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0"/>
        <w:framePr w:wrap="around"/>
      </w:pPr>
    </w:p>
    <w:p>
      <w:pPr>
        <w:pStyle w:val="121"/>
        <w:framePr w:hSpace="0" w:vSpace="0" w:wrap="auto" w:vAnchor="margin" w:hAnchor="text" w:xAlign="left" w:yAlign="inline"/>
        <w:rPr>
          <w:color w:val="000000"/>
        </w:rPr>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pStyle w:val="121"/>
        <w:framePr w:hSpace="0" w:vSpace="0" w:wrap="auto" w:vAnchor="margin" w:hAnchor="text" w:xAlign="left" w:yAlign="inline"/>
      </w:pPr>
    </w:p>
    <w:p>
      <w:pPr>
        <w:spacing w:line="288" w:lineRule="auto"/>
        <w:jc w:val="center"/>
        <w:rPr>
          <w:rFonts w:eastAsia="黑体"/>
          <w:bCs/>
          <w:color w:val="000000"/>
          <w:sz w:val="36"/>
          <w:szCs w:val="36"/>
        </w:rPr>
      </w:pPr>
      <w:r>
        <w:rPr>
          <w:rFonts w:eastAsia="黑体"/>
          <w:b/>
          <w:bCs/>
          <w:color w:val="000000"/>
          <w:kern w:val="21"/>
          <w:sz w:val="36"/>
          <w:szCs w:val="36"/>
        </w:rPr>
        <w:t>《</w:t>
      </w:r>
      <w:r>
        <w:rPr>
          <w:rFonts w:eastAsia="黑体"/>
          <w:bCs/>
          <w:sz w:val="36"/>
          <w:szCs w:val="36"/>
        </w:rPr>
        <w:tab/>
      </w:r>
      <w:r>
        <w:rPr>
          <w:rFonts w:hint="eastAsia" w:eastAsia="黑体"/>
          <w:bCs/>
          <w:sz w:val="36"/>
          <w:szCs w:val="36"/>
        </w:rPr>
        <w:t>低压成套</w:t>
      </w:r>
      <w:r>
        <w:rPr>
          <w:rFonts w:eastAsia="黑体"/>
          <w:bCs/>
          <w:sz w:val="36"/>
          <w:szCs w:val="36"/>
        </w:rPr>
        <w:t>开关设备检测规范</w:t>
      </w:r>
      <w:r>
        <w:rPr>
          <w:rFonts w:eastAsia="黑体"/>
          <w:b/>
          <w:bCs/>
          <w:color w:val="000000"/>
          <w:kern w:val="21"/>
          <w:sz w:val="36"/>
          <w:szCs w:val="36"/>
        </w:rPr>
        <w:t>》</w:t>
      </w:r>
    </w:p>
    <w:p>
      <w:pPr>
        <w:spacing w:line="288" w:lineRule="auto"/>
        <w:jc w:val="center"/>
      </w:pPr>
    </w:p>
    <w:p>
      <w:pPr>
        <w:pStyle w:val="121"/>
        <w:framePr w:hSpace="0" w:vSpace="0" w:wrap="auto" w:vAnchor="margin" w:hAnchor="text" w:xAlign="left" w:yAlign="inline"/>
        <w:jc w:val="center"/>
        <w:rPr>
          <w:rFonts w:eastAsia="黑体"/>
          <w:bCs/>
          <w:sz w:val="28"/>
          <w:szCs w:val="28"/>
          <w:lang w:val="zh-CN"/>
        </w:rPr>
      </w:pPr>
      <w:r>
        <w:rPr>
          <w:rFonts w:eastAsia="黑体"/>
          <w:bCs/>
          <w:sz w:val="28"/>
          <w:szCs w:val="28"/>
          <w:lang w:val="zh-CN"/>
        </w:rPr>
        <w:t>编　制　说　明</w:t>
      </w:r>
    </w:p>
    <w:p>
      <w:pPr>
        <w:pStyle w:val="121"/>
        <w:framePr w:hSpace="0" w:vSpace="0" w:wrap="auto" w:vAnchor="margin" w:hAnchor="text" w:xAlign="left" w:yAlign="inline"/>
        <w:rPr>
          <w:rFonts w:eastAsia="黑体"/>
          <w:bCs/>
          <w:sz w:val="28"/>
          <w:szCs w:val="28"/>
          <w:lang w:val="zh-CN"/>
        </w:rPr>
      </w:pPr>
    </w:p>
    <w:p>
      <w:pPr>
        <w:pStyle w:val="121"/>
        <w:framePr w:hSpace="0" w:vSpace="0" w:wrap="auto" w:vAnchor="margin" w:hAnchor="text" w:xAlign="left" w:yAlign="inline"/>
        <w:rPr>
          <w:rFonts w:eastAsia="黑体"/>
          <w:bCs/>
          <w:sz w:val="28"/>
          <w:szCs w:val="28"/>
          <w:lang w:val="zh-CN"/>
        </w:rPr>
      </w:pPr>
    </w:p>
    <w:p>
      <w:pPr>
        <w:pStyle w:val="2"/>
        <w:spacing w:line="288" w:lineRule="auto"/>
        <w:ind w:left="198" w:firstLine="210" w:firstLineChars="100"/>
        <w:jc w:val="center"/>
        <w:rPr>
          <w:rFonts w:ascii="Times New Roman"/>
        </w:rPr>
        <w:sectPr>
          <w:headerReference r:id="rId3" w:type="default"/>
          <w:pgSz w:w="11906" w:h="16838"/>
          <w:pgMar w:top="567" w:right="1134" w:bottom="1134" w:left="1418" w:header="1418" w:footer="1134" w:gutter="0"/>
          <w:pgNumType w:start="1"/>
          <w:cols w:space="720" w:num="1"/>
          <w:formProt w:val="0"/>
          <w:docGrid w:type="lines" w:linePitch="312" w:charSpace="0"/>
        </w:sectPr>
      </w:pPr>
      <w:bookmarkStart w:id="0" w:name="_Toc55759791"/>
      <w:bookmarkStart w:id="1" w:name="_Toc18599"/>
    </w:p>
    <w:p/>
    <w:bookmarkEnd w:id="0"/>
    <w:bookmarkEnd w:id="1"/>
    <w:sdt>
      <w:sdtPr>
        <w:rPr>
          <w:rFonts w:ascii="宋体" w:hAnsi="宋体"/>
          <w:sz w:val="24"/>
        </w:rPr>
        <w:id w:val="147471283"/>
        <w:docPartObj>
          <w:docPartGallery w:val="Table of Contents"/>
          <w:docPartUnique/>
        </w:docPartObj>
      </w:sdtPr>
      <w:sdtEndPr>
        <w:rPr>
          <w:rFonts w:ascii="宋体" w:hAnsi="宋体"/>
          <w:sz w:val="21"/>
        </w:rPr>
      </w:sdtEndPr>
      <w:sdtContent>
        <w:p>
          <w:pPr>
            <w:jc w:val="center"/>
            <w:rPr>
              <w:sz w:val="24"/>
            </w:rPr>
          </w:pPr>
          <w:r>
            <w:rPr>
              <w:rFonts w:ascii="宋体" w:hAnsi="宋体"/>
              <w:sz w:val="24"/>
            </w:rPr>
            <w:t>目</w:t>
          </w:r>
          <w:r>
            <w:rPr>
              <w:rFonts w:hint="eastAsia" w:ascii="宋体" w:hAnsi="宋体"/>
              <w:sz w:val="24"/>
            </w:rPr>
            <w:t xml:space="preserve">  </w:t>
          </w:r>
          <w:r>
            <w:rPr>
              <w:rFonts w:ascii="宋体" w:hAnsi="宋体"/>
              <w:sz w:val="24"/>
            </w:rPr>
            <w:t>录</w:t>
          </w:r>
        </w:p>
        <w:p>
          <w:pPr>
            <w:pStyle w:val="147"/>
            <w:tabs>
              <w:tab w:val="right" w:pos="3200"/>
              <w:tab w:val="right" w:leader="dot" w:pos="9354"/>
            </w:tabs>
          </w:pPr>
          <w:r>
            <w:fldChar w:fldCharType="begin"/>
          </w:r>
          <w:r>
            <w:instrText xml:space="preserve">TOC \o "1-1" \h \u </w:instrText>
          </w:r>
          <w:r>
            <w:fldChar w:fldCharType="separate"/>
          </w:r>
        </w:p>
        <w:p>
          <w:pPr>
            <w:pStyle w:val="147"/>
            <w:tabs>
              <w:tab w:val="right" w:leader="dot" w:pos="9354"/>
            </w:tabs>
            <w:spacing w:line="360" w:lineRule="auto"/>
            <w:rPr>
              <w:rFonts w:ascii="宋体" w:hAnsi="宋体" w:cs="宋体"/>
              <w:sz w:val="24"/>
              <w:szCs w:val="24"/>
            </w:rPr>
          </w:pPr>
          <w:r>
            <w:fldChar w:fldCharType="begin"/>
          </w:r>
          <w:r>
            <w:instrText xml:space="preserve"> HYPERLINK \l "_Toc3880" </w:instrText>
          </w:r>
          <w:r>
            <w:fldChar w:fldCharType="separate"/>
          </w:r>
          <w:r>
            <w:rPr>
              <w:rFonts w:hint="eastAsia" w:ascii="宋体" w:hAnsi="宋体" w:cs="宋体"/>
              <w:kern w:val="21"/>
              <w:sz w:val="24"/>
              <w:szCs w:val="24"/>
            </w:rPr>
            <w:t>一、 任务来源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_Toc3880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"_Toc31144" </w:instrText>
          </w:r>
          <w:r>
            <w:fldChar w:fldCharType="separate"/>
          </w:r>
          <w:r>
            <w:rPr>
              <w:rFonts w:hint="eastAsia" w:ascii="宋体" w:hAnsi="宋体" w:cs="宋体"/>
              <w:kern w:val="21"/>
              <w:sz w:val="24"/>
              <w:szCs w:val="24"/>
            </w:rPr>
            <w:t>二、 标准编制的背景和意义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_Toc31144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"_Toc23484" </w:instrText>
          </w:r>
          <w:r>
            <w:fldChar w:fldCharType="separate"/>
          </w:r>
          <w:r>
            <w:rPr>
              <w:rFonts w:hint="eastAsia" w:ascii="宋体" w:hAnsi="宋体" w:cs="宋体"/>
              <w:kern w:val="21"/>
              <w:sz w:val="24"/>
              <w:szCs w:val="24"/>
            </w:rPr>
            <w:t>三、 标准编制的原则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_Toc23484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"_Toc32439" </w:instrText>
          </w:r>
          <w:r>
            <w:fldChar w:fldCharType="separate"/>
          </w:r>
          <w:r>
            <w:rPr>
              <w:rFonts w:hint="eastAsia" w:ascii="宋体" w:hAnsi="宋体" w:cs="宋体"/>
              <w:kern w:val="21"/>
              <w:sz w:val="24"/>
              <w:szCs w:val="24"/>
            </w:rPr>
            <w:t>四、 标准编制过程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_Toc32439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"_Toc28752" </w:instrText>
          </w:r>
          <w:r>
            <w:fldChar w:fldCharType="separate"/>
          </w:r>
          <w:r>
            <w:rPr>
              <w:rFonts w:hint="eastAsia" w:ascii="宋体" w:hAnsi="宋体" w:cs="宋体"/>
              <w:kern w:val="21"/>
              <w:sz w:val="24"/>
              <w:szCs w:val="24"/>
            </w:rPr>
            <w:t>五、 标准结构</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_Toc28752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"_Toc10586" </w:instrText>
          </w:r>
          <w:r>
            <w:fldChar w:fldCharType="separate"/>
          </w:r>
          <w:r>
            <w:rPr>
              <w:rFonts w:hint="eastAsia" w:ascii="宋体" w:hAnsi="宋体" w:cs="宋体"/>
              <w:kern w:val="21"/>
              <w:sz w:val="24"/>
              <w:szCs w:val="24"/>
            </w:rPr>
            <w:t>六、 标准与现行相关法律、法规、规章及相关标准的协调性</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_Toc10586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"_Toc15465" </w:instrText>
          </w:r>
          <w:r>
            <w:fldChar w:fldCharType="separate"/>
          </w:r>
          <w:r>
            <w:rPr>
              <w:rFonts w:hint="eastAsia" w:ascii="宋体" w:hAnsi="宋体" w:cs="宋体"/>
              <w:kern w:val="21"/>
              <w:sz w:val="24"/>
              <w:szCs w:val="24"/>
            </w:rPr>
            <w:t>七、 条文说明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_Toc15465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"_Toc20901" </w:instrText>
          </w:r>
          <w:r>
            <w:fldChar w:fldCharType="separate"/>
          </w:r>
          <w:r>
            <w:rPr>
              <w:rFonts w:hint="eastAsia" w:ascii="宋体" w:hAnsi="宋体" w:cs="宋体"/>
              <w:kern w:val="21"/>
              <w:sz w:val="24"/>
              <w:szCs w:val="24"/>
            </w:rPr>
            <w:t>八、 重大分歧意见的处理经过和依据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_Toc20901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"_Toc19434" </w:instrText>
          </w:r>
          <w:r>
            <w:fldChar w:fldCharType="separate"/>
          </w:r>
          <w:r>
            <w:rPr>
              <w:rFonts w:hint="eastAsia" w:ascii="宋体" w:hAnsi="宋体" w:cs="宋体"/>
              <w:kern w:val="21"/>
              <w:sz w:val="24"/>
              <w:szCs w:val="24"/>
            </w:rPr>
            <w:t>九、 标准性质的建议说明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_Toc19434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"_Toc32671" </w:instrText>
          </w:r>
          <w:r>
            <w:fldChar w:fldCharType="separate"/>
          </w:r>
          <w:r>
            <w:rPr>
              <w:rFonts w:hint="eastAsia" w:ascii="宋体" w:hAnsi="宋体" w:cs="宋体"/>
              <w:kern w:val="21"/>
              <w:sz w:val="24"/>
              <w:szCs w:val="24"/>
            </w:rPr>
            <w:t>十、 贯彻标准的要求和措施建议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_Toc32671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"_Toc19365" </w:instrText>
          </w:r>
          <w:r>
            <w:fldChar w:fldCharType="separate"/>
          </w:r>
          <w:r>
            <w:rPr>
              <w:rFonts w:hint="eastAsia" w:ascii="宋体" w:hAnsi="宋体" w:cs="宋体"/>
              <w:kern w:val="21"/>
              <w:sz w:val="24"/>
              <w:szCs w:val="24"/>
            </w:rPr>
            <w:t>十一、 废止现行相关标准的建议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_Toc19365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47"/>
            <w:tabs>
              <w:tab w:val="right" w:leader="dot" w:pos="9354"/>
            </w:tabs>
            <w:spacing w:line="360" w:lineRule="auto"/>
            <w:rPr>
              <w:rFonts w:ascii="宋体" w:hAnsi="宋体" w:cs="宋体"/>
              <w:sz w:val="24"/>
              <w:szCs w:val="24"/>
            </w:rPr>
          </w:pPr>
          <w:r>
            <w:fldChar w:fldCharType="begin"/>
          </w:r>
          <w:r>
            <w:instrText xml:space="preserve"> HYPERLINK \l "_Toc1557" </w:instrText>
          </w:r>
          <w:r>
            <w:fldChar w:fldCharType="separate"/>
          </w:r>
          <w:r>
            <w:rPr>
              <w:rFonts w:hint="eastAsia" w:ascii="宋体" w:hAnsi="宋体" w:cs="宋体"/>
              <w:kern w:val="21"/>
              <w:sz w:val="24"/>
              <w:szCs w:val="24"/>
            </w:rPr>
            <w:t>十二、 其他应予说明的事项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_Toc1557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sectPr>
              <w:footerReference r:id="rId4" w:type="default"/>
              <w:pgSz w:w="11906" w:h="16838"/>
              <w:pgMar w:top="567" w:right="1134" w:bottom="1134" w:left="1418" w:header="1418" w:footer="1134" w:gutter="0"/>
              <w:pgNumType w:fmt="upperRoman" w:start="1"/>
              <w:cols w:space="720" w:num="1"/>
              <w:formProt w:val="0"/>
              <w:docGrid w:type="lines" w:linePitch="312" w:charSpace="0"/>
            </w:sectPr>
          </w:pPr>
          <w:r>
            <w:fldChar w:fldCharType="end"/>
          </w:r>
        </w:p>
      </w:sdtContent>
    </w:sdt>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2" w:name="_Toc3880"/>
      <w:r>
        <w:rPr>
          <w:rFonts w:hint="eastAsia" w:ascii="Times New Roman" w:eastAsia="EU-F1"/>
          <w:kern w:val="21"/>
          <w:sz w:val="24"/>
          <w:szCs w:val="24"/>
        </w:rPr>
        <w:t>任务来源</w:t>
      </w:r>
      <w:bookmarkEnd w:id="2"/>
    </w:p>
    <w:p>
      <w:pPr>
        <w:pStyle w:val="6"/>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本标准根据《关于印发</w:t>
      </w:r>
      <w:r>
        <w:rPr>
          <w:rFonts w:asciiTheme="minorEastAsia" w:hAnsiTheme="minorEastAsia" w:eastAsiaTheme="minorEastAsia" w:cstheme="minorEastAsia"/>
          <w:sz w:val="24"/>
          <w:szCs w:val="24"/>
        </w:rPr>
        <w:t>2020</w:t>
      </w:r>
      <w:r>
        <w:rPr>
          <w:rFonts w:hint="eastAsia" w:asciiTheme="minorEastAsia" w:hAnsiTheme="minorEastAsia" w:eastAsiaTheme="minorEastAsia" w:cstheme="minorEastAsia"/>
          <w:sz w:val="24"/>
          <w:szCs w:val="24"/>
        </w:rPr>
        <w:t>年第二批</w:t>
      </w:r>
      <w:r>
        <w:rPr>
          <w:rFonts w:asciiTheme="minorEastAsia" w:hAnsiTheme="minorEastAsia" w:eastAsiaTheme="minorEastAsia" w:cstheme="minorEastAsia"/>
          <w:sz w:val="24"/>
          <w:szCs w:val="24"/>
        </w:rPr>
        <w:t>中国电力企业联合会标准制修订计划的通知</w:t>
      </w:r>
      <w:r>
        <w:rPr>
          <w:rFonts w:hint="eastAsia" w:asciiTheme="minorEastAsia" w:hAnsiTheme="minorEastAsia" w:eastAsiaTheme="minorEastAsia" w:cstheme="minorEastAsia"/>
          <w:sz w:val="24"/>
          <w:szCs w:val="24"/>
        </w:rPr>
        <w:t>》（中电联标准〔2020〕</w:t>
      </w:r>
      <w:r>
        <w:rPr>
          <w:rFonts w:asciiTheme="minorEastAsia" w:hAnsiTheme="minorEastAsia" w:eastAsiaTheme="minorEastAsia" w:cstheme="minorEastAsia"/>
          <w:sz w:val="24"/>
          <w:szCs w:val="24"/>
        </w:rPr>
        <w:t>183</w:t>
      </w:r>
      <w:r>
        <w:rPr>
          <w:rFonts w:hint="eastAsia" w:asciiTheme="minorEastAsia" w:hAnsiTheme="minorEastAsia" w:eastAsiaTheme="minorEastAsia" w:cstheme="minorEastAsia"/>
          <w:sz w:val="24"/>
          <w:szCs w:val="24"/>
        </w:rPr>
        <w:t xml:space="preserve">号文）的要求编写，计划项目编号T/CEC </w:t>
      </w:r>
      <w:r>
        <w:rPr>
          <w:rFonts w:asciiTheme="minorEastAsia" w:hAnsiTheme="minorEastAsia" w:eastAsiaTheme="minorEastAsia" w:cstheme="minorEastAsia"/>
          <w:sz w:val="24"/>
          <w:szCs w:val="24"/>
        </w:rPr>
        <w:t>202002033</w:t>
      </w:r>
      <w:r>
        <w:rPr>
          <w:rFonts w:hint="eastAsia" w:asciiTheme="minorEastAsia" w:hAnsiTheme="minorEastAsia" w:eastAsiaTheme="minorEastAsia" w:cstheme="minorEastAsia"/>
          <w:sz w:val="24"/>
          <w:szCs w:val="24"/>
        </w:rPr>
        <w:t>。本标准由中国电力企业联合会提出并归口，由中国</w:t>
      </w:r>
      <w:r>
        <w:rPr>
          <w:rFonts w:asciiTheme="minorEastAsia" w:hAnsiTheme="minorEastAsia" w:eastAsiaTheme="minorEastAsia" w:cstheme="minorEastAsia"/>
          <w:sz w:val="24"/>
          <w:szCs w:val="24"/>
        </w:rPr>
        <w:t>电力科学研究院</w:t>
      </w:r>
      <w:r>
        <w:rPr>
          <w:rFonts w:hint="eastAsia" w:asciiTheme="minorEastAsia" w:hAnsiTheme="minorEastAsia" w:eastAsiaTheme="minorEastAsia" w:cstheme="minorEastAsia"/>
          <w:sz w:val="24"/>
          <w:szCs w:val="24"/>
        </w:rPr>
        <w:t>等单位组织编写。标准制定任务计划于202</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年底前完成。</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3" w:name="_Toc31144"/>
      <w:r>
        <w:rPr>
          <w:rFonts w:hint="eastAsia" w:ascii="Times New Roman" w:eastAsia="EU-F1"/>
          <w:kern w:val="21"/>
          <w:sz w:val="24"/>
          <w:szCs w:val="24"/>
        </w:rPr>
        <w:t>标准编制的背景和意义</w:t>
      </w:r>
      <w:bookmarkEnd w:id="3"/>
    </w:p>
    <w:p>
      <w:pPr>
        <w:pStyle w:val="6"/>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本标准的编制背景：近年来</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我国电网</w:t>
      </w:r>
      <w:r>
        <w:rPr>
          <w:rFonts w:asciiTheme="minorEastAsia" w:hAnsiTheme="minorEastAsia" w:eastAsiaTheme="minorEastAsia" w:cstheme="minorEastAsia"/>
          <w:sz w:val="24"/>
          <w:szCs w:val="24"/>
        </w:rPr>
        <w:t>投资力度不断加大，基础配电网建设得到显著发展。</w:t>
      </w:r>
      <w:r>
        <w:rPr>
          <w:rFonts w:hint="eastAsia" w:asciiTheme="minorEastAsia" w:hAnsiTheme="minorEastAsia" w:eastAsiaTheme="minorEastAsia" w:cstheme="minorEastAsia"/>
          <w:sz w:val="24"/>
          <w:szCs w:val="24"/>
        </w:rPr>
        <w:t>但</w:t>
      </w:r>
      <w:r>
        <w:rPr>
          <w:rFonts w:asciiTheme="minorEastAsia" w:hAnsiTheme="minorEastAsia" w:eastAsiaTheme="minorEastAsia" w:cstheme="minorEastAsia"/>
          <w:sz w:val="24"/>
          <w:szCs w:val="24"/>
        </w:rPr>
        <w:t>总体用电水平与国际先进水平相比仍然存在这差距，例如城乡区域发展不均衡</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供电质量亟待改善。提升</w:t>
      </w:r>
      <w:r>
        <w:rPr>
          <w:rFonts w:hint="eastAsia" w:asciiTheme="minorEastAsia" w:hAnsiTheme="minorEastAsia" w:eastAsiaTheme="minorEastAsia" w:cstheme="minorEastAsia"/>
          <w:sz w:val="24"/>
          <w:szCs w:val="24"/>
        </w:rPr>
        <w:t>配输电能力</w:t>
      </w:r>
      <w:r>
        <w:rPr>
          <w:rFonts w:asciiTheme="minorEastAsia" w:hAnsiTheme="minorEastAsia" w:eastAsiaTheme="minorEastAsia" w:cstheme="minorEastAsia"/>
          <w:sz w:val="24"/>
          <w:szCs w:val="24"/>
        </w:rPr>
        <w:t>，建设技术先进</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环境友好的配电网是我国电力工业目前的首要任务。</w:t>
      </w:r>
      <w:r>
        <w:rPr>
          <w:rFonts w:hint="eastAsia" w:asciiTheme="minorEastAsia" w:hAnsiTheme="minorEastAsia" w:eastAsiaTheme="minorEastAsia" w:cstheme="minorEastAsia"/>
          <w:sz w:val="24"/>
          <w:szCs w:val="24"/>
        </w:rPr>
        <w:t>低压</w:t>
      </w:r>
      <w:r>
        <w:rPr>
          <w:rFonts w:asciiTheme="minorEastAsia" w:hAnsiTheme="minorEastAsia" w:eastAsiaTheme="minorEastAsia" w:cstheme="minorEastAsia"/>
          <w:sz w:val="24"/>
          <w:szCs w:val="24"/>
        </w:rPr>
        <w:t>成套开关设备作为配电网的</w:t>
      </w:r>
      <w:r>
        <w:rPr>
          <w:rFonts w:hint="eastAsia" w:asciiTheme="minorEastAsia" w:hAnsiTheme="minorEastAsia" w:eastAsiaTheme="minorEastAsia" w:cstheme="minorEastAsia"/>
          <w:sz w:val="24"/>
          <w:szCs w:val="24"/>
        </w:rPr>
        <w:t>重要</w:t>
      </w:r>
      <w:r>
        <w:rPr>
          <w:rFonts w:asciiTheme="minorEastAsia" w:hAnsiTheme="minorEastAsia" w:eastAsiaTheme="minorEastAsia" w:cstheme="minorEastAsia"/>
          <w:sz w:val="24"/>
          <w:szCs w:val="24"/>
        </w:rPr>
        <w:t>组成部分，其制造水平直接影响我国配电系统的稳定及质量，低压成套开关设备的发展已经到了瓶颈期，其</w:t>
      </w:r>
      <w:r>
        <w:rPr>
          <w:rFonts w:hint="eastAsia" w:asciiTheme="minorEastAsia" w:hAnsiTheme="minorEastAsia" w:eastAsiaTheme="minorEastAsia" w:cstheme="minorEastAsia"/>
          <w:sz w:val="24"/>
          <w:szCs w:val="24"/>
        </w:rPr>
        <w:t>质量参差</w:t>
      </w:r>
      <w:r>
        <w:rPr>
          <w:rFonts w:asciiTheme="minorEastAsia" w:hAnsiTheme="minorEastAsia" w:eastAsiaTheme="minorEastAsia" w:cstheme="minorEastAsia"/>
          <w:sz w:val="24"/>
          <w:szCs w:val="24"/>
        </w:rPr>
        <w:t>不齐，通用型</w:t>
      </w:r>
      <w:r>
        <w:rPr>
          <w:rFonts w:hint="default" w:asciiTheme="minorEastAsia" w:hAnsiTheme="minorEastAsia" w:eastAsiaTheme="minorEastAsia" w:cstheme="minorEastAsia"/>
          <w:sz w:val="24"/>
          <w:szCs w:val="24"/>
          <w:highlight w:val="none"/>
          <w:lang w:val="en-US" w:eastAsia="zh-CN"/>
        </w:rPr>
        <w:t>弱</w:t>
      </w:r>
      <w:r>
        <w:rPr>
          <w:rFonts w:asciiTheme="minorEastAsia" w:hAnsiTheme="minorEastAsia" w:eastAsiaTheme="minorEastAsia" w:cstheme="minorEastAsia"/>
          <w:sz w:val="24"/>
          <w:szCs w:val="24"/>
        </w:rPr>
        <w:t>等已经成为制约行业发展的重大因素。</w:t>
      </w:r>
      <w:r>
        <w:rPr>
          <w:rFonts w:hint="eastAsia" w:asciiTheme="minorEastAsia" w:hAnsiTheme="minorEastAsia" w:eastAsiaTheme="minorEastAsia" w:cstheme="minorEastAsia"/>
          <w:sz w:val="24"/>
          <w:szCs w:val="24"/>
        </w:rPr>
        <w:t>目前</w:t>
      </w:r>
      <w:r>
        <w:rPr>
          <w:rFonts w:hint="default" w:asciiTheme="minorEastAsia" w:hAnsiTheme="minorEastAsia" w:eastAsiaTheme="minorEastAsia" w:cstheme="minorEastAsia"/>
          <w:sz w:val="24"/>
          <w:szCs w:val="24"/>
          <w:highlight w:val="none"/>
        </w:rPr>
        <w:t>国网</w:t>
      </w:r>
      <w:r>
        <w:rPr>
          <w:rFonts w:asciiTheme="minorEastAsia" w:hAnsiTheme="minorEastAsia" w:eastAsiaTheme="minorEastAsia" w:cstheme="minorEastAsia"/>
          <w:sz w:val="24"/>
          <w:szCs w:val="24"/>
          <w:highlight w:val="none"/>
        </w:rPr>
        <w:t>公司</w:t>
      </w:r>
      <w:bookmarkStart w:id="17" w:name="_GoBack"/>
      <w:bookmarkEnd w:id="17"/>
      <w:r>
        <w:rPr>
          <w:rFonts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rPr>
        <w:t>0.4kV低压</w:t>
      </w:r>
      <w:r>
        <w:rPr>
          <w:rFonts w:asciiTheme="minorEastAsia" w:hAnsiTheme="minorEastAsia" w:eastAsiaTheme="minorEastAsia" w:cstheme="minorEastAsia"/>
          <w:sz w:val="24"/>
          <w:szCs w:val="24"/>
        </w:rPr>
        <w:t>开关柜已经做出了标准化设计</w:t>
      </w:r>
      <w:r>
        <w:rPr>
          <w:rFonts w:hint="eastAsia" w:asciiTheme="minorEastAsia" w:hAnsiTheme="minorEastAsia" w:eastAsiaTheme="minorEastAsia" w:cstheme="minorEastAsia"/>
          <w:sz w:val="24"/>
          <w:szCs w:val="24"/>
        </w:rPr>
        <w:t>要求，其中</w:t>
      </w:r>
      <w:r>
        <w:rPr>
          <w:rFonts w:asciiTheme="minorEastAsia" w:hAnsiTheme="minorEastAsia" w:eastAsiaTheme="minorEastAsia" w:cstheme="minorEastAsia"/>
          <w:sz w:val="24"/>
          <w:szCs w:val="24"/>
        </w:rPr>
        <w:t>对关键元器件</w:t>
      </w:r>
      <w:r>
        <w:rPr>
          <w:rFonts w:hint="eastAsia" w:asciiTheme="minorEastAsia" w:hAnsiTheme="minorEastAsia" w:eastAsiaTheme="minorEastAsia" w:cstheme="minorEastAsia"/>
          <w:sz w:val="24"/>
          <w:szCs w:val="24"/>
        </w:rPr>
        <w:t>选型</w:t>
      </w:r>
      <w:r>
        <w:rPr>
          <w:rFonts w:asciiTheme="minorEastAsia" w:hAnsiTheme="minorEastAsia" w:eastAsiaTheme="minorEastAsia" w:cstheme="minorEastAsia"/>
          <w:sz w:val="24"/>
          <w:szCs w:val="24"/>
        </w:rPr>
        <w:t>参数规格、试验要求等做了明确规定，本标准延续标准化</w:t>
      </w:r>
      <w:r>
        <w:rPr>
          <w:rFonts w:hint="eastAsia" w:asciiTheme="minorEastAsia" w:hAnsiTheme="minorEastAsia" w:eastAsiaTheme="minorEastAsia" w:cstheme="minorEastAsia"/>
          <w:sz w:val="24"/>
          <w:szCs w:val="24"/>
        </w:rPr>
        <w:t>定制</w:t>
      </w:r>
      <w:r>
        <w:rPr>
          <w:rFonts w:asciiTheme="minorEastAsia" w:hAnsiTheme="minorEastAsia" w:eastAsiaTheme="minorEastAsia" w:cstheme="minorEastAsia"/>
          <w:sz w:val="24"/>
          <w:szCs w:val="24"/>
        </w:rPr>
        <w:t>低压开关柜的</w:t>
      </w:r>
      <w:r>
        <w:rPr>
          <w:rFonts w:hint="eastAsia" w:asciiTheme="minorEastAsia" w:hAnsiTheme="minorEastAsia" w:eastAsiaTheme="minorEastAsia" w:cstheme="minorEastAsia"/>
          <w:sz w:val="24"/>
          <w:szCs w:val="24"/>
        </w:rPr>
        <w:t>思路</w:t>
      </w:r>
      <w:r>
        <w:rPr>
          <w:rFonts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rPr>
        <w:t>额定交流</w:t>
      </w:r>
      <w:r>
        <w:rPr>
          <w:rFonts w:asciiTheme="minorEastAsia" w:hAnsiTheme="minorEastAsia" w:eastAsiaTheme="minorEastAsia" w:cstheme="minorEastAsia"/>
          <w:sz w:val="24"/>
          <w:szCs w:val="24"/>
        </w:rPr>
        <w:t>电压不超过</w:t>
      </w:r>
      <w:r>
        <w:rPr>
          <w:rFonts w:hint="eastAsia" w:asciiTheme="minorEastAsia" w:hAnsiTheme="minorEastAsia" w:eastAsiaTheme="minorEastAsia" w:cstheme="minorEastAsia"/>
          <w:sz w:val="24"/>
          <w:szCs w:val="24"/>
        </w:rPr>
        <w:t>1 000 V（1 140 V），额定电流不超过6 300 A的户内低压成套开关</w:t>
      </w:r>
      <w:r>
        <w:rPr>
          <w:rFonts w:asciiTheme="minorEastAsia" w:hAnsiTheme="minorEastAsia" w:eastAsiaTheme="minorEastAsia" w:cstheme="minorEastAsia"/>
          <w:sz w:val="24"/>
          <w:szCs w:val="24"/>
        </w:rPr>
        <w:t>设备</w:t>
      </w:r>
      <w:r>
        <w:rPr>
          <w:rFonts w:hint="eastAsia" w:asciiTheme="minorEastAsia" w:hAnsiTheme="minorEastAsia" w:eastAsiaTheme="minorEastAsia" w:cstheme="minorEastAsia"/>
          <w:sz w:val="24"/>
          <w:szCs w:val="24"/>
        </w:rPr>
        <w:t>的性能参数</w:t>
      </w:r>
      <w:r>
        <w:rPr>
          <w:rFonts w:asciiTheme="minorEastAsia" w:hAnsiTheme="minorEastAsia" w:eastAsiaTheme="minorEastAsia" w:cstheme="minorEastAsia"/>
          <w:sz w:val="24"/>
          <w:szCs w:val="24"/>
        </w:rPr>
        <w:t>、关键元器件</w:t>
      </w:r>
      <w:r>
        <w:rPr>
          <w:rFonts w:hint="eastAsia" w:asciiTheme="minorEastAsia" w:hAnsiTheme="minorEastAsia" w:eastAsiaTheme="minorEastAsia" w:cstheme="minorEastAsia"/>
          <w:sz w:val="24"/>
          <w:szCs w:val="24"/>
        </w:rPr>
        <w:t>选择</w:t>
      </w:r>
      <w:r>
        <w:rPr>
          <w:rFonts w:asciiTheme="minorEastAsia" w:hAnsiTheme="minorEastAsia" w:eastAsiaTheme="minorEastAsia" w:cstheme="minorEastAsia"/>
          <w:sz w:val="24"/>
          <w:szCs w:val="24"/>
        </w:rPr>
        <w:t>及试验做了明确要求。</w:t>
      </w:r>
    </w:p>
    <w:p>
      <w:pPr>
        <w:pStyle w:val="6"/>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本标准编制的主要目的是：规范了额定交流</w:t>
      </w:r>
      <w:r>
        <w:rPr>
          <w:rFonts w:asciiTheme="minorEastAsia" w:hAnsiTheme="minorEastAsia" w:eastAsiaTheme="minorEastAsia" w:cstheme="minorEastAsia"/>
          <w:sz w:val="24"/>
          <w:szCs w:val="24"/>
        </w:rPr>
        <w:t>电压不超过</w:t>
      </w:r>
      <w:r>
        <w:rPr>
          <w:rFonts w:hint="eastAsia" w:asciiTheme="minorEastAsia" w:hAnsiTheme="minorEastAsia" w:eastAsiaTheme="minorEastAsia" w:cstheme="minorEastAsia"/>
          <w:sz w:val="24"/>
          <w:szCs w:val="24"/>
        </w:rPr>
        <w:t>1 000 V（1 140 V）、额定电流不超过6 300 A的户内低压成套开关</w:t>
      </w:r>
      <w:r>
        <w:rPr>
          <w:rFonts w:asciiTheme="minorEastAsia" w:hAnsiTheme="minorEastAsia" w:eastAsiaTheme="minorEastAsia" w:cstheme="minorEastAsia"/>
          <w:sz w:val="24"/>
          <w:szCs w:val="24"/>
        </w:rPr>
        <w:t>设备</w:t>
      </w:r>
      <w:r>
        <w:rPr>
          <w:rFonts w:hint="eastAsia" w:asciiTheme="minorEastAsia" w:hAnsiTheme="minorEastAsia" w:eastAsiaTheme="minorEastAsia" w:cstheme="minorEastAsia"/>
          <w:sz w:val="24"/>
          <w:szCs w:val="24"/>
        </w:rPr>
        <w:t>的使用条件</w:t>
      </w:r>
      <w:r>
        <w:rPr>
          <w:rFonts w:asciiTheme="minorEastAsia" w:hAnsiTheme="minorEastAsia" w:eastAsiaTheme="minorEastAsia" w:cstheme="minorEastAsia"/>
          <w:sz w:val="24"/>
          <w:szCs w:val="24"/>
        </w:rPr>
        <w:t>、技术要求、试验项目及要求等</w:t>
      </w:r>
      <w:r>
        <w:rPr>
          <w:rFonts w:hint="eastAsia" w:asciiTheme="minorEastAsia" w:hAnsiTheme="minorEastAsia" w:eastAsiaTheme="minorEastAsia" w:cstheme="minorEastAsia"/>
          <w:sz w:val="24"/>
          <w:szCs w:val="24"/>
        </w:rPr>
        <w:t>内容，</w:t>
      </w:r>
      <w:r>
        <w:rPr>
          <w:rFonts w:asciiTheme="minorEastAsia" w:hAnsiTheme="minorEastAsia" w:eastAsiaTheme="minorEastAsia" w:cstheme="minorEastAsia"/>
          <w:sz w:val="24"/>
          <w:szCs w:val="24"/>
        </w:rPr>
        <w:t>为提高</w:t>
      </w:r>
      <w:r>
        <w:rPr>
          <w:rFonts w:hint="eastAsia" w:asciiTheme="minorEastAsia" w:hAnsiTheme="minorEastAsia" w:eastAsiaTheme="minorEastAsia" w:cstheme="minorEastAsia"/>
          <w:sz w:val="24"/>
          <w:szCs w:val="24"/>
        </w:rPr>
        <w:t>配电网</w:t>
      </w:r>
      <w:r>
        <w:rPr>
          <w:rFonts w:asciiTheme="minorEastAsia" w:hAnsiTheme="minorEastAsia" w:eastAsiaTheme="minorEastAsia" w:cstheme="minorEastAsia"/>
          <w:sz w:val="24"/>
          <w:szCs w:val="24"/>
        </w:rPr>
        <w:t>设备质量提供了标准支撑。</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4" w:name="_Toc23484"/>
      <w:r>
        <w:rPr>
          <w:rFonts w:hint="eastAsia" w:ascii="Times New Roman" w:eastAsia="EU-F1"/>
          <w:kern w:val="21"/>
          <w:sz w:val="24"/>
          <w:szCs w:val="24"/>
        </w:rPr>
        <w:t>标准编制的原则</w:t>
      </w:r>
      <w:bookmarkEnd w:id="4"/>
    </w:p>
    <w:p>
      <w:pPr>
        <w:pStyle w:val="6"/>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1、本标准的编写格式按GB/T 1.1-2020《标准化工作导则第1部分：标准化文件的结构和起草规则》的要求编写。</w:t>
      </w:r>
    </w:p>
    <w:p>
      <w:pPr>
        <w:pStyle w:val="6"/>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2、贯彻国家有关方针、政策、法律和法规，严格执行强制性国家标准和行业标准。</w:t>
      </w:r>
    </w:p>
    <w:p>
      <w:pPr>
        <w:pStyle w:val="6"/>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3、遵循实用性原则，本标准的制定</w:t>
      </w:r>
      <w:r>
        <w:rPr>
          <w:rFonts w:hint="default" w:asciiTheme="minorEastAsia" w:hAnsiTheme="minorEastAsia" w:eastAsiaTheme="minorEastAsia" w:cstheme="minorEastAsia"/>
          <w:sz w:val="24"/>
          <w:szCs w:val="24"/>
          <w:highlight w:val="none"/>
        </w:rPr>
        <w:t>用</w:t>
      </w:r>
      <w:r>
        <w:rPr>
          <w:rFonts w:hint="default" w:asciiTheme="minorEastAsia" w:hAnsiTheme="minorEastAsia" w:eastAsiaTheme="minorEastAsia" w:cstheme="minorEastAsia"/>
          <w:sz w:val="24"/>
          <w:szCs w:val="24"/>
          <w:highlight w:val="none"/>
          <w:lang w:val="en-US" w:eastAsia="zh-CN"/>
        </w:rPr>
        <w:t>于</w:t>
      </w:r>
      <w:r>
        <w:rPr>
          <w:rFonts w:hint="eastAsia" w:asciiTheme="minorEastAsia" w:hAnsiTheme="minorEastAsia" w:eastAsiaTheme="minorEastAsia" w:cstheme="minorEastAsia"/>
          <w:sz w:val="24"/>
          <w:szCs w:val="24"/>
        </w:rPr>
        <w:t>低压成套</w:t>
      </w:r>
      <w:r>
        <w:rPr>
          <w:rFonts w:asciiTheme="minorEastAsia" w:hAnsiTheme="minorEastAsia" w:eastAsiaTheme="minorEastAsia" w:cstheme="minorEastAsia"/>
          <w:sz w:val="24"/>
          <w:szCs w:val="24"/>
        </w:rPr>
        <w:t>开关设备</w:t>
      </w:r>
      <w:r>
        <w:rPr>
          <w:rFonts w:hint="eastAsia" w:asciiTheme="minorEastAsia" w:hAnsiTheme="minorEastAsia" w:eastAsiaTheme="minorEastAsia" w:cstheme="minorEastAsia"/>
          <w:sz w:val="24"/>
          <w:szCs w:val="24"/>
        </w:rPr>
        <w:t>选型、设计和试验验收工作。</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5" w:name="_Toc32439"/>
      <w:r>
        <w:rPr>
          <w:rFonts w:hint="eastAsia" w:ascii="Times New Roman" w:eastAsia="EU-F1"/>
          <w:kern w:val="21"/>
          <w:sz w:val="24"/>
          <w:szCs w:val="24"/>
        </w:rPr>
        <w:t>标准编制过程</w:t>
      </w:r>
      <w:bookmarkEnd w:id="5"/>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（一）筹备阶段</w:t>
      </w:r>
    </w:p>
    <w:p>
      <w:pPr>
        <w:pStyle w:val="6"/>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2020年</w:t>
      </w:r>
      <w:r>
        <w:rPr>
          <w:rFonts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月，按照2020年</w:t>
      </w:r>
      <w:r>
        <w:rPr>
          <w:rFonts w:asciiTheme="minorEastAsia" w:hAnsiTheme="minorEastAsia" w:eastAsiaTheme="minorEastAsia" w:cstheme="minorEastAsia"/>
          <w:sz w:val="24"/>
          <w:szCs w:val="24"/>
        </w:rPr>
        <w:t>第二批中国电力企业联合会标准制修订计划</w:t>
      </w:r>
      <w:r>
        <w:rPr>
          <w:rFonts w:hint="eastAsia" w:asciiTheme="minorEastAsia" w:hAnsiTheme="minorEastAsia" w:eastAsiaTheme="minorEastAsia" w:cstheme="minorEastAsia"/>
          <w:sz w:val="24"/>
          <w:szCs w:val="24"/>
        </w:rPr>
        <w:t>，中国电力</w:t>
      </w:r>
      <w:r>
        <w:rPr>
          <w:rFonts w:asciiTheme="minorEastAsia" w:hAnsiTheme="minorEastAsia" w:eastAsiaTheme="minorEastAsia" w:cstheme="minorEastAsia"/>
          <w:sz w:val="24"/>
          <w:szCs w:val="24"/>
        </w:rPr>
        <w:t>科学研究院</w:t>
      </w:r>
      <w:r>
        <w:rPr>
          <w:rFonts w:hint="eastAsia" w:asciiTheme="minorEastAsia" w:hAnsiTheme="minorEastAsia" w:eastAsiaTheme="minorEastAsia" w:cstheme="minorEastAsia"/>
          <w:sz w:val="24"/>
          <w:szCs w:val="24"/>
        </w:rPr>
        <w:t>组织</w:t>
      </w:r>
      <w:r>
        <w:rPr>
          <w:rFonts w:asciiTheme="minorEastAsia" w:hAnsiTheme="minorEastAsia" w:eastAsiaTheme="minorEastAsia" w:cstheme="minorEastAsia"/>
          <w:sz w:val="24"/>
          <w:szCs w:val="24"/>
        </w:rPr>
        <w:t>国网上海能源互联网研究院、</w:t>
      </w:r>
      <w:r>
        <w:rPr>
          <w:rFonts w:hint="eastAsia" w:asciiTheme="minorEastAsia" w:hAnsiTheme="minorEastAsia" w:eastAsiaTheme="minorEastAsia" w:cstheme="minorEastAsia"/>
          <w:sz w:val="24"/>
          <w:szCs w:val="24"/>
        </w:rPr>
        <w:t>天津</w:t>
      </w:r>
      <w:r>
        <w:rPr>
          <w:rFonts w:asciiTheme="minorEastAsia" w:hAnsiTheme="minorEastAsia" w:eastAsiaTheme="minorEastAsia" w:cstheme="minorEastAsia"/>
          <w:sz w:val="24"/>
          <w:szCs w:val="24"/>
        </w:rPr>
        <w:t>电气科学研究院</w:t>
      </w:r>
      <w:r>
        <w:rPr>
          <w:rFonts w:hint="eastAsia" w:asciiTheme="minorEastAsia" w:hAnsiTheme="minorEastAsia" w:eastAsiaTheme="minorEastAsia" w:cstheme="minorEastAsia"/>
          <w:sz w:val="24"/>
          <w:szCs w:val="24"/>
        </w:rPr>
        <w:t>、上海</w:t>
      </w:r>
      <w:r>
        <w:rPr>
          <w:rFonts w:asciiTheme="minorEastAsia" w:hAnsiTheme="minorEastAsia" w:eastAsiaTheme="minorEastAsia" w:cstheme="minorEastAsia"/>
          <w:sz w:val="24"/>
          <w:szCs w:val="24"/>
        </w:rPr>
        <w:t>电器科学研究所</w:t>
      </w:r>
      <w:r>
        <w:rPr>
          <w:rFonts w:hint="eastAsia" w:asciiTheme="minorEastAsia" w:hAnsiTheme="minorEastAsia" w:eastAsiaTheme="minorEastAsia" w:cstheme="minorEastAsia"/>
          <w:sz w:val="24"/>
          <w:szCs w:val="24"/>
        </w:rPr>
        <w:t>、苏州</w:t>
      </w:r>
      <w:r>
        <w:rPr>
          <w:rFonts w:asciiTheme="minorEastAsia" w:hAnsiTheme="minorEastAsia" w:eastAsiaTheme="minorEastAsia" w:cstheme="minorEastAsia"/>
          <w:sz w:val="24"/>
          <w:szCs w:val="24"/>
        </w:rPr>
        <w:t>电器科学研究院</w:t>
      </w:r>
      <w:r>
        <w:rPr>
          <w:rFonts w:hint="eastAsia" w:asciiTheme="minorEastAsia" w:hAnsiTheme="minorEastAsia" w:eastAsiaTheme="minorEastAsia" w:cstheme="minorEastAsia"/>
          <w:sz w:val="24"/>
          <w:szCs w:val="24"/>
        </w:rPr>
        <w:t>等</w:t>
      </w:r>
      <w:r>
        <w:rPr>
          <w:rFonts w:asciiTheme="minorEastAsia" w:hAnsiTheme="minorEastAsia" w:eastAsiaTheme="minorEastAsia" w:cstheme="minorEastAsia"/>
          <w:sz w:val="24"/>
          <w:szCs w:val="24"/>
        </w:rPr>
        <w:t>单位</w:t>
      </w:r>
      <w:r>
        <w:rPr>
          <w:rFonts w:hint="eastAsia" w:asciiTheme="minorEastAsia" w:hAnsiTheme="minorEastAsia" w:eastAsiaTheme="minorEastAsia" w:cstheme="minorEastAsia"/>
          <w:sz w:val="24"/>
          <w:szCs w:val="24"/>
        </w:rPr>
        <w:t>主要</w:t>
      </w:r>
      <w:r>
        <w:rPr>
          <w:rFonts w:asciiTheme="minorEastAsia" w:hAnsiTheme="minorEastAsia" w:eastAsiaTheme="minorEastAsia" w:cstheme="minorEastAsia"/>
          <w:sz w:val="24"/>
          <w:szCs w:val="24"/>
        </w:rPr>
        <w:t>人员召开</w:t>
      </w:r>
      <w:r>
        <w:rPr>
          <w:rFonts w:hint="eastAsia" w:asciiTheme="minorEastAsia" w:hAnsiTheme="minorEastAsia" w:eastAsiaTheme="minorEastAsia" w:cstheme="minorEastAsia"/>
          <w:sz w:val="24"/>
          <w:szCs w:val="24"/>
        </w:rPr>
        <w:t>项目启动会，成立标准修订工作组，确定基本框架和各单位的分工。</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（二）标准编写</w:t>
      </w:r>
    </w:p>
    <w:p>
      <w:pPr>
        <w:pStyle w:val="6"/>
        <w:spacing w:line="360" w:lineRule="auto"/>
        <w:ind w:firstLine="48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2021</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，起草小组积极调研</w:t>
      </w:r>
      <w:r>
        <w:rPr>
          <w:rFonts w:hint="eastAsia" w:asciiTheme="minorEastAsia" w:hAnsiTheme="minorEastAsia" w:eastAsiaTheme="minorEastAsia" w:cstheme="minorEastAsia"/>
          <w:sz w:val="24"/>
          <w:szCs w:val="24"/>
        </w:rPr>
        <w:t>低压开关柜</w:t>
      </w:r>
      <w:r>
        <w:rPr>
          <w:rFonts w:asciiTheme="minorEastAsia" w:hAnsiTheme="minorEastAsia" w:eastAsiaTheme="minorEastAsia" w:cstheme="minorEastAsia"/>
          <w:sz w:val="24"/>
          <w:szCs w:val="24"/>
        </w:rPr>
        <w:t>相关标准，完成《</w:t>
      </w:r>
      <w:r>
        <w:rPr>
          <w:rFonts w:hint="eastAsia" w:asciiTheme="minorEastAsia" w:hAnsiTheme="minorEastAsia" w:eastAsiaTheme="minorEastAsia" w:cstheme="minorEastAsia"/>
          <w:sz w:val="24"/>
          <w:szCs w:val="24"/>
        </w:rPr>
        <w:t>低压成套开关</w:t>
      </w:r>
      <w:r>
        <w:rPr>
          <w:rFonts w:asciiTheme="minorEastAsia" w:hAnsiTheme="minorEastAsia" w:eastAsiaTheme="minorEastAsia" w:cstheme="minorEastAsia"/>
          <w:sz w:val="24"/>
          <w:szCs w:val="24"/>
        </w:rPr>
        <w:t>设备检测规范》初稿</w:t>
      </w:r>
      <w:r>
        <w:rPr>
          <w:rFonts w:hint="eastAsia" w:asciiTheme="minorEastAsia" w:hAnsiTheme="minorEastAsia" w:eastAsiaTheme="minorEastAsia" w:cstheme="minorEastAsia"/>
          <w:sz w:val="24"/>
          <w:szCs w:val="24"/>
        </w:rPr>
        <w:t>编制；</w:t>
      </w:r>
    </w:p>
    <w:p>
      <w:pPr>
        <w:pStyle w:val="6"/>
        <w:spacing w:line="360" w:lineRule="auto"/>
        <w:ind w:firstLine="48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2021</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月，起草</w:t>
      </w:r>
      <w:r>
        <w:rPr>
          <w:rFonts w:asciiTheme="minorEastAsia" w:hAnsiTheme="minorEastAsia" w:eastAsiaTheme="minorEastAsia" w:cstheme="minorEastAsia"/>
          <w:sz w:val="24"/>
          <w:szCs w:val="24"/>
        </w:rPr>
        <w:t>小组</w:t>
      </w:r>
      <w:r>
        <w:rPr>
          <w:rFonts w:hint="eastAsia" w:asciiTheme="minorEastAsia" w:hAnsiTheme="minorEastAsia" w:eastAsiaTheme="minorEastAsia" w:cstheme="minorEastAsia"/>
          <w:sz w:val="24"/>
          <w:szCs w:val="24"/>
        </w:rPr>
        <w:t>在参编</w:t>
      </w:r>
      <w:r>
        <w:rPr>
          <w:rFonts w:asciiTheme="minorEastAsia" w:hAnsiTheme="minorEastAsia" w:eastAsiaTheme="minorEastAsia" w:cstheme="minorEastAsia"/>
          <w:sz w:val="24"/>
          <w:szCs w:val="24"/>
        </w:rPr>
        <w:t>组内部完成初稿征求意见并组织</w:t>
      </w:r>
      <w:r>
        <w:rPr>
          <w:rFonts w:hint="eastAsia" w:asciiTheme="minorEastAsia" w:hAnsiTheme="minorEastAsia" w:eastAsiaTheme="minorEastAsia" w:cstheme="minorEastAsia"/>
          <w:sz w:val="24"/>
          <w:szCs w:val="24"/>
        </w:rPr>
        <w:t>召开《低压成套开关</w:t>
      </w:r>
      <w:r>
        <w:rPr>
          <w:rFonts w:asciiTheme="minorEastAsia" w:hAnsiTheme="minorEastAsia" w:eastAsiaTheme="minorEastAsia" w:cstheme="minorEastAsia"/>
          <w:sz w:val="24"/>
          <w:szCs w:val="24"/>
        </w:rPr>
        <w:t>设备检测规范</w:t>
      </w:r>
      <w:r>
        <w:rPr>
          <w:rFonts w:hint="eastAsia" w:asciiTheme="minorEastAsia" w:hAnsiTheme="minorEastAsia" w:eastAsiaTheme="minorEastAsia" w:cstheme="minorEastAsia"/>
          <w:sz w:val="24"/>
          <w:szCs w:val="24"/>
        </w:rPr>
        <w:t>》网络视频讨论会</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听取</w:t>
      </w:r>
      <w:r>
        <w:rPr>
          <w:rFonts w:asciiTheme="minorEastAsia" w:hAnsiTheme="minorEastAsia" w:eastAsiaTheme="minorEastAsia" w:cstheme="minorEastAsia"/>
          <w:sz w:val="24"/>
          <w:szCs w:val="24"/>
        </w:rPr>
        <w:t>与会专家建议，</w:t>
      </w:r>
      <w:r>
        <w:rPr>
          <w:rFonts w:hint="eastAsia" w:asciiTheme="minorEastAsia" w:hAnsiTheme="minorEastAsia" w:eastAsiaTheme="minorEastAsia" w:cstheme="minorEastAsia"/>
          <w:sz w:val="24"/>
          <w:szCs w:val="24"/>
        </w:rPr>
        <w:t>完成《低压成套开关</w:t>
      </w:r>
      <w:r>
        <w:rPr>
          <w:rFonts w:asciiTheme="minorEastAsia" w:hAnsiTheme="minorEastAsia" w:eastAsiaTheme="minorEastAsia" w:cstheme="minorEastAsia"/>
          <w:sz w:val="24"/>
          <w:szCs w:val="24"/>
        </w:rPr>
        <w:t>设备检测规范</w:t>
      </w:r>
      <w:r>
        <w:rPr>
          <w:rFonts w:hint="eastAsia" w:asciiTheme="minorEastAsia" w:hAnsiTheme="minorEastAsia" w:eastAsiaTheme="minorEastAsia" w:cstheme="minorEastAsia"/>
          <w:sz w:val="24"/>
          <w:szCs w:val="24"/>
        </w:rPr>
        <w:t>》修订稿</w:t>
      </w:r>
      <w:r>
        <w:rPr>
          <w:rFonts w:asciiTheme="minorEastAsia" w:hAnsiTheme="minorEastAsia" w:eastAsiaTheme="minorEastAsia" w:cstheme="minorEastAsia"/>
          <w:sz w:val="24"/>
          <w:szCs w:val="24"/>
        </w:rPr>
        <w:t>；</w:t>
      </w:r>
    </w:p>
    <w:p>
      <w:pPr>
        <w:pStyle w:val="6"/>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年5月</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起草</w:t>
      </w:r>
      <w:r>
        <w:rPr>
          <w:rFonts w:asciiTheme="minorEastAsia" w:hAnsiTheme="minorEastAsia" w:eastAsiaTheme="minorEastAsia" w:cstheme="minorEastAsia"/>
          <w:sz w:val="24"/>
          <w:szCs w:val="24"/>
        </w:rPr>
        <w:t>小组组织召开第二次讨论会，听取与会专家建议</w:t>
      </w:r>
      <w:r>
        <w:rPr>
          <w:rFonts w:hint="eastAsia" w:asciiTheme="minorEastAsia" w:hAnsiTheme="minorEastAsia" w:eastAsiaTheme="minorEastAsia" w:cstheme="minorEastAsia"/>
          <w:sz w:val="24"/>
          <w:szCs w:val="24"/>
        </w:rPr>
        <w:t>，更改形成征求意见稿</w:t>
      </w:r>
      <w:r>
        <w:rPr>
          <w:rFonts w:asciiTheme="minorEastAsia" w:hAnsiTheme="minorEastAsia" w:eastAsiaTheme="minorEastAsia" w:cstheme="minorEastAsia"/>
          <w:sz w:val="24"/>
          <w:szCs w:val="24"/>
        </w:rPr>
        <w:t>。</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（三）征求意见</w:t>
      </w:r>
    </w:p>
    <w:p>
      <w:pPr>
        <w:pStyle w:val="6"/>
        <w:spacing w:line="360" w:lineRule="auto"/>
        <w:ind w:firstLine="48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2021</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月17日</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以现场会议的</w:t>
      </w:r>
      <w:r>
        <w:rPr>
          <w:rFonts w:asciiTheme="minorEastAsia" w:hAnsiTheme="minorEastAsia" w:eastAsiaTheme="minorEastAsia" w:cstheme="minorEastAsia"/>
          <w:sz w:val="24"/>
          <w:szCs w:val="24"/>
        </w:rPr>
        <w:t>形式在</w:t>
      </w:r>
      <w:r>
        <w:rPr>
          <w:rFonts w:hint="eastAsia" w:asciiTheme="minorEastAsia" w:hAnsiTheme="minorEastAsia" w:eastAsiaTheme="minorEastAsia" w:cstheme="minorEastAsia"/>
          <w:sz w:val="24"/>
          <w:szCs w:val="24"/>
        </w:rPr>
        <w:t>江苏召开征求意见稿研讨会，会议邀请了天津</w:t>
      </w:r>
      <w:r>
        <w:rPr>
          <w:rFonts w:asciiTheme="minorEastAsia" w:hAnsiTheme="minorEastAsia" w:eastAsiaTheme="minorEastAsia" w:cstheme="minorEastAsia"/>
          <w:sz w:val="24"/>
          <w:szCs w:val="24"/>
        </w:rPr>
        <w:t>电气科学研究院</w:t>
      </w:r>
      <w:r>
        <w:rPr>
          <w:rFonts w:hint="eastAsia" w:asciiTheme="minorEastAsia" w:hAnsiTheme="minorEastAsia" w:eastAsiaTheme="minorEastAsia" w:cstheme="minorEastAsia"/>
          <w:sz w:val="24"/>
          <w:szCs w:val="24"/>
        </w:rPr>
        <w:t>、上海</w:t>
      </w:r>
      <w:r>
        <w:rPr>
          <w:rFonts w:asciiTheme="minorEastAsia" w:hAnsiTheme="minorEastAsia" w:eastAsiaTheme="minorEastAsia" w:cstheme="minorEastAsia"/>
          <w:sz w:val="24"/>
          <w:szCs w:val="24"/>
        </w:rPr>
        <w:t>电器科学研究所</w:t>
      </w:r>
      <w:r>
        <w:rPr>
          <w:rFonts w:hint="eastAsia" w:asciiTheme="minorEastAsia" w:hAnsiTheme="minorEastAsia" w:eastAsiaTheme="minorEastAsia" w:cstheme="minorEastAsia"/>
          <w:sz w:val="24"/>
          <w:szCs w:val="24"/>
        </w:rPr>
        <w:t>、苏州</w:t>
      </w:r>
      <w:r>
        <w:rPr>
          <w:rFonts w:asciiTheme="minorEastAsia" w:hAnsiTheme="minorEastAsia" w:eastAsiaTheme="minorEastAsia" w:cstheme="minorEastAsia"/>
          <w:sz w:val="24"/>
          <w:szCs w:val="24"/>
        </w:rPr>
        <w:t>电器科学研究院</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浙江方圆检测有限公司</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广州产品质量</w:t>
      </w:r>
      <w:r>
        <w:rPr>
          <w:rFonts w:hint="eastAsia" w:asciiTheme="minorEastAsia" w:hAnsiTheme="minorEastAsia" w:eastAsiaTheme="minorEastAsia" w:cstheme="minorEastAsia"/>
          <w:sz w:val="24"/>
          <w:szCs w:val="24"/>
        </w:rPr>
        <w:t>监督检验</w:t>
      </w:r>
      <w:r>
        <w:rPr>
          <w:rFonts w:asciiTheme="minorEastAsia" w:hAnsiTheme="minorEastAsia" w:eastAsiaTheme="minorEastAsia" w:cstheme="minorEastAsia"/>
          <w:sz w:val="24"/>
          <w:szCs w:val="24"/>
        </w:rPr>
        <w:t>研究院、山东产品质量</w:t>
      </w:r>
      <w:r>
        <w:rPr>
          <w:rFonts w:hint="eastAsia" w:asciiTheme="minorEastAsia" w:hAnsiTheme="minorEastAsia" w:eastAsiaTheme="minorEastAsia" w:cstheme="minorEastAsia"/>
          <w:sz w:val="24"/>
          <w:szCs w:val="24"/>
        </w:rPr>
        <w:t>检验研究院</w:t>
      </w:r>
      <w:r>
        <w:rPr>
          <w:rFonts w:asciiTheme="minorEastAsia" w:hAnsiTheme="minorEastAsia" w:eastAsiaTheme="minorEastAsia" w:cstheme="minorEastAsia"/>
          <w:sz w:val="24"/>
          <w:szCs w:val="24"/>
        </w:rPr>
        <w:t>、西安高压电器研究院、常熟开关</w:t>
      </w:r>
      <w:r>
        <w:rPr>
          <w:rFonts w:hint="eastAsia" w:asciiTheme="minorEastAsia" w:hAnsiTheme="minorEastAsia" w:eastAsiaTheme="minorEastAsia" w:cstheme="minorEastAsia"/>
          <w:sz w:val="24"/>
          <w:szCs w:val="24"/>
        </w:rPr>
        <w:t>厂</w:t>
      </w:r>
      <w:r>
        <w:rPr>
          <w:rFonts w:asciiTheme="minorEastAsia" w:hAnsiTheme="minorEastAsia" w:eastAsiaTheme="minorEastAsia" w:cstheme="minorEastAsia"/>
          <w:sz w:val="24"/>
          <w:szCs w:val="24"/>
        </w:rPr>
        <w:t>、上海大华电器有限公司等单位</w:t>
      </w:r>
      <w:r>
        <w:rPr>
          <w:rFonts w:hint="eastAsia" w:asciiTheme="minorEastAsia" w:hAnsiTheme="minorEastAsia" w:eastAsiaTheme="minorEastAsia" w:cstheme="minorEastAsia"/>
          <w:sz w:val="24"/>
          <w:szCs w:val="24"/>
        </w:rPr>
        <w:t>20余位</w:t>
      </w:r>
      <w:r>
        <w:rPr>
          <w:rFonts w:asciiTheme="minorEastAsia" w:hAnsiTheme="minorEastAsia" w:eastAsiaTheme="minorEastAsia" w:cstheme="minorEastAsia"/>
          <w:sz w:val="24"/>
          <w:szCs w:val="24"/>
        </w:rPr>
        <w:t>专家</w:t>
      </w:r>
      <w:r>
        <w:rPr>
          <w:rFonts w:hint="eastAsia" w:asciiTheme="minorEastAsia" w:hAnsiTheme="minorEastAsia" w:eastAsiaTheme="minorEastAsia" w:cstheme="minorEastAsia"/>
          <w:sz w:val="24"/>
          <w:szCs w:val="24"/>
        </w:rPr>
        <w:t>进行</w:t>
      </w:r>
      <w:r>
        <w:rPr>
          <w:rFonts w:asciiTheme="minorEastAsia" w:hAnsiTheme="minorEastAsia" w:eastAsiaTheme="minorEastAsia" w:cstheme="minorEastAsia"/>
          <w:sz w:val="24"/>
          <w:szCs w:val="24"/>
        </w:rPr>
        <w:t>研讨，形成征求意见稿</w:t>
      </w:r>
      <w:r>
        <w:rPr>
          <w:rFonts w:hint="eastAsia" w:asciiTheme="minorEastAsia" w:hAnsiTheme="minorEastAsia" w:eastAsiaTheme="minorEastAsia" w:cstheme="minorEastAsia"/>
          <w:sz w:val="24"/>
          <w:szCs w:val="24"/>
        </w:rPr>
        <w:t>。</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6" w:name="_Toc28752"/>
      <w:r>
        <w:rPr>
          <w:rFonts w:hint="eastAsia" w:ascii="Times New Roman" w:eastAsia="EU-F1"/>
          <w:kern w:val="21"/>
          <w:sz w:val="24"/>
          <w:szCs w:val="24"/>
        </w:rPr>
        <w:t>标准结构</w:t>
      </w:r>
      <w:bookmarkEnd w:id="6"/>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按照国家标准委对国家标准起草的原则和GB/T 1.1-2020《标准化工作导则第1部分：标准化文件的结构和起草规则》的具体要求，确定标准的框架、体例和主要内容。本标准结构如下：</w:t>
      </w:r>
    </w:p>
    <w:p>
      <w:pPr>
        <w:tabs>
          <w:tab w:val="left" w:pos="737"/>
        </w:tabs>
        <w:spacing w:line="288" w:lineRule="auto"/>
        <w:ind w:left="420"/>
        <w:rPr>
          <w:kern w:val="21"/>
          <w:sz w:val="24"/>
        </w:rPr>
      </w:pPr>
      <w:r>
        <w:rPr>
          <w:kern w:val="21"/>
          <w:sz w:val="24"/>
        </w:rPr>
        <w:t>1、目次</w:t>
      </w:r>
    </w:p>
    <w:p>
      <w:pPr>
        <w:tabs>
          <w:tab w:val="left" w:pos="737"/>
        </w:tabs>
        <w:spacing w:line="288" w:lineRule="auto"/>
        <w:ind w:left="420"/>
        <w:rPr>
          <w:kern w:val="21"/>
          <w:sz w:val="24"/>
        </w:rPr>
      </w:pPr>
      <w:r>
        <w:rPr>
          <w:kern w:val="21"/>
          <w:sz w:val="24"/>
        </w:rPr>
        <w:t>2、前言</w:t>
      </w:r>
    </w:p>
    <w:p>
      <w:pPr>
        <w:tabs>
          <w:tab w:val="left" w:pos="737"/>
        </w:tabs>
        <w:spacing w:line="288" w:lineRule="auto"/>
        <w:ind w:left="420"/>
        <w:rPr>
          <w:kern w:val="21"/>
          <w:sz w:val="24"/>
        </w:rPr>
      </w:pPr>
      <w:r>
        <w:rPr>
          <w:kern w:val="21"/>
          <w:sz w:val="24"/>
        </w:rPr>
        <w:t>3、标准正文共8章：</w:t>
      </w:r>
    </w:p>
    <w:p>
      <w:pPr>
        <w:numPr>
          <w:ilvl w:val="0"/>
          <w:numId w:val="20"/>
        </w:numPr>
        <w:tabs>
          <w:tab w:val="left" w:pos="737"/>
        </w:tabs>
        <w:topLinePunct/>
        <w:spacing w:line="288" w:lineRule="auto"/>
        <w:rPr>
          <w:kern w:val="21"/>
          <w:sz w:val="24"/>
        </w:rPr>
      </w:pPr>
      <w:r>
        <w:rPr>
          <w:kern w:val="21"/>
          <w:sz w:val="24"/>
        </w:rPr>
        <w:t>“范围”，主要说明本标准的内容及适用范围。</w:t>
      </w:r>
    </w:p>
    <w:p>
      <w:pPr>
        <w:numPr>
          <w:ilvl w:val="0"/>
          <w:numId w:val="20"/>
        </w:numPr>
        <w:tabs>
          <w:tab w:val="left" w:pos="737"/>
        </w:tabs>
        <w:topLinePunct/>
        <w:spacing w:line="288" w:lineRule="auto"/>
        <w:rPr>
          <w:kern w:val="21"/>
          <w:sz w:val="24"/>
        </w:rPr>
      </w:pPr>
      <w:r>
        <w:rPr>
          <w:kern w:val="21"/>
          <w:sz w:val="24"/>
        </w:rPr>
        <w:t>“规范性引用文件”，列出本标准所引用的标准、导则和规程。</w:t>
      </w:r>
    </w:p>
    <w:p>
      <w:pPr>
        <w:numPr>
          <w:ilvl w:val="0"/>
          <w:numId w:val="20"/>
        </w:numPr>
        <w:tabs>
          <w:tab w:val="left" w:pos="737"/>
        </w:tabs>
        <w:topLinePunct/>
        <w:spacing w:line="288" w:lineRule="auto"/>
        <w:rPr>
          <w:kern w:val="21"/>
          <w:sz w:val="24"/>
        </w:rPr>
      </w:pPr>
      <w:r>
        <w:rPr>
          <w:kern w:val="21"/>
          <w:sz w:val="24"/>
        </w:rPr>
        <w:t>“术语和定义”，主要明确了</w:t>
      </w:r>
      <w:r>
        <w:rPr>
          <w:rFonts w:hint="eastAsia"/>
          <w:kern w:val="21"/>
          <w:sz w:val="24"/>
        </w:rPr>
        <w:t>固定分隔式低压柜</w:t>
      </w:r>
      <w:r>
        <w:rPr>
          <w:kern w:val="21"/>
          <w:sz w:val="24"/>
        </w:rPr>
        <w:t xml:space="preserve">术语定义。 </w:t>
      </w:r>
    </w:p>
    <w:p>
      <w:pPr>
        <w:numPr>
          <w:ilvl w:val="0"/>
          <w:numId w:val="20"/>
        </w:numPr>
        <w:tabs>
          <w:tab w:val="left" w:pos="737"/>
        </w:tabs>
        <w:topLinePunct/>
        <w:spacing w:line="288" w:lineRule="auto"/>
        <w:rPr>
          <w:kern w:val="21"/>
          <w:sz w:val="24"/>
        </w:rPr>
      </w:pPr>
      <w:r>
        <w:rPr>
          <w:kern w:val="21"/>
          <w:sz w:val="24"/>
        </w:rPr>
        <w:t>“</w:t>
      </w:r>
      <w:r>
        <w:rPr>
          <w:rFonts w:hint="eastAsia"/>
          <w:kern w:val="21"/>
          <w:sz w:val="24"/>
        </w:rPr>
        <w:t>使用条件</w:t>
      </w:r>
      <w:r>
        <w:rPr>
          <w:kern w:val="21"/>
          <w:sz w:val="24"/>
        </w:rPr>
        <w:t>”，规定了</w:t>
      </w:r>
      <w:r>
        <w:rPr>
          <w:rFonts w:hint="eastAsia"/>
          <w:kern w:val="21"/>
          <w:sz w:val="24"/>
        </w:rPr>
        <w:t>低压成套开关设备</w:t>
      </w:r>
      <w:r>
        <w:rPr>
          <w:kern w:val="21"/>
          <w:sz w:val="24"/>
        </w:rPr>
        <w:t xml:space="preserve">的正常使用条件和特殊使用条件。 </w:t>
      </w:r>
    </w:p>
    <w:p>
      <w:pPr>
        <w:numPr>
          <w:ilvl w:val="0"/>
          <w:numId w:val="20"/>
        </w:numPr>
        <w:tabs>
          <w:tab w:val="left" w:pos="737"/>
        </w:tabs>
        <w:topLinePunct/>
        <w:spacing w:line="288" w:lineRule="auto"/>
        <w:rPr>
          <w:kern w:val="21"/>
          <w:sz w:val="24"/>
        </w:rPr>
      </w:pPr>
      <w:r>
        <w:rPr>
          <w:kern w:val="21"/>
          <w:sz w:val="24"/>
        </w:rPr>
        <w:t>“</w:t>
      </w:r>
      <w:r>
        <w:rPr>
          <w:rFonts w:hint="eastAsia"/>
          <w:kern w:val="21"/>
          <w:sz w:val="24"/>
        </w:rPr>
        <w:t>技术要求</w:t>
      </w:r>
      <w:r>
        <w:rPr>
          <w:kern w:val="21"/>
          <w:sz w:val="24"/>
        </w:rPr>
        <w:t>”，主要明确了</w:t>
      </w:r>
      <w:r>
        <w:rPr>
          <w:rFonts w:hint="eastAsia"/>
          <w:kern w:val="21"/>
          <w:sz w:val="24"/>
        </w:rPr>
        <w:t>结构要求</w:t>
      </w:r>
      <w:r>
        <w:rPr>
          <w:kern w:val="21"/>
          <w:sz w:val="24"/>
        </w:rPr>
        <w:t>、技术要求和关键元器件的特殊要求。</w:t>
      </w:r>
    </w:p>
    <w:p>
      <w:pPr>
        <w:numPr>
          <w:ilvl w:val="0"/>
          <w:numId w:val="20"/>
        </w:numPr>
        <w:tabs>
          <w:tab w:val="left" w:pos="737"/>
        </w:tabs>
        <w:topLinePunct/>
        <w:spacing w:line="288" w:lineRule="auto"/>
        <w:rPr>
          <w:kern w:val="21"/>
          <w:sz w:val="24"/>
        </w:rPr>
      </w:pPr>
      <w:r>
        <w:rPr>
          <w:kern w:val="21"/>
          <w:sz w:val="24"/>
        </w:rPr>
        <w:t>“试验</w:t>
      </w:r>
      <w:r>
        <w:rPr>
          <w:rFonts w:hint="eastAsia"/>
          <w:kern w:val="21"/>
          <w:sz w:val="24"/>
        </w:rPr>
        <w:t>项目</w:t>
      </w:r>
      <w:r>
        <w:rPr>
          <w:kern w:val="21"/>
          <w:sz w:val="24"/>
        </w:rPr>
        <w:t>及要求”，明确了</w:t>
      </w:r>
      <w:r>
        <w:rPr>
          <w:rFonts w:hint="eastAsia"/>
          <w:kern w:val="21"/>
          <w:sz w:val="24"/>
        </w:rPr>
        <w:t>低压成套</w:t>
      </w:r>
      <w:r>
        <w:rPr>
          <w:kern w:val="21"/>
          <w:sz w:val="24"/>
        </w:rPr>
        <w:t>开关设备的</w:t>
      </w:r>
      <w:r>
        <w:rPr>
          <w:rFonts w:hint="eastAsia"/>
          <w:kern w:val="21"/>
          <w:sz w:val="24"/>
        </w:rPr>
        <w:t>试验</w:t>
      </w:r>
      <w:r>
        <w:rPr>
          <w:kern w:val="21"/>
          <w:sz w:val="24"/>
        </w:rPr>
        <w:t>类别和项目要求。</w:t>
      </w:r>
    </w:p>
    <w:p>
      <w:pPr>
        <w:numPr>
          <w:ilvl w:val="0"/>
          <w:numId w:val="20"/>
        </w:numPr>
        <w:tabs>
          <w:tab w:val="left" w:pos="737"/>
        </w:tabs>
        <w:topLinePunct/>
        <w:spacing w:line="288" w:lineRule="auto"/>
        <w:rPr>
          <w:kern w:val="21"/>
          <w:sz w:val="24"/>
        </w:rPr>
      </w:pPr>
      <w:r>
        <w:rPr>
          <w:kern w:val="21"/>
          <w:sz w:val="24"/>
        </w:rPr>
        <w:t>“</w:t>
      </w:r>
      <w:bookmarkStart w:id="7" w:name="_Toc75524744"/>
      <w:bookmarkStart w:id="8" w:name="_Toc69891682"/>
      <w:r>
        <w:rPr>
          <w:rFonts w:hint="eastAsia"/>
          <w:kern w:val="21"/>
          <w:sz w:val="24"/>
        </w:rPr>
        <w:t>随</w:t>
      </w:r>
      <w:r>
        <w:rPr>
          <w:kern w:val="21"/>
          <w:sz w:val="24"/>
        </w:rPr>
        <w:t>订货单</w:t>
      </w:r>
      <w:r>
        <w:rPr>
          <w:rFonts w:hint="eastAsia"/>
          <w:kern w:val="21"/>
          <w:sz w:val="24"/>
        </w:rPr>
        <w:t>、</w:t>
      </w:r>
      <w:r>
        <w:rPr>
          <w:kern w:val="21"/>
          <w:sz w:val="24"/>
        </w:rPr>
        <w:t>投标书和询问单一起提供的资料</w:t>
      </w:r>
      <w:bookmarkEnd w:id="7"/>
      <w:bookmarkEnd w:id="8"/>
      <w:r>
        <w:rPr>
          <w:kern w:val="21"/>
          <w:sz w:val="24"/>
        </w:rPr>
        <w:t>”</w:t>
      </w:r>
      <w:r>
        <w:rPr>
          <w:rFonts w:hint="eastAsia"/>
          <w:kern w:val="21"/>
          <w:sz w:val="24"/>
        </w:rPr>
        <w:t>，</w:t>
      </w:r>
      <w:r>
        <w:rPr>
          <w:kern w:val="21"/>
          <w:sz w:val="24"/>
        </w:rPr>
        <w:t>规定了低压</w:t>
      </w:r>
      <w:r>
        <w:rPr>
          <w:rFonts w:hint="eastAsia"/>
          <w:kern w:val="21"/>
          <w:sz w:val="24"/>
        </w:rPr>
        <w:t>成套</w:t>
      </w:r>
      <w:r>
        <w:rPr>
          <w:kern w:val="21"/>
          <w:sz w:val="24"/>
        </w:rPr>
        <w:t>开关设备一些必要的资料性文件。</w:t>
      </w:r>
    </w:p>
    <w:p>
      <w:pPr>
        <w:numPr>
          <w:ilvl w:val="0"/>
          <w:numId w:val="20"/>
        </w:numPr>
        <w:tabs>
          <w:tab w:val="left" w:pos="737"/>
        </w:tabs>
        <w:topLinePunct/>
        <w:spacing w:line="288" w:lineRule="auto"/>
        <w:rPr>
          <w:kern w:val="21"/>
          <w:sz w:val="24"/>
        </w:rPr>
      </w:pPr>
      <w:r>
        <w:rPr>
          <w:kern w:val="21"/>
          <w:sz w:val="24"/>
        </w:rPr>
        <w:t>“</w:t>
      </w:r>
      <w:r>
        <w:rPr>
          <w:rFonts w:hint="eastAsia"/>
          <w:kern w:val="21"/>
          <w:sz w:val="24"/>
        </w:rPr>
        <w:t>运输、存储</w:t>
      </w:r>
      <w:r>
        <w:rPr>
          <w:kern w:val="21"/>
          <w:sz w:val="24"/>
        </w:rPr>
        <w:t>、安装、运行和维护</w:t>
      </w:r>
      <w:r>
        <w:rPr>
          <w:rFonts w:hint="eastAsia"/>
          <w:kern w:val="21"/>
          <w:sz w:val="24"/>
        </w:rPr>
        <w:t>规则</w:t>
      </w:r>
      <w:r>
        <w:rPr>
          <w:kern w:val="21"/>
          <w:sz w:val="24"/>
        </w:rPr>
        <w:t>”，规定了低压</w:t>
      </w:r>
      <w:r>
        <w:rPr>
          <w:rFonts w:hint="eastAsia"/>
          <w:kern w:val="21"/>
          <w:sz w:val="24"/>
        </w:rPr>
        <w:t>成套</w:t>
      </w:r>
      <w:r>
        <w:rPr>
          <w:kern w:val="21"/>
          <w:sz w:val="24"/>
        </w:rPr>
        <w:t>开关设备</w:t>
      </w:r>
      <w:r>
        <w:rPr>
          <w:rFonts w:hint="eastAsia"/>
          <w:kern w:val="21"/>
          <w:sz w:val="24"/>
        </w:rPr>
        <w:t>运维、</w:t>
      </w:r>
      <w:r>
        <w:rPr>
          <w:kern w:val="21"/>
          <w:sz w:val="24"/>
        </w:rPr>
        <w:t>安装</w:t>
      </w:r>
      <w:r>
        <w:rPr>
          <w:rFonts w:hint="eastAsia"/>
          <w:kern w:val="21"/>
          <w:sz w:val="24"/>
        </w:rPr>
        <w:t>、</w:t>
      </w:r>
      <w:r>
        <w:rPr>
          <w:kern w:val="21"/>
          <w:sz w:val="24"/>
        </w:rPr>
        <w:t>存储等要求</w:t>
      </w:r>
      <w:r>
        <w:rPr>
          <w:rFonts w:hint="eastAsia"/>
          <w:kern w:val="21"/>
          <w:sz w:val="24"/>
        </w:rPr>
        <w:t>。</w:t>
      </w:r>
    </w:p>
    <w:p>
      <w:pPr>
        <w:numPr>
          <w:ilvl w:val="0"/>
          <w:numId w:val="21"/>
        </w:numPr>
        <w:tabs>
          <w:tab w:val="left" w:pos="737"/>
        </w:tabs>
        <w:spacing w:line="288" w:lineRule="auto"/>
        <w:ind w:left="420"/>
        <w:rPr>
          <w:kern w:val="21"/>
          <w:sz w:val="24"/>
        </w:rPr>
      </w:pPr>
      <w:r>
        <w:rPr>
          <w:kern w:val="21"/>
          <w:sz w:val="24"/>
        </w:rPr>
        <w:t>标准设2个</w:t>
      </w:r>
      <w:r>
        <w:rPr>
          <w:rFonts w:hint="eastAsia"/>
          <w:kern w:val="21"/>
          <w:sz w:val="24"/>
        </w:rPr>
        <w:t>规范性</w:t>
      </w:r>
      <w:r>
        <w:rPr>
          <w:kern w:val="21"/>
          <w:sz w:val="24"/>
        </w:rPr>
        <w:t>附录：</w:t>
      </w:r>
      <w:r>
        <w:rPr>
          <w:rFonts w:hint="eastAsia"/>
          <w:kern w:val="21"/>
          <w:sz w:val="24"/>
        </w:rPr>
        <w:t>温升验证</w:t>
      </w:r>
      <w:r>
        <w:rPr>
          <w:kern w:val="21"/>
          <w:sz w:val="24"/>
        </w:rPr>
        <w:t>和电弧故障试验。</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9" w:name="_Toc10586"/>
      <w:r>
        <w:rPr>
          <w:rFonts w:hint="eastAsia" w:ascii="Times New Roman" w:eastAsia="EU-F1"/>
          <w:kern w:val="21"/>
          <w:sz w:val="24"/>
          <w:szCs w:val="24"/>
        </w:rPr>
        <w:t>标准与现行相关法律、法规、规章及相关标准的协调性</w:t>
      </w:r>
      <w:bookmarkEnd w:id="9"/>
    </w:p>
    <w:p>
      <w:pPr>
        <w:tabs>
          <w:tab w:val="left" w:pos="737"/>
        </w:tabs>
        <w:spacing w:after="0" w:afterLines="-2147483648" w:line="288" w:lineRule="auto"/>
        <w:ind w:left="420" w:firstLine="0" w:firstLineChars="0"/>
        <w:rPr>
          <w:rFonts w:ascii="Times New Roman" w:hAnsi="Times New Roman" w:eastAsiaTheme="minorEastAsia"/>
          <w:color w:val="000000"/>
          <w:kern w:val="0"/>
          <w:sz w:val="24"/>
        </w:rPr>
      </w:pPr>
      <w:r>
        <w:rPr>
          <w:rFonts w:hint="eastAsia" w:ascii="Times New Roman" w:hAnsi="Times New Roman" w:eastAsiaTheme="minorEastAsia"/>
          <w:color w:val="000000"/>
          <w:kern w:val="0"/>
          <w:sz w:val="24"/>
        </w:rPr>
        <w:t>1、本标准与相关技术领域的国家现行法律、法规、规章及相关标准没有冲突。</w:t>
      </w:r>
    </w:p>
    <w:p>
      <w:pPr>
        <w:tabs>
          <w:tab w:val="left" w:pos="737"/>
        </w:tabs>
        <w:spacing w:after="0" w:afterLines="-2147483648" w:line="288" w:lineRule="auto"/>
        <w:ind w:left="420" w:firstLine="0" w:firstLineChars="0"/>
        <w:rPr>
          <w:rFonts w:ascii="Times New Roman" w:hAnsi="Times New Roman" w:eastAsiaTheme="minorEastAsia"/>
          <w:color w:val="000000"/>
          <w:kern w:val="0"/>
          <w:sz w:val="24"/>
        </w:rPr>
      </w:pPr>
      <w:r>
        <w:rPr>
          <w:rFonts w:hint="eastAsia" w:ascii="Times New Roman" w:hAnsi="Times New Roman" w:eastAsiaTheme="minorEastAsia"/>
          <w:color w:val="000000"/>
          <w:kern w:val="0"/>
          <w:sz w:val="24"/>
        </w:rPr>
        <w:t>2、本标准主要引用</w:t>
      </w:r>
      <w:r>
        <w:rPr>
          <w:rFonts w:ascii="Times New Roman" w:hAnsi="Times New Roman" w:eastAsiaTheme="minorEastAsia"/>
          <w:color w:val="000000"/>
          <w:kern w:val="0"/>
          <w:sz w:val="24"/>
        </w:rPr>
        <w:t>了GB/T 7251.1-2013</w:t>
      </w:r>
      <w:r>
        <w:rPr>
          <w:rFonts w:hint="eastAsia" w:ascii="Times New Roman" w:hAnsi="Times New Roman" w:eastAsiaTheme="minorEastAsia"/>
          <w:color w:val="000000"/>
          <w:kern w:val="0"/>
          <w:sz w:val="24"/>
        </w:rPr>
        <w:t>、</w:t>
      </w:r>
      <w:r>
        <w:rPr>
          <w:rFonts w:ascii="Times New Roman" w:hAnsi="Times New Roman" w:eastAsiaTheme="minorEastAsia"/>
          <w:color w:val="000000"/>
          <w:kern w:val="0"/>
          <w:sz w:val="24"/>
        </w:rPr>
        <w:t>GB/T 7251.8-2020、GB/T 7251.12-2013</w:t>
      </w:r>
      <w:r>
        <w:rPr>
          <w:rFonts w:hint="eastAsia" w:ascii="Times New Roman" w:hAnsi="Times New Roman" w:eastAsiaTheme="minorEastAsia"/>
          <w:color w:val="000000"/>
          <w:kern w:val="0"/>
          <w:sz w:val="24"/>
        </w:rPr>
        <w:t>、GB/T 15576—</w:t>
      </w:r>
      <w:r>
        <w:rPr>
          <w:rFonts w:ascii="Times New Roman" w:hAnsi="Times New Roman" w:eastAsiaTheme="minorEastAsia"/>
          <w:color w:val="000000"/>
          <w:kern w:val="0"/>
          <w:sz w:val="24"/>
        </w:rPr>
        <w:t>2020</w:t>
      </w:r>
      <w:r>
        <w:rPr>
          <w:rFonts w:hint="eastAsia" w:ascii="Times New Roman" w:hAnsi="Times New Roman" w:eastAsiaTheme="minorEastAsia"/>
          <w:color w:val="000000"/>
          <w:kern w:val="0"/>
          <w:sz w:val="24"/>
        </w:rPr>
        <w:t>的部分内容。</w:t>
      </w:r>
    </w:p>
    <w:p>
      <w:pPr>
        <w:spacing w:line="360" w:lineRule="auto"/>
        <w:ind w:firstLine="480" w:firstLineChars="200"/>
        <w:rPr>
          <w:rFonts w:ascii="宋体" w:hAnsi="宋体"/>
          <w:sz w:val="24"/>
        </w:rPr>
      </w:pPr>
      <w:r>
        <w:rPr>
          <w:rFonts w:hint="eastAsia" w:ascii="宋体" w:hAnsi="宋体"/>
          <w:sz w:val="24"/>
        </w:rPr>
        <w:t>3、本标准主要参考了下列标准。</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708—2019 冷轧钢板和钢带的尺寸、外形、重量及允许偏差</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4208—2017 外壳防护等级（IP代码）</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5169.5 电工电子产品着火危险试验 第5部分：试验火焰 针焰试验方法 装置</w:t>
      </w:r>
      <w:r>
        <w:rPr>
          <w:rFonts w:ascii="Times New Roman" w:hAnsi="Times New Roman"/>
          <w:color w:val="000000"/>
          <w:kern w:val="21"/>
          <w:sz w:val="24"/>
          <w:szCs w:val="24"/>
        </w:rPr>
        <w:t>、确认试验方法和导则</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5169.11—2006 电工电子产品着火危险试验 第11部分：灼热丝/热丝基本试验方法 成品的灼热丝可燃性试验方法</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5584.4</w:t>
      </w:r>
      <w:r>
        <w:rPr>
          <w:rFonts w:ascii="Times New Roman" w:hAnsi="Times New Roman"/>
          <w:color w:val="000000"/>
          <w:kern w:val="21"/>
          <w:sz w:val="24"/>
          <w:szCs w:val="24"/>
        </w:rPr>
        <w:t xml:space="preserve"> </w:t>
      </w:r>
      <w:r>
        <w:rPr>
          <w:rFonts w:hint="eastAsia" w:ascii="Times New Roman" w:hAnsi="Times New Roman"/>
          <w:color w:val="000000"/>
          <w:kern w:val="21"/>
          <w:sz w:val="24"/>
          <w:szCs w:val="24"/>
        </w:rPr>
        <w:t>电工用</w:t>
      </w:r>
      <w:r>
        <w:rPr>
          <w:rFonts w:ascii="Times New Roman" w:hAnsi="Times New Roman"/>
          <w:color w:val="000000"/>
          <w:kern w:val="21"/>
          <w:sz w:val="24"/>
          <w:szCs w:val="24"/>
        </w:rPr>
        <w:t>铜</w:t>
      </w:r>
      <w:r>
        <w:rPr>
          <w:rFonts w:hint="eastAsia" w:ascii="Times New Roman" w:hAnsi="Times New Roman"/>
          <w:color w:val="000000"/>
          <w:kern w:val="21"/>
          <w:sz w:val="24"/>
          <w:szCs w:val="24"/>
        </w:rPr>
        <w:t>、</w:t>
      </w:r>
      <w:r>
        <w:rPr>
          <w:rFonts w:ascii="Times New Roman" w:hAnsi="Times New Roman"/>
          <w:color w:val="000000"/>
          <w:kern w:val="21"/>
          <w:sz w:val="24"/>
          <w:szCs w:val="24"/>
        </w:rPr>
        <w:t>铝及其合金扁线</w:t>
      </w:r>
      <w:r>
        <w:rPr>
          <w:rFonts w:hint="eastAsia" w:ascii="Times New Roman" w:hAnsi="Times New Roman"/>
          <w:color w:val="000000"/>
          <w:kern w:val="21"/>
          <w:sz w:val="24"/>
          <w:szCs w:val="24"/>
        </w:rPr>
        <w:t xml:space="preserve"> 第4部分：</w:t>
      </w:r>
      <w:r>
        <w:rPr>
          <w:rFonts w:ascii="Times New Roman" w:hAnsi="Times New Roman"/>
          <w:color w:val="000000"/>
          <w:kern w:val="21"/>
          <w:sz w:val="24"/>
          <w:szCs w:val="24"/>
        </w:rPr>
        <w:t>铜带</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5585.1—2018</w:t>
      </w:r>
      <w:r>
        <w:rPr>
          <w:rFonts w:ascii="Times New Roman" w:hAnsi="Times New Roman"/>
          <w:color w:val="000000"/>
          <w:kern w:val="21"/>
          <w:sz w:val="24"/>
          <w:szCs w:val="24"/>
        </w:rPr>
        <w:t xml:space="preserve"> </w:t>
      </w:r>
      <w:r>
        <w:rPr>
          <w:rFonts w:hint="eastAsia" w:ascii="Times New Roman" w:hAnsi="Times New Roman"/>
          <w:color w:val="000000"/>
          <w:kern w:val="21"/>
          <w:sz w:val="24"/>
          <w:szCs w:val="24"/>
        </w:rPr>
        <w:t>电工用</w:t>
      </w:r>
      <w:r>
        <w:rPr>
          <w:rFonts w:ascii="Times New Roman" w:hAnsi="Times New Roman"/>
          <w:color w:val="000000"/>
          <w:kern w:val="21"/>
          <w:sz w:val="24"/>
          <w:szCs w:val="24"/>
        </w:rPr>
        <w:t>铜、</w:t>
      </w:r>
      <w:r>
        <w:rPr>
          <w:rFonts w:hint="eastAsia" w:ascii="Times New Roman" w:hAnsi="Times New Roman"/>
          <w:color w:val="000000"/>
          <w:kern w:val="21"/>
          <w:sz w:val="24"/>
          <w:szCs w:val="24"/>
        </w:rPr>
        <w:t>铝</w:t>
      </w:r>
      <w:r>
        <w:rPr>
          <w:rFonts w:ascii="Times New Roman" w:hAnsi="Times New Roman"/>
          <w:color w:val="000000"/>
          <w:kern w:val="21"/>
          <w:sz w:val="24"/>
          <w:szCs w:val="24"/>
        </w:rPr>
        <w:t>及其合金母线</w:t>
      </w:r>
      <w:r>
        <w:rPr>
          <w:rFonts w:hint="eastAsia" w:ascii="Times New Roman" w:hAnsi="Times New Roman"/>
          <w:color w:val="000000"/>
          <w:kern w:val="21"/>
          <w:sz w:val="24"/>
          <w:szCs w:val="24"/>
        </w:rPr>
        <w:t xml:space="preserve"> 第1部分</w:t>
      </w:r>
      <w:r>
        <w:rPr>
          <w:rFonts w:ascii="Times New Roman" w:hAnsi="Times New Roman"/>
          <w:color w:val="000000"/>
          <w:kern w:val="21"/>
          <w:sz w:val="24"/>
          <w:szCs w:val="24"/>
        </w:rPr>
        <w:t>：</w:t>
      </w:r>
      <w:r>
        <w:rPr>
          <w:rFonts w:hint="eastAsia" w:ascii="Times New Roman" w:hAnsi="Times New Roman"/>
          <w:color w:val="000000"/>
          <w:kern w:val="21"/>
          <w:sz w:val="24"/>
          <w:szCs w:val="24"/>
        </w:rPr>
        <w:t>铜</w:t>
      </w:r>
      <w:r>
        <w:rPr>
          <w:rFonts w:ascii="Times New Roman" w:hAnsi="Times New Roman"/>
          <w:color w:val="000000"/>
          <w:kern w:val="21"/>
          <w:sz w:val="24"/>
          <w:szCs w:val="24"/>
        </w:rPr>
        <w:t>和</w:t>
      </w:r>
      <w:r>
        <w:rPr>
          <w:rFonts w:hint="eastAsia" w:ascii="Times New Roman" w:hAnsi="Times New Roman"/>
          <w:color w:val="000000"/>
          <w:kern w:val="21"/>
          <w:sz w:val="24"/>
          <w:szCs w:val="24"/>
        </w:rPr>
        <w:t>铜</w:t>
      </w:r>
      <w:r>
        <w:rPr>
          <w:rFonts w:ascii="Times New Roman" w:hAnsi="Times New Roman"/>
          <w:color w:val="000000"/>
          <w:kern w:val="21"/>
          <w:sz w:val="24"/>
          <w:szCs w:val="24"/>
        </w:rPr>
        <w:t>合金母线</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11022—20</w:t>
      </w:r>
      <w:r>
        <w:rPr>
          <w:rFonts w:ascii="Times New Roman" w:hAnsi="Times New Roman"/>
          <w:color w:val="000000"/>
          <w:kern w:val="21"/>
          <w:sz w:val="24"/>
          <w:szCs w:val="24"/>
        </w:rPr>
        <w:t xml:space="preserve">20 </w:t>
      </w:r>
      <w:r>
        <w:rPr>
          <w:rFonts w:hint="eastAsia" w:ascii="Times New Roman" w:hAnsi="Times New Roman"/>
          <w:color w:val="000000"/>
          <w:kern w:val="21"/>
          <w:sz w:val="24"/>
          <w:szCs w:val="24"/>
        </w:rPr>
        <w:t>高压</w:t>
      </w:r>
      <w:r>
        <w:rPr>
          <w:rFonts w:ascii="Times New Roman" w:hAnsi="Times New Roman"/>
          <w:color w:val="000000"/>
          <w:kern w:val="21"/>
          <w:sz w:val="24"/>
          <w:szCs w:val="24"/>
        </w:rPr>
        <w:t>开关设备</w:t>
      </w:r>
      <w:r>
        <w:rPr>
          <w:rFonts w:hint="eastAsia" w:ascii="Times New Roman" w:hAnsi="Times New Roman"/>
          <w:color w:val="000000"/>
          <w:kern w:val="21"/>
          <w:sz w:val="24"/>
          <w:szCs w:val="24"/>
        </w:rPr>
        <w:t>和</w:t>
      </w:r>
      <w:r>
        <w:rPr>
          <w:rFonts w:ascii="Times New Roman" w:hAnsi="Times New Roman"/>
          <w:color w:val="000000"/>
          <w:kern w:val="21"/>
          <w:sz w:val="24"/>
          <w:szCs w:val="24"/>
        </w:rPr>
        <w:t>控制设备标准的</w:t>
      </w:r>
      <w:r>
        <w:rPr>
          <w:rFonts w:hint="eastAsia" w:ascii="Times New Roman" w:hAnsi="Times New Roman"/>
          <w:color w:val="000000"/>
          <w:kern w:val="21"/>
          <w:sz w:val="24"/>
          <w:szCs w:val="24"/>
        </w:rPr>
        <w:t>共用</w:t>
      </w:r>
      <w:r>
        <w:rPr>
          <w:rFonts w:ascii="Times New Roman" w:hAnsi="Times New Roman"/>
          <w:color w:val="000000"/>
          <w:kern w:val="21"/>
          <w:sz w:val="24"/>
          <w:szCs w:val="24"/>
        </w:rPr>
        <w:t>技术要求</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11026.1—2016</w:t>
      </w:r>
      <w:r>
        <w:rPr>
          <w:rFonts w:ascii="Times New Roman" w:hAnsi="Times New Roman"/>
          <w:color w:val="000000"/>
          <w:kern w:val="21"/>
          <w:sz w:val="24"/>
          <w:szCs w:val="24"/>
        </w:rPr>
        <w:t xml:space="preserve"> </w:t>
      </w:r>
      <w:r>
        <w:rPr>
          <w:rFonts w:hint="eastAsia" w:ascii="Times New Roman" w:hAnsi="Times New Roman"/>
          <w:color w:val="000000"/>
          <w:kern w:val="21"/>
          <w:sz w:val="24"/>
          <w:szCs w:val="24"/>
        </w:rPr>
        <w:t>电气绝缘</w:t>
      </w:r>
      <w:r>
        <w:rPr>
          <w:rFonts w:ascii="Times New Roman" w:hAnsi="Times New Roman"/>
          <w:color w:val="000000"/>
          <w:kern w:val="21"/>
          <w:sz w:val="24"/>
          <w:szCs w:val="24"/>
        </w:rPr>
        <w:t>材料</w:t>
      </w:r>
      <w:r>
        <w:rPr>
          <w:rFonts w:hint="eastAsia" w:ascii="Times New Roman" w:hAnsi="Times New Roman"/>
          <w:color w:val="000000"/>
          <w:kern w:val="21"/>
          <w:sz w:val="24"/>
          <w:szCs w:val="24"/>
        </w:rPr>
        <w:t xml:space="preserve"> 耐热性 第1部分</w:t>
      </w:r>
      <w:r>
        <w:rPr>
          <w:rFonts w:ascii="Times New Roman" w:hAnsi="Times New Roman"/>
          <w:color w:val="000000"/>
          <w:kern w:val="21"/>
          <w:sz w:val="24"/>
          <w:szCs w:val="24"/>
        </w:rPr>
        <w:t>：老化程序和试验结果的判定</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11021—201</w:t>
      </w:r>
      <w:r>
        <w:rPr>
          <w:rFonts w:ascii="Times New Roman" w:hAnsi="Times New Roman"/>
          <w:color w:val="000000"/>
          <w:kern w:val="21"/>
          <w:sz w:val="24"/>
          <w:szCs w:val="24"/>
        </w:rPr>
        <w:t xml:space="preserve">4 </w:t>
      </w:r>
      <w:r>
        <w:rPr>
          <w:rFonts w:hint="eastAsia" w:ascii="Times New Roman" w:hAnsi="Times New Roman"/>
          <w:color w:val="000000"/>
          <w:kern w:val="21"/>
          <w:sz w:val="24"/>
          <w:szCs w:val="24"/>
        </w:rPr>
        <w:t>电气绝缘 耐热性</w:t>
      </w:r>
      <w:r>
        <w:rPr>
          <w:rFonts w:ascii="Times New Roman" w:hAnsi="Times New Roman"/>
          <w:color w:val="000000"/>
          <w:kern w:val="21"/>
          <w:sz w:val="24"/>
          <w:szCs w:val="24"/>
        </w:rPr>
        <w:t>和表示方法</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16895.6—2014 低压电气装置 第5-52部分：电气设备的选择和安装 布线系统</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18859—2016 封闭式低压成套开关设备和控制设备在内部故障引起电弧情况下的试验导则</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20138—2006 电器设备外壳对外界机械碰撞的防护等级（IK代码）</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24274 低压抽出式成套开关设备和控制设备</w:t>
      </w:r>
    </w:p>
    <w:p>
      <w:pPr>
        <w:pStyle w:val="6"/>
        <w:spacing w:line="288" w:lineRule="auto"/>
        <w:ind w:firstLineChars="0"/>
        <w:rPr>
          <w:rFonts w:ascii="Times New Roman" w:hAnsi="Times New Roman"/>
          <w:color w:val="000000"/>
          <w:kern w:val="21"/>
          <w:sz w:val="24"/>
          <w:szCs w:val="24"/>
        </w:rPr>
      </w:pPr>
      <w:r>
        <w:rPr>
          <w:rFonts w:hint="eastAsia" w:ascii="Times New Roman" w:hAnsi="Times New Roman"/>
          <w:color w:val="000000"/>
          <w:kern w:val="21"/>
          <w:sz w:val="24"/>
          <w:szCs w:val="24"/>
        </w:rPr>
        <w:t>GB/T 24275 低压固定封闭式成套开关设备和控制设备</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10" w:name="_Toc15465"/>
      <w:r>
        <w:rPr>
          <w:rFonts w:hint="eastAsia" w:ascii="Times New Roman" w:eastAsia="EU-F1"/>
          <w:kern w:val="21"/>
          <w:sz w:val="24"/>
          <w:szCs w:val="24"/>
        </w:rPr>
        <w:t>条文说明</w:t>
      </w:r>
      <w:bookmarkEnd w:id="10"/>
    </w:p>
    <w:p>
      <w:pPr>
        <w:numPr>
          <w:ilvl w:val="0"/>
          <w:numId w:val="22"/>
        </w:numPr>
        <w:tabs>
          <w:tab w:val="left" w:pos="737"/>
        </w:tabs>
        <w:topLinePunct/>
        <w:spacing w:line="300" w:lineRule="auto"/>
        <w:ind w:firstLine="480" w:firstLineChars="200"/>
        <w:rPr>
          <w:rFonts w:ascii="宋体" w:hAnsi="宋体" w:cs="宋体"/>
          <w:kern w:val="21"/>
          <w:sz w:val="24"/>
        </w:rPr>
      </w:pPr>
      <w:r>
        <w:rPr>
          <w:rFonts w:hint="eastAsia" w:ascii="宋体" w:hAnsi="宋体" w:cs="宋体"/>
          <w:kern w:val="21"/>
          <w:sz w:val="24"/>
        </w:rPr>
        <w:t>本标准第1章中，限定了额定交流</w:t>
      </w:r>
      <w:r>
        <w:rPr>
          <w:rFonts w:ascii="宋体" w:hAnsi="宋体" w:cs="宋体"/>
          <w:kern w:val="21"/>
          <w:sz w:val="24"/>
        </w:rPr>
        <w:t>电压不超过</w:t>
      </w:r>
      <w:r>
        <w:rPr>
          <w:rFonts w:hint="eastAsia" w:ascii="宋体" w:hAnsi="宋体" w:cs="宋体"/>
          <w:kern w:val="21"/>
          <w:sz w:val="24"/>
        </w:rPr>
        <w:t>1 000 V（1 140 V），额定电流不超过6 300 A的户内低压成套开关</w:t>
      </w:r>
      <w:r>
        <w:rPr>
          <w:rFonts w:ascii="宋体" w:hAnsi="宋体" w:cs="宋体"/>
          <w:kern w:val="21"/>
          <w:sz w:val="24"/>
        </w:rPr>
        <w:t>设备</w:t>
      </w:r>
      <w:r>
        <w:rPr>
          <w:rFonts w:hint="eastAsia" w:ascii="宋体" w:hAnsi="宋体" w:cs="宋体"/>
          <w:kern w:val="21"/>
          <w:sz w:val="24"/>
        </w:rPr>
        <w:t>，</w:t>
      </w:r>
      <w:r>
        <w:rPr>
          <w:rFonts w:ascii="宋体" w:hAnsi="宋体" w:cs="宋体"/>
          <w:kern w:val="21"/>
          <w:sz w:val="24"/>
        </w:rPr>
        <w:t>不适用于户外低压开关设备。</w:t>
      </w:r>
    </w:p>
    <w:p>
      <w:pPr>
        <w:numPr>
          <w:ilvl w:val="0"/>
          <w:numId w:val="22"/>
        </w:numPr>
        <w:tabs>
          <w:tab w:val="left" w:pos="737"/>
        </w:tabs>
        <w:topLinePunct/>
        <w:spacing w:line="300" w:lineRule="auto"/>
        <w:ind w:firstLine="480" w:firstLineChars="200"/>
        <w:rPr>
          <w:rFonts w:ascii="宋体" w:hAnsi="宋体" w:cs="宋体"/>
          <w:kern w:val="21"/>
          <w:sz w:val="24"/>
        </w:rPr>
      </w:pPr>
      <w:r>
        <w:rPr>
          <w:rFonts w:hint="eastAsia" w:ascii="宋体" w:hAnsi="宋体" w:cs="宋体"/>
          <w:kern w:val="21"/>
          <w:sz w:val="24"/>
        </w:rPr>
        <w:t>第</w:t>
      </w:r>
      <w:r>
        <w:rPr>
          <w:rFonts w:ascii="宋体" w:hAnsi="宋体" w:cs="宋体"/>
          <w:kern w:val="21"/>
          <w:sz w:val="24"/>
        </w:rPr>
        <w:t>4</w:t>
      </w:r>
      <w:r>
        <w:rPr>
          <w:rFonts w:hint="eastAsia" w:ascii="宋体" w:hAnsi="宋体" w:cs="宋体"/>
          <w:kern w:val="21"/>
          <w:sz w:val="24"/>
        </w:rPr>
        <w:t>章</w:t>
      </w:r>
      <w:r>
        <w:rPr>
          <w:rFonts w:ascii="宋体" w:hAnsi="宋体" w:cs="宋体"/>
          <w:kern w:val="21"/>
          <w:sz w:val="24"/>
        </w:rPr>
        <w:t>，</w:t>
      </w:r>
      <w:r>
        <w:rPr>
          <w:rFonts w:hint="eastAsia" w:ascii="宋体" w:hAnsi="宋体" w:cs="宋体"/>
          <w:kern w:val="21"/>
          <w:sz w:val="24"/>
        </w:rPr>
        <w:t>使用条件中，结合GB/T 7251.1</w:t>
      </w:r>
      <w:r>
        <w:rPr>
          <w:rFonts w:ascii="宋体" w:hAnsi="宋体" w:cs="宋体"/>
          <w:kern w:val="21"/>
          <w:sz w:val="24"/>
        </w:rPr>
        <w:t xml:space="preserve"> </w:t>
      </w:r>
      <w:r>
        <w:rPr>
          <w:rFonts w:hint="eastAsia" w:ascii="宋体" w:hAnsi="宋体" w:cs="宋体"/>
          <w:kern w:val="21"/>
          <w:sz w:val="24"/>
        </w:rPr>
        <w:t>对</w:t>
      </w:r>
      <w:r>
        <w:rPr>
          <w:rFonts w:ascii="宋体" w:hAnsi="宋体" w:cs="宋体"/>
          <w:kern w:val="21"/>
          <w:sz w:val="24"/>
        </w:rPr>
        <w:t>低压成套开关设备</w:t>
      </w:r>
      <w:r>
        <w:rPr>
          <w:rFonts w:hint="eastAsia" w:ascii="宋体" w:hAnsi="宋体" w:cs="宋体"/>
          <w:kern w:val="21"/>
          <w:sz w:val="24"/>
        </w:rPr>
        <w:t>使用</w:t>
      </w:r>
      <w:r>
        <w:rPr>
          <w:rFonts w:ascii="宋体" w:hAnsi="宋体" w:cs="宋体"/>
          <w:kern w:val="21"/>
          <w:sz w:val="24"/>
        </w:rPr>
        <w:t>条件进行了明确说明。</w:t>
      </w:r>
    </w:p>
    <w:p>
      <w:pPr>
        <w:numPr>
          <w:ilvl w:val="0"/>
          <w:numId w:val="22"/>
        </w:numPr>
        <w:tabs>
          <w:tab w:val="left" w:pos="737"/>
        </w:tabs>
        <w:topLinePunct/>
        <w:spacing w:line="300" w:lineRule="auto"/>
        <w:ind w:firstLine="480" w:firstLineChars="200"/>
        <w:rPr>
          <w:rFonts w:ascii="宋体" w:hAnsi="宋体" w:cs="宋体"/>
          <w:kern w:val="21"/>
          <w:sz w:val="24"/>
        </w:rPr>
      </w:pPr>
      <w:r>
        <w:rPr>
          <w:rFonts w:hint="eastAsia" w:ascii="宋体" w:hAnsi="宋体" w:cs="宋体"/>
          <w:kern w:val="21"/>
          <w:sz w:val="24"/>
        </w:rPr>
        <w:t>第</w:t>
      </w:r>
      <w:r>
        <w:rPr>
          <w:rFonts w:ascii="宋体" w:hAnsi="宋体" w:cs="宋体"/>
          <w:kern w:val="21"/>
          <w:sz w:val="24"/>
        </w:rPr>
        <w:t>5</w:t>
      </w:r>
      <w:r>
        <w:rPr>
          <w:rFonts w:hint="eastAsia" w:ascii="宋体" w:hAnsi="宋体" w:cs="宋体"/>
          <w:kern w:val="21"/>
          <w:sz w:val="24"/>
        </w:rPr>
        <w:t>章</w:t>
      </w:r>
      <w:r>
        <w:rPr>
          <w:rFonts w:ascii="宋体" w:hAnsi="宋体" w:cs="宋体"/>
          <w:kern w:val="21"/>
          <w:sz w:val="24"/>
        </w:rPr>
        <w:t>，</w:t>
      </w:r>
      <w:r>
        <w:rPr>
          <w:rFonts w:hint="eastAsia" w:ascii="宋体" w:hAnsi="宋体" w:cs="宋体"/>
          <w:kern w:val="21"/>
          <w:sz w:val="24"/>
        </w:rPr>
        <w:t>技术</w:t>
      </w:r>
      <w:r>
        <w:rPr>
          <w:rFonts w:ascii="宋体" w:hAnsi="宋体" w:cs="宋体"/>
          <w:kern w:val="21"/>
          <w:sz w:val="24"/>
        </w:rPr>
        <w:t>要求中，</w:t>
      </w:r>
      <w:r>
        <w:rPr>
          <w:rFonts w:hint="eastAsia" w:ascii="宋体" w:hAnsi="宋体" w:cs="宋体"/>
          <w:kern w:val="21"/>
          <w:sz w:val="24"/>
        </w:rPr>
        <w:t>5.1.5 开关器件和元件</w:t>
      </w:r>
      <w:r>
        <w:rPr>
          <w:rFonts w:ascii="宋体" w:hAnsi="宋体" w:cs="宋体"/>
          <w:kern w:val="21"/>
          <w:sz w:val="24"/>
        </w:rPr>
        <w:t>的组合较</w:t>
      </w:r>
      <w:r>
        <w:rPr>
          <w:rFonts w:hint="eastAsia" w:ascii="宋体" w:hAnsi="宋体" w:cs="宋体"/>
          <w:kern w:val="21"/>
          <w:sz w:val="24"/>
        </w:rPr>
        <w:t>以往</w:t>
      </w:r>
      <w:r>
        <w:rPr>
          <w:rFonts w:ascii="宋体" w:hAnsi="宋体" w:cs="宋体"/>
          <w:kern w:val="21"/>
          <w:sz w:val="24"/>
        </w:rPr>
        <w:t>相关标准</w:t>
      </w:r>
      <w:r>
        <w:rPr>
          <w:rFonts w:hint="eastAsia" w:ascii="宋体" w:hAnsi="宋体" w:cs="宋体"/>
          <w:kern w:val="21"/>
          <w:sz w:val="24"/>
        </w:rPr>
        <w:t>更</w:t>
      </w:r>
      <w:r>
        <w:rPr>
          <w:rFonts w:ascii="宋体" w:hAnsi="宋体" w:cs="宋体"/>
          <w:kern w:val="21"/>
          <w:sz w:val="24"/>
        </w:rPr>
        <w:t>明确了</w:t>
      </w:r>
      <w:r>
        <w:rPr>
          <w:rFonts w:hint="eastAsia" w:ascii="宋体" w:hAnsi="宋体" w:cs="宋体"/>
          <w:kern w:val="21"/>
          <w:sz w:val="24"/>
        </w:rPr>
        <w:t>关键</w:t>
      </w:r>
      <w:r>
        <w:rPr>
          <w:rFonts w:ascii="宋体" w:hAnsi="宋体" w:cs="宋体"/>
          <w:kern w:val="21"/>
          <w:sz w:val="24"/>
        </w:rPr>
        <w:t>元器件选型</w:t>
      </w:r>
      <w:r>
        <w:rPr>
          <w:rFonts w:hint="eastAsia" w:ascii="宋体" w:hAnsi="宋体" w:cs="宋体"/>
          <w:kern w:val="21"/>
          <w:sz w:val="24"/>
        </w:rPr>
        <w:t>关键</w:t>
      </w:r>
      <w:r>
        <w:rPr>
          <w:rFonts w:ascii="宋体" w:hAnsi="宋体" w:cs="宋体"/>
          <w:kern w:val="21"/>
          <w:sz w:val="24"/>
        </w:rPr>
        <w:t>参数，</w:t>
      </w:r>
      <w:r>
        <w:rPr>
          <w:rFonts w:hint="eastAsia" w:ascii="宋体" w:hAnsi="宋体" w:cs="宋体"/>
          <w:kern w:val="21"/>
          <w:sz w:val="24"/>
        </w:rPr>
        <w:t>其中</w:t>
      </w:r>
      <w:r>
        <w:rPr>
          <w:rFonts w:ascii="宋体" w:hAnsi="宋体" w:cs="宋体"/>
          <w:kern w:val="21"/>
          <w:sz w:val="24"/>
        </w:rPr>
        <w:t>对</w:t>
      </w:r>
      <w:r>
        <w:rPr>
          <w:rFonts w:hint="eastAsia" w:ascii="宋体" w:hAnsi="宋体" w:cs="宋体"/>
          <w:kern w:val="21"/>
          <w:sz w:val="24"/>
        </w:rPr>
        <w:t>框架断路器要求采用电子定值可调式，开关额定电流等于实际电流，不允许降容使用，且框架等级电流仅允许高于额定电流一档；额定短时耐受电流不低于相对应的水平母线、垂直母线的短时耐受电流。对有配电智能化管理区域预留通信接口。塑壳式断路器要求采用电子定值可调式，开关额定电流等于实际电流，不允许降容使用，且框架等级电流仅允许高于额定电流一档</w:t>
      </w:r>
      <w:r>
        <w:rPr>
          <w:rFonts w:ascii="宋体" w:hAnsi="宋体" w:cs="宋体"/>
          <w:kern w:val="21"/>
          <w:sz w:val="24"/>
        </w:rPr>
        <w:t>。</w:t>
      </w:r>
      <w:r>
        <w:rPr>
          <w:rFonts w:hint="eastAsia" w:ascii="宋体" w:hAnsi="宋体" w:cs="宋体"/>
          <w:kern w:val="21"/>
          <w:sz w:val="24"/>
        </w:rPr>
        <w:t>此外对</w:t>
      </w:r>
      <w:r>
        <w:rPr>
          <w:rFonts w:ascii="宋体" w:hAnsi="宋体" w:cs="宋体"/>
          <w:kern w:val="21"/>
          <w:sz w:val="24"/>
        </w:rPr>
        <w:t>其他关键元器件例如</w:t>
      </w:r>
      <w:r>
        <w:rPr>
          <w:rFonts w:hint="eastAsia" w:ascii="宋体" w:hAnsi="宋体" w:cs="宋体"/>
          <w:kern w:val="21"/>
          <w:sz w:val="24"/>
        </w:rPr>
        <w:t>熔断式隔离开关</w:t>
      </w:r>
      <w:r>
        <w:rPr>
          <w:rFonts w:ascii="宋体" w:hAnsi="宋体" w:cs="宋体"/>
          <w:kern w:val="21"/>
          <w:sz w:val="24"/>
        </w:rPr>
        <w:t>、隔离开关熔断器组、互感器、过电压保护器等也提出了相应明确要求。</w:t>
      </w:r>
      <w:r>
        <w:rPr>
          <w:rFonts w:hint="eastAsia" w:ascii="宋体" w:hAnsi="宋体" w:cs="宋体"/>
          <w:kern w:val="21"/>
          <w:sz w:val="24"/>
        </w:rPr>
        <w:t>加强了</w:t>
      </w:r>
      <w:r>
        <w:rPr>
          <w:rFonts w:ascii="宋体" w:hAnsi="宋体" w:cs="宋体"/>
          <w:kern w:val="21"/>
          <w:sz w:val="24"/>
        </w:rPr>
        <w:t>对低压成套开关设备</w:t>
      </w:r>
      <w:r>
        <w:rPr>
          <w:rFonts w:hint="eastAsia" w:ascii="宋体" w:hAnsi="宋体" w:cs="宋体"/>
          <w:kern w:val="21"/>
          <w:sz w:val="24"/>
        </w:rPr>
        <w:t>组部件/原材料</w:t>
      </w:r>
      <w:r>
        <w:rPr>
          <w:rFonts w:ascii="宋体" w:hAnsi="宋体" w:cs="宋体"/>
          <w:kern w:val="21"/>
          <w:sz w:val="24"/>
        </w:rPr>
        <w:t>的质量控制，</w:t>
      </w:r>
      <w:r>
        <w:rPr>
          <w:rFonts w:hint="eastAsia" w:ascii="宋体" w:hAnsi="宋体" w:cs="宋体"/>
          <w:kern w:val="21"/>
          <w:sz w:val="24"/>
        </w:rPr>
        <w:t>为</w:t>
      </w:r>
      <w:r>
        <w:rPr>
          <w:rFonts w:ascii="宋体" w:hAnsi="宋体" w:cs="宋体"/>
          <w:kern w:val="21"/>
          <w:sz w:val="24"/>
        </w:rPr>
        <w:t>设备</w:t>
      </w:r>
      <w:r>
        <w:rPr>
          <w:rFonts w:hint="eastAsia" w:ascii="宋体" w:hAnsi="宋体" w:cs="宋体"/>
          <w:kern w:val="21"/>
          <w:sz w:val="24"/>
        </w:rPr>
        <w:t>安全</w:t>
      </w:r>
      <w:r>
        <w:rPr>
          <w:rFonts w:ascii="宋体" w:hAnsi="宋体" w:cs="宋体"/>
          <w:kern w:val="21"/>
          <w:sz w:val="24"/>
        </w:rPr>
        <w:t>良好运行奠定了可靠基础。</w:t>
      </w:r>
    </w:p>
    <w:p>
      <w:pPr>
        <w:numPr>
          <w:ilvl w:val="0"/>
          <w:numId w:val="22"/>
        </w:numPr>
        <w:tabs>
          <w:tab w:val="left" w:pos="737"/>
        </w:tabs>
        <w:topLinePunct/>
        <w:spacing w:line="300" w:lineRule="auto"/>
        <w:ind w:firstLine="480" w:firstLineChars="200"/>
        <w:rPr>
          <w:rFonts w:ascii="宋体" w:hAnsi="宋体" w:cs="宋体"/>
          <w:kern w:val="21"/>
          <w:sz w:val="24"/>
        </w:rPr>
      </w:pPr>
      <w:r>
        <w:rPr>
          <w:rFonts w:hint="eastAsia" w:ascii="宋体" w:hAnsi="宋体" w:cs="宋体"/>
          <w:kern w:val="21"/>
          <w:sz w:val="24"/>
        </w:rPr>
        <w:t>第</w:t>
      </w:r>
      <w:r>
        <w:rPr>
          <w:rFonts w:ascii="宋体" w:hAnsi="宋体" w:cs="宋体"/>
          <w:kern w:val="21"/>
          <w:sz w:val="24"/>
        </w:rPr>
        <w:t>6</w:t>
      </w:r>
      <w:r>
        <w:rPr>
          <w:rFonts w:hint="eastAsia" w:ascii="宋体" w:hAnsi="宋体" w:cs="宋体"/>
          <w:kern w:val="21"/>
          <w:sz w:val="24"/>
        </w:rPr>
        <w:t>章</w:t>
      </w:r>
      <w:r>
        <w:rPr>
          <w:rFonts w:ascii="宋体" w:hAnsi="宋体" w:cs="宋体"/>
          <w:kern w:val="21"/>
          <w:sz w:val="24"/>
        </w:rPr>
        <w:t>，</w:t>
      </w:r>
      <w:r>
        <w:rPr>
          <w:rFonts w:hint="eastAsia" w:ascii="宋体" w:hAnsi="宋体" w:cs="宋体"/>
          <w:kern w:val="21"/>
          <w:sz w:val="24"/>
        </w:rPr>
        <w:t>试验项目</w:t>
      </w:r>
      <w:r>
        <w:rPr>
          <w:rFonts w:ascii="宋体" w:hAnsi="宋体" w:cs="宋体"/>
          <w:kern w:val="21"/>
          <w:sz w:val="24"/>
        </w:rPr>
        <w:t>及要求中，对例行检验、设计验证</w:t>
      </w:r>
      <w:r>
        <w:rPr>
          <w:rFonts w:hint="eastAsia" w:ascii="宋体" w:hAnsi="宋体" w:cs="宋体"/>
          <w:kern w:val="21"/>
          <w:sz w:val="24"/>
        </w:rPr>
        <w:t>及</w:t>
      </w:r>
      <w:r>
        <w:rPr>
          <w:rFonts w:ascii="宋体" w:hAnsi="宋体" w:cs="宋体"/>
          <w:kern w:val="21"/>
          <w:sz w:val="24"/>
        </w:rPr>
        <w:t>抽检试验</w:t>
      </w:r>
      <w:r>
        <w:rPr>
          <w:rFonts w:hint="eastAsia" w:ascii="宋体" w:hAnsi="宋体" w:cs="宋体"/>
          <w:kern w:val="21"/>
          <w:sz w:val="24"/>
        </w:rPr>
        <w:t>三类试验</w:t>
      </w:r>
      <w:r>
        <w:rPr>
          <w:rFonts w:ascii="宋体" w:hAnsi="宋体" w:cs="宋体"/>
          <w:kern w:val="21"/>
          <w:sz w:val="24"/>
        </w:rPr>
        <w:t>项目都进行了明确</w:t>
      </w:r>
      <w:r>
        <w:rPr>
          <w:rFonts w:hint="eastAsia" w:ascii="宋体" w:hAnsi="宋体" w:cs="宋体"/>
          <w:kern w:val="21"/>
          <w:sz w:val="24"/>
        </w:rPr>
        <w:t>。其中</w:t>
      </w:r>
      <w:r>
        <w:rPr>
          <w:rFonts w:ascii="宋体" w:hAnsi="宋体" w:cs="宋体"/>
          <w:kern w:val="21"/>
          <w:sz w:val="24"/>
        </w:rPr>
        <w:t>6</w:t>
      </w:r>
      <w:r>
        <w:rPr>
          <w:rFonts w:hint="eastAsia" w:ascii="宋体" w:hAnsi="宋体" w:cs="宋体"/>
          <w:kern w:val="21"/>
          <w:sz w:val="24"/>
        </w:rPr>
        <w:t>.1</w:t>
      </w:r>
      <w:r>
        <w:rPr>
          <w:rFonts w:ascii="宋体" w:hAnsi="宋体" w:cs="宋体"/>
          <w:kern w:val="21"/>
          <w:sz w:val="24"/>
        </w:rPr>
        <w:t>5</w:t>
      </w:r>
      <w:r>
        <w:rPr>
          <w:rFonts w:hint="eastAsia" w:ascii="宋体" w:hAnsi="宋体" w:cs="宋体"/>
          <w:kern w:val="21"/>
          <w:sz w:val="24"/>
        </w:rPr>
        <w:t>和</w:t>
      </w:r>
      <w:r>
        <w:rPr>
          <w:rFonts w:ascii="宋体" w:hAnsi="宋体" w:cs="宋体"/>
          <w:kern w:val="21"/>
          <w:sz w:val="24"/>
        </w:rPr>
        <w:t>附录</w:t>
      </w:r>
      <w:r>
        <w:rPr>
          <w:rFonts w:hint="eastAsia" w:ascii="宋体" w:hAnsi="宋体" w:cs="宋体"/>
          <w:kern w:val="21"/>
          <w:sz w:val="24"/>
        </w:rPr>
        <w:t>A对温升试验时试验电流值的分配进行了明确；对温升试验时电流值的分配进行了明确；对温升测试点的位置和数量进行了明确。</w:t>
      </w:r>
      <w:r>
        <w:rPr>
          <w:rFonts w:ascii="宋体" w:hAnsi="宋体" w:cs="宋体"/>
          <w:kern w:val="21"/>
          <w:sz w:val="24"/>
        </w:rPr>
        <w:t>6</w:t>
      </w:r>
      <w:r>
        <w:rPr>
          <w:rFonts w:hint="eastAsia" w:ascii="宋体" w:hAnsi="宋体" w:cs="宋体"/>
          <w:kern w:val="21"/>
          <w:sz w:val="24"/>
        </w:rPr>
        <w:t>.1</w:t>
      </w:r>
      <w:r>
        <w:rPr>
          <w:rFonts w:ascii="宋体" w:hAnsi="宋体" w:cs="宋体"/>
          <w:kern w:val="21"/>
          <w:sz w:val="24"/>
        </w:rPr>
        <w:t>9</w:t>
      </w:r>
      <w:r>
        <w:rPr>
          <w:rFonts w:hint="eastAsia" w:ascii="宋体" w:hAnsi="宋体" w:cs="宋体"/>
          <w:kern w:val="21"/>
          <w:sz w:val="24"/>
        </w:rPr>
        <w:t>和</w:t>
      </w:r>
      <w:r>
        <w:rPr>
          <w:rFonts w:ascii="宋体" w:hAnsi="宋体" w:cs="宋体"/>
          <w:kern w:val="21"/>
          <w:sz w:val="24"/>
        </w:rPr>
        <w:t>附录</w:t>
      </w:r>
      <w:r>
        <w:rPr>
          <w:rFonts w:hint="eastAsia" w:ascii="宋体" w:hAnsi="宋体" w:cs="宋体"/>
          <w:kern w:val="21"/>
          <w:sz w:val="24"/>
        </w:rPr>
        <w:t>B，</w:t>
      </w:r>
      <w:r>
        <w:rPr>
          <w:rFonts w:ascii="宋体" w:hAnsi="宋体" w:cs="宋体"/>
          <w:kern w:val="21"/>
          <w:sz w:val="24"/>
        </w:rPr>
        <w:t>对电弧故障试验的方法及要求</w:t>
      </w:r>
      <w:r>
        <w:rPr>
          <w:rFonts w:hint="eastAsia" w:ascii="宋体" w:hAnsi="宋体" w:cs="宋体"/>
          <w:kern w:val="21"/>
          <w:sz w:val="24"/>
        </w:rPr>
        <w:t>进行</w:t>
      </w:r>
      <w:r>
        <w:rPr>
          <w:rFonts w:ascii="宋体" w:hAnsi="宋体" w:cs="宋体"/>
          <w:kern w:val="21"/>
          <w:sz w:val="24"/>
        </w:rPr>
        <w:t>了明确</w:t>
      </w:r>
      <w:r>
        <w:rPr>
          <w:rFonts w:hint="eastAsia" w:ascii="宋体" w:hAnsi="宋体" w:cs="宋体"/>
          <w:kern w:val="21"/>
          <w:sz w:val="24"/>
        </w:rPr>
        <w:t>。</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11" w:name="_Toc20901"/>
      <w:r>
        <w:rPr>
          <w:rFonts w:hint="eastAsia" w:ascii="Times New Roman" w:eastAsia="EU-F1"/>
          <w:kern w:val="21"/>
          <w:sz w:val="24"/>
          <w:szCs w:val="24"/>
        </w:rPr>
        <w:t>重大分歧意见的处理经过和依据</w:t>
      </w:r>
      <w:bookmarkEnd w:id="11"/>
    </w:p>
    <w:p>
      <w:pPr>
        <w:spacing w:after="156" w:afterLines="50" w:line="360" w:lineRule="auto"/>
        <w:ind w:firstLine="480" w:firstLineChars="200"/>
        <w:rPr>
          <w:rFonts w:ascii="宋体" w:hAnsi="宋体"/>
          <w:sz w:val="24"/>
        </w:rPr>
      </w:pPr>
      <w:r>
        <w:rPr>
          <w:rFonts w:hint="eastAsia" w:ascii="宋体" w:hAnsi="宋体"/>
          <w:sz w:val="24"/>
        </w:rPr>
        <w:t>本标准进行过广泛征求意见和充分讨论，没有重大分歧意见。</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12" w:name="_Toc19434"/>
      <w:r>
        <w:rPr>
          <w:rFonts w:hint="eastAsia" w:ascii="Times New Roman" w:eastAsia="EU-F1"/>
          <w:kern w:val="21"/>
          <w:sz w:val="24"/>
          <w:szCs w:val="24"/>
        </w:rPr>
        <w:t>标准性质的建议说明</w:t>
      </w:r>
      <w:bookmarkEnd w:id="12"/>
    </w:p>
    <w:p>
      <w:pPr>
        <w:spacing w:after="156" w:afterLines="50" w:line="360" w:lineRule="auto"/>
        <w:ind w:firstLine="480" w:firstLineChars="200"/>
        <w:rPr>
          <w:rFonts w:ascii="宋体" w:hAnsi="宋体"/>
          <w:sz w:val="24"/>
        </w:rPr>
      </w:pPr>
      <w:r>
        <w:rPr>
          <w:rFonts w:hint="eastAsia" w:ascii="宋体" w:hAnsi="宋体"/>
          <w:sz w:val="24"/>
        </w:rPr>
        <w:t>标准性质为推荐性。</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13" w:name="_Toc32671"/>
      <w:r>
        <w:rPr>
          <w:rFonts w:hint="eastAsia" w:ascii="Times New Roman" w:eastAsia="EU-F1"/>
          <w:kern w:val="21"/>
          <w:sz w:val="24"/>
          <w:szCs w:val="24"/>
        </w:rPr>
        <w:t>贯彻标准的要求和措施建议）</w:t>
      </w:r>
      <w:bookmarkEnd w:id="13"/>
    </w:p>
    <w:p>
      <w:pPr>
        <w:spacing w:line="360" w:lineRule="auto"/>
        <w:ind w:firstLine="480" w:firstLineChars="200"/>
        <w:rPr>
          <w:rFonts w:ascii="宋体" w:hAnsi="宋体"/>
          <w:b/>
          <w:color w:val="000000"/>
          <w:kern w:val="0"/>
          <w:sz w:val="24"/>
        </w:rPr>
      </w:pPr>
      <w:bookmarkStart w:id="14" w:name="OLE_LINK4"/>
      <w:r>
        <w:rPr>
          <w:rFonts w:hint="eastAsia" w:ascii="宋体" w:hAnsi="宋体" w:cs="宋体"/>
          <w:bCs/>
          <w:color w:val="000000"/>
          <w:sz w:val="24"/>
        </w:rPr>
        <w:t>建议标委会制定切实可行的宣贯计划，</w:t>
      </w:r>
      <w:r>
        <w:rPr>
          <w:rFonts w:hint="eastAsia" w:ascii="宋体" w:hAnsi="宋体"/>
          <w:color w:val="000000"/>
          <w:sz w:val="24"/>
        </w:rPr>
        <w:t>标准颁布后通过网络、会议等公告标准发布信息，由标委会组织</w:t>
      </w:r>
      <w:r>
        <w:rPr>
          <w:rFonts w:hint="eastAsia" w:ascii="宋体" w:hAnsi="宋体" w:cs="宋体"/>
          <w:bCs/>
          <w:color w:val="000000"/>
          <w:sz w:val="24"/>
        </w:rPr>
        <w:t>相关单位和人员</w:t>
      </w:r>
      <w:r>
        <w:rPr>
          <w:rFonts w:hint="eastAsia" w:ascii="宋体" w:hAnsi="宋体"/>
          <w:color w:val="000000"/>
          <w:sz w:val="24"/>
        </w:rPr>
        <w:t>进行标准的宣贯，介绍标准的适用范围、技术要求和实施情况等。</w:t>
      </w:r>
      <w:bookmarkEnd w:id="14"/>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15" w:name="_Toc19365"/>
      <w:r>
        <w:rPr>
          <w:rFonts w:hint="eastAsia" w:ascii="Times New Roman" w:eastAsia="EU-F1"/>
          <w:kern w:val="21"/>
          <w:sz w:val="24"/>
          <w:szCs w:val="24"/>
        </w:rPr>
        <w:t>废止现行相关标准的建议</w:t>
      </w:r>
      <w:bookmarkEnd w:id="15"/>
    </w:p>
    <w:p>
      <w:pPr>
        <w:spacing w:line="360" w:lineRule="auto"/>
        <w:ind w:firstLine="480"/>
        <w:rPr>
          <w:rFonts w:ascii="宋体" w:hAnsi="宋体"/>
          <w:color w:val="000000"/>
          <w:sz w:val="24"/>
        </w:rPr>
      </w:pPr>
      <w:r>
        <w:rPr>
          <w:rFonts w:hint="eastAsia" w:ascii="宋体" w:hAnsi="宋体"/>
          <w:color w:val="000000"/>
          <w:sz w:val="24"/>
        </w:rPr>
        <w:t>无。</w:t>
      </w:r>
    </w:p>
    <w:p>
      <w:pPr>
        <w:pStyle w:val="6"/>
        <w:numPr>
          <w:ilvl w:val="0"/>
          <w:numId w:val="19"/>
        </w:numPr>
        <w:spacing w:before="156" w:beforeLines="50" w:after="156" w:afterLines="50" w:line="288" w:lineRule="auto"/>
        <w:ind w:firstLine="0" w:firstLineChars="0"/>
        <w:outlineLvl w:val="0"/>
        <w:rPr>
          <w:rFonts w:ascii="Times New Roman" w:eastAsia="EU-F1"/>
          <w:kern w:val="21"/>
          <w:sz w:val="24"/>
          <w:szCs w:val="24"/>
        </w:rPr>
      </w:pPr>
      <w:bookmarkStart w:id="16" w:name="_Toc1557"/>
      <w:r>
        <w:rPr>
          <w:rFonts w:hint="eastAsia" w:ascii="Times New Roman" w:eastAsia="EU-F1"/>
          <w:kern w:val="21"/>
          <w:sz w:val="24"/>
          <w:szCs w:val="24"/>
        </w:rPr>
        <w:t>其他应予说明的事项</w:t>
      </w:r>
      <w:bookmarkEnd w:id="16"/>
    </w:p>
    <w:p>
      <w:pPr>
        <w:spacing w:line="360" w:lineRule="auto"/>
        <w:ind w:firstLine="480" w:firstLineChars="200"/>
        <w:rPr>
          <w:rFonts w:ascii="宋体" w:hAnsi="宋体"/>
          <w:color w:val="000000"/>
          <w:sz w:val="24"/>
        </w:rPr>
      </w:pPr>
      <w:r>
        <w:rPr>
          <w:rFonts w:hint="eastAsia" w:ascii="宋体" w:hAnsi="宋体"/>
          <w:color w:val="000000"/>
          <w:sz w:val="24"/>
        </w:rPr>
        <w:t>无。</w:t>
      </w:r>
    </w:p>
    <w:sectPr>
      <w:footerReference r:id="rId5"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EU-F1">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2"/>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7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t>T/CEC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96CFBA"/>
    <w:multiLevelType w:val="singleLevel"/>
    <w:tmpl w:val="F796CFBA"/>
    <w:lvl w:ilvl="0" w:tentative="0">
      <w:start w:val="4"/>
      <w:numFmt w:val="decimal"/>
      <w:suff w:val="nothing"/>
      <w:lvlText w:val="%1、"/>
      <w:lvlJc w:val="left"/>
    </w:lvl>
  </w:abstractNum>
  <w:abstractNum w:abstractNumId="1">
    <w:nsid w:val="079102AD"/>
    <w:multiLevelType w:val="multilevel"/>
    <w:tmpl w:val="079102AD"/>
    <w:lvl w:ilvl="0" w:tentative="0">
      <w:start w:val="1"/>
      <w:numFmt w:val="decimal"/>
      <w:pStyle w:val="8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3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1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7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ACC3B76"/>
    <w:multiLevelType w:val="multilevel"/>
    <w:tmpl w:val="1ACC3B76"/>
    <w:lvl w:ilvl="0" w:tentative="0">
      <w:start w:val="1"/>
      <w:numFmt w:val="japaneseCounting"/>
      <w:lvlText w:val="第%1章"/>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DBF583A"/>
    <w:multiLevelType w:val="multilevel"/>
    <w:tmpl w:val="1DBF583A"/>
    <w:lvl w:ilvl="0" w:tentative="0">
      <w:start w:val="1"/>
      <w:numFmt w:val="decimal"/>
      <w:pStyle w:val="13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1"/>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2827D5B"/>
    <w:multiLevelType w:val="multilevel"/>
    <w:tmpl w:val="22827D5B"/>
    <w:lvl w:ilvl="0" w:tentative="0">
      <w:start w:val="1"/>
      <w:numFmt w:val="none"/>
      <w:pStyle w:val="8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8742FAC"/>
    <w:multiLevelType w:val="multilevel"/>
    <w:tmpl w:val="28742FAC"/>
    <w:lvl w:ilvl="0" w:tentative="0">
      <w:start w:val="1"/>
      <w:numFmt w:val="lowerLetter"/>
      <w:pStyle w:val="12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57"/>
      <w:suff w:val="nothing"/>
      <w:lvlText w:val="图%1.%2　"/>
      <w:lvlJc w:val="left"/>
      <w:pPr>
        <w:ind w:left="3545"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tentative="0">
      <w:start w:val="1"/>
      <w:numFmt w:val="none"/>
      <w:pStyle w:val="141"/>
      <w:suff w:val="nothing"/>
      <w:lvlText w:val="%1——"/>
      <w:lvlJc w:val="left"/>
      <w:pPr>
        <w:ind w:left="833" w:hanging="408"/>
      </w:pPr>
      <w:rPr>
        <w:rFonts w:hint="eastAsia"/>
      </w:rPr>
    </w:lvl>
    <w:lvl w:ilvl="1" w:tentative="0">
      <w:start w:val="1"/>
      <w:numFmt w:val="bullet"/>
      <w:pStyle w:val="113"/>
      <w:lvlText w:val=""/>
      <w:lvlJc w:val="left"/>
      <w:pPr>
        <w:tabs>
          <w:tab w:val="left" w:pos="760"/>
        </w:tabs>
        <w:ind w:left="1264" w:hanging="413"/>
      </w:pPr>
      <w:rPr>
        <w:rFonts w:hint="default" w:ascii="Symbol" w:hAnsi="Symbol"/>
        <w:color w:val="auto"/>
      </w:rPr>
    </w:lvl>
    <w:lvl w:ilvl="2" w:tentative="0">
      <w:start w:val="1"/>
      <w:numFmt w:val="bullet"/>
      <w:pStyle w:val="9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4">
    <w:nsid w:val="4B733A5F"/>
    <w:multiLevelType w:val="multilevel"/>
    <w:tmpl w:val="4B733A5F"/>
    <w:lvl w:ilvl="0" w:tentative="0">
      <w:start w:val="1"/>
      <w:numFmt w:val="decimal"/>
      <w:pStyle w:val="8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5809F02F"/>
    <w:multiLevelType w:val="singleLevel"/>
    <w:tmpl w:val="5809F02F"/>
    <w:lvl w:ilvl="0" w:tentative="0">
      <w:start w:val="1"/>
      <w:numFmt w:val="decimal"/>
      <w:suff w:val="nothing"/>
      <w:lvlText w:val="%1、"/>
      <w:lvlJc w:val="left"/>
    </w:lvl>
  </w:abstractNum>
  <w:abstractNum w:abstractNumId="16">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2DD13B6"/>
    <w:multiLevelType w:val="singleLevel"/>
    <w:tmpl w:val="62DD13B6"/>
    <w:lvl w:ilvl="0" w:tentative="0">
      <w:start w:val="1"/>
      <w:numFmt w:val="chineseCounting"/>
      <w:suff w:val="nothing"/>
      <w:lvlText w:val="%1、"/>
      <w:lvlJc w:val="left"/>
      <w:pPr>
        <w:ind w:left="0" w:firstLine="420"/>
      </w:pPr>
      <w:rPr>
        <w:rFonts w:hint="eastAsia"/>
      </w:rPr>
    </w:lvl>
  </w:abstractNum>
  <w:abstractNum w:abstractNumId="18">
    <w:nsid w:val="646260FA"/>
    <w:multiLevelType w:val="multilevel"/>
    <w:tmpl w:val="646260FA"/>
    <w:lvl w:ilvl="0" w:tentative="0">
      <w:start w:val="1"/>
      <w:numFmt w:val="decimal"/>
      <w:pStyle w:val="13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tentative="0">
      <w:start w:val="1"/>
      <w:numFmt w:val="upperLetter"/>
      <w:pStyle w:val="12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pStyle w:val="78"/>
      <w:suff w:val="nothing"/>
      <w:lvlText w:val="%1.%2.%3.%4.%5　"/>
      <w:lvlJc w:val="left"/>
      <w:pPr>
        <w:ind w:left="0" w:firstLine="0"/>
      </w:pPr>
      <w:rPr>
        <w:rFonts w:hint="eastAsia" w:ascii="黑体" w:hAnsi="Times New Roman" w:eastAsia="黑体"/>
        <w:b w:val="0"/>
        <w:i w:val="0"/>
        <w:sz w:val="21"/>
      </w:rPr>
    </w:lvl>
    <w:lvl w:ilvl="5" w:tentative="0">
      <w:start w:val="1"/>
      <w:numFmt w:val="decimal"/>
      <w:pStyle w:val="77"/>
      <w:suff w:val="nothing"/>
      <w:lvlText w:val="%1.%2.%3.%4.%5.%6　"/>
      <w:lvlJc w:val="left"/>
      <w:pPr>
        <w:ind w:left="0" w:firstLine="0"/>
      </w:pPr>
      <w:rPr>
        <w:rFonts w:hint="eastAsia" w:ascii="黑体" w:hAnsi="Times New Roman" w:eastAsia="黑体"/>
        <w:b w:val="0"/>
        <w:i w:val="0"/>
        <w:sz w:val="21"/>
      </w:rPr>
    </w:lvl>
    <w:lvl w:ilvl="6" w:tentative="0">
      <w:start w:val="1"/>
      <w:numFmt w:val="decimal"/>
      <w:pStyle w:val="1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10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7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3"/>
  </w:num>
  <w:num w:numId="3">
    <w:abstractNumId w:val="2"/>
  </w:num>
  <w:num w:numId="4">
    <w:abstractNumId w:val="11"/>
  </w:num>
  <w:num w:numId="5">
    <w:abstractNumId w:val="19"/>
  </w:num>
  <w:num w:numId="6">
    <w:abstractNumId w:val="10"/>
  </w:num>
  <w:num w:numId="7">
    <w:abstractNumId w:val="5"/>
  </w:num>
  <w:num w:numId="8">
    <w:abstractNumId w:val="21"/>
  </w:num>
  <w:num w:numId="9">
    <w:abstractNumId w:val="9"/>
  </w:num>
  <w:num w:numId="10">
    <w:abstractNumId w:val="14"/>
  </w:num>
  <w:num w:numId="11">
    <w:abstractNumId w:val="1"/>
  </w:num>
  <w:num w:numId="12">
    <w:abstractNumId w:val="12"/>
  </w:num>
  <w:num w:numId="13">
    <w:abstractNumId w:val="16"/>
  </w:num>
  <w:num w:numId="14">
    <w:abstractNumId w:val="20"/>
  </w:num>
  <w:num w:numId="15">
    <w:abstractNumId w:val="4"/>
  </w:num>
  <w:num w:numId="16">
    <w:abstractNumId w:val="7"/>
  </w:num>
  <w:num w:numId="17">
    <w:abstractNumId w:val="3"/>
  </w:num>
  <w:num w:numId="18">
    <w:abstractNumId w:val="18"/>
  </w:num>
  <w:num w:numId="19">
    <w:abstractNumId w:val="17"/>
  </w:num>
  <w:num w:numId="20">
    <w:abstractNumId w:val="6"/>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3E0C"/>
    <w:rsid w:val="0000586F"/>
    <w:rsid w:val="00005AD8"/>
    <w:rsid w:val="00013D3A"/>
    <w:rsid w:val="00013D86"/>
    <w:rsid w:val="00013E02"/>
    <w:rsid w:val="0002143C"/>
    <w:rsid w:val="00025A65"/>
    <w:rsid w:val="00026C31"/>
    <w:rsid w:val="00027280"/>
    <w:rsid w:val="000320A7"/>
    <w:rsid w:val="00034BE8"/>
    <w:rsid w:val="00035925"/>
    <w:rsid w:val="00036DA0"/>
    <w:rsid w:val="00036E1A"/>
    <w:rsid w:val="000617EE"/>
    <w:rsid w:val="00067CDF"/>
    <w:rsid w:val="0007143A"/>
    <w:rsid w:val="00074FBE"/>
    <w:rsid w:val="00083A09"/>
    <w:rsid w:val="0009005E"/>
    <w:rsid w:val="00092857"/>
    <w:rsid w:val="000936DE"/>
    <w:rsid w:val="000A20A9"/>
    <w:rsid w:val="000A48B1"/>
    <w:rsid w:val="000B3143"/>
    <w:rsid w:val="000C4D08"/>
    <w:rsid w:val="000C6B05"/>
    <w:rsid w:val="000C6DD6"/>
    <w:rsid w:val="000C73D4"/>
    <w:rsid w:val="000D1A03"/>
    <w:rsid w:val="000D2CF3"/>
    <w:rsid w:val="000D3D4C"/>
    <w:rsid w:val="000D4F51"/>
    <w:rsid w:val="000D718B"/>
    <w:rsid w:val="000E0C46"/>
    <w:rsid w:val="000F030C"/>
    <w:rsid w:val="000F129C"/>
    <w:rsid w:val="001056DE"/>
    <w:rsid w:val="001124C0"/>
    <w:rsid w:val="001152C2"/>
    <w:rsid w:val="0013175F"/>
    <w:rsid w:val="00134D7D"/>
    <w:rsid w:val="001428BF"/>
    <w:rsid w:val="00144377"/>
    <w:rsid w:val="001512B4"/>
    <w:rsid w:val="00152B3D"/>
    <w:rsid w:val="00155576"/>
    <w:rsid w:val="001575B7"/>
    <w:rsid w:val="00157EE8"/>
    <w:rsid w:val="001620A5"/>
    <w:rsid w:val="001627B4"/>
    <w:rsid w:val="00164E53"/>
    <w:rsid w:val="00166257"/>
    <w:rsid w:val="0016699D"/>
    <w:rsid w:val="00172750"/>
    <w:rsid w:val="00175159"/>
    <w:rsid w:val="00176208"/>
    <w:rsid w:val="0018211B"/>
    <w:rsid w:val="001840D3"/>
    <w:rsid w:val="001900F8"/>
    <w:rsid w:val="00191258"/>
    <w:rsid w:val="00191B00"/>
    <w:rsid w:val="00192680"/>
    <w:rsid w:val="00193037"/>
    <w:rsid w:val="001930C9"/>
    <w:rsid w:val="001938B4"/>
    <w:rsid w:val="00193A2C"/>
    <w:rsid w:val="00197EDE"/>
    <w:rsid w:val="001A288E"/>
    <w:rsid w:val="001B6DC2"/>
    <w:rsid w:val="001C149C"/>
    <w:rsid w:val="001C21AC"/>
    <w:rsid w:val="001C47BA"/>
    <w:rsid w:val="001C597E"/>
    <w:rsid w:val="001C59EA"/>
    <w:rsid w:val="001C5D3A"/>
    <w:rsid w:val="001D21E3"/>
    <w:rsid w:val="001D406C"/>
    <w:rsid w:val="001D41EE"/>
    <w:rsid w:val="001D6EAB"/>
    <w:rsid w:val="001E0380"/>
    <w:rsid w:val="001E0386"/>
    <w:rsid w:val="001E13B1"/>
    <w:rsid w:val="001E6435"/>
    <w:rsid w:val="001F0231"/>
    <w:rsid w:val="001F3A19"/>
    <w:rsid w:val="001F4B41"/>
    <w:rsid w:val="0021286D"/>
    <w:rsid w:val="00215E35"/>
    <w:rsid w:val="00234467"/>
    <w:rsid w:val="00237D8D"/>
    <w:rsid w:val="00241DA2"/>
    <w:rsid w:val="00247FEE"/>
    <w:rsid w:val="00250E7D"/>
    <w:rsid w:val="00251E39"/>
    <w:rsid w:val="002565D5"/>
    <w:rsid w:val="002622C0"/>
    <w:rsid w:val="0027418A"/>
    <w:rsid w:val="002778AE"/>
    <w:rsid w:val="0028269A"/>
    <w:rsid w:val="00283590"/>
    <w:rsid w:val="00286973"/>
    <w:rsid w:val="00287E83"/>
    <w:rsid w:val="0029339C"/>
    <w:rsid w:val="00294E70"/>
    <w:rsid w:val="0029671B"/>
    <w:rsid w:val="00296979"/>
    <w:rsid w:val="002A1924"/>
    <w:rsid w:val="002A4F61"/>
    <w:rsid w:val="002A7420"/>
    <w:rsid w:val="002B0F12"/>
    <w:rsid w:val="002B1308"/>
    <w:rsid w:val="002B4554"/>
    <w:rsid w:val="002C0303"/>
    <w:rsid w:val="002C7084"/>
    <w:rsid w:val="002C72D8"/>
    <w:rsid w:val="002D11FA"/>
    <w:rsid w:val="002E0DDF"/>
    <w:rsid w:val="002E2906"/>
    <w:rsid w:val="002E363B"/>
    <w:rsid w:val="002E5635"/>
    <w:rsid w:val="002E64C3"/>
    <w:rsid w:val="002E6A2C"/>
    <w:rsid w:val="002F1D8C"/>
    <w:rsid w:val="002F21DA"/>
    <w:rsid w:val="00301F39"/>
    <w:rsid w:val="003025DA"/>
    <w:rsid w:val="00317801"/>
    <w:rsid w:val="00325926"/>
    <w:rsid w:val="00327A8A"/>
    <w:rsid w:val="00336610"/>
    <w:rsid w:val="00341650"/>
    <w:rsid w:val="0034276F"/>
    <w:rsid w:val="00343F73"/>
    <w:rsid w:val="00345060"/>
    <w:rsid w:val="00347470"/>
    <w:rsid w:val="0035323B"/>
    <w:rsid w:val="003609D2"/>
    <w:rsid w:val="00363A28"/>
    <w:rsid w:val="00363F22"/>
    <w:rsid w:val="00375564"/>
    <w:rsid w:val="00383191"/>
    <w:rsid w:val="00386330"/>
    <w:rsid w:val="00386DED"/>
    <w:rsid w:val="003912E7"/>
    <w:rsid w:val="00393947"/>
    <w:rsid w:val="003A2275"/>
    <w:rsid w:val="003A6A4F"/>
    <w:rsid w:val="003A7088"/>
    <w:rsid w:val="003B00DF"/>
    <w:rsid w:val="003B1275"/>
    <w:rsid w:val="003B1778"/>
    <w:rsid w:val="003B368D"/>
    <w:rsid w:val="003B6690"/>
    <w:rsid w:val="003C11CB"/>
    <w:rsid w:val="003C17F6"/>
    <w:rsid w:val="003C469B"/>
    <w:rsid w:val="003C594C"/>
    <w:rsid w:val="003C75F3"/>
    <w:rsid w:val="003C78A3"/>
    <w:rsid w:val="003D018A"/>
    <w:rsid w:val="003D0CC9"/>
    <w:rsid w:val="003D1394"/>
    <w:rsid w:val="003D1660"/>
    <w:rsid w:val="003D7D9C"/>
    <w:rsid w:val="003E0016"/>
    <w:rsid w:val="003E1867"/>
    <w:rsid w:val="003E5729"/>
    <w:rsid w:val="003F22AD"/>
    <w:rsid w:val="003F4E0E"/>
    <w:rsid w:val="003F4EE0"/>
    <w:rsid w:val="003F5B2D"/>
    <w:rsid w:val="00402153"/>
    <w:rsid w:val="00402FC1"/>
    <w:rsid w:val="00410F27"/>
    <w:rsid w:val="0041406B"/>
    <w:rsid w:val="00425082"/>
    <w:rsid w:val="00431DEB"/>
    <w:rsid w:val="00437E80"/>
    <w:rsid w:val="00444164"/>
    <w:rsid w:val="00446B29"/>
    <w:rsid w:val="00452CCB"/>
    <w:rsid w:val="00453F9A"/>
    <w:rsid w:val="0046101E"/>
    <w:rsid w:val="00467A51"/>
    <w:rsid w:val="00471E91"/>
    <w:rsid w:val="00474675"/>
    <w:rsid w:val="0047470C"/>
    <w:rsid w:val="00480598"/>
    <w:rsid w:val="004A15E3"/>
    <w:rsid w:val="004A35F9"/>
    <w:rsid w:val="004B24C1"/>
    <w:rsid w:val="004C2062"/>
    <w:rsid w:val="004C292F"/>
    <w:rsid w:val="004C6D96"/>
    <w:rsid w:val="004D074A"/>
    <w:rsid w:val="004D1175"/>
    <w:rsid w:val="005032A4"/>
    <w:rsid w:val="00510280"/>
    <w:rsid w:val="0051299F"/>
    <w:rsid w:val="00513D73"/>
    <w:rsid w:val="00514A43"/>
    <w:rsid w:val="005174E5"/>
    <w:rsid w:val="00522393"/>
    <w:rsid w:val="00522620"/>
    <w:rsid w:val="00525656"/>
    <w:rsid w:val="005301CD"/>
    <w:rsid w:val="00534C02"/>
    <w:rsid w:val="0054264B"/>
    <w:rsid w:val="00543786"/>
    <w:rsid w:val="005453F5"/>
    <w:rsid w:val="005533D7"/>
    <w:rsid w:val="00562497"/>
    <w:rsid w:val="00564674"/>
    <w:rsid w:val="005703DE"/>
    <w:rsid w:val="0057247C"/>
    <w:rsid w:val="00573B8F"/>
    <w:rsid w:val="00577A60"/>
    <w:rsid w:val="00582321"/>
    <w:rsid w:val="0058464E"/>
    <w:rsid w:val="00590A92"/>
    <w:rsid w:val="00593B48"/>
    <w:rsid w:val="005A01CB"/>
    <w:rsid w:val="005A1DE7"/>
    <w:rsid w:val="005A57DE"/>
    <w:rsid w:val="005A58FF"/>
    <w:rsid w:val="005A5EAF"/>
    <w:rsid w:val="005A64C0"/>
    <w:rsid w:val="005B3483"/>
    <w:rsid w:val="005B3C11"/>
    <w:rsid w:val="005B6A0B"/>
    <w:rsid w:val="005B73C5"/>
    <w:rsid w:val="005C1C28"/>
    <w:rsid w:val="005C6DB5"/>
    <w:rsid w:val="005C7BD4"/>
    <w:rsid w:val="005D28CA"/>
    <w:rsid w:val="005E039C"/>
    <w:rsid w:val="005E19E7"/>
    <w:rsid w:val="005E1FB0"/>
    <w:rsid w:val="005E32F5"/>
    <w:rsid w:val="005F0D35"/>
    <w:rsid w:val="006014AC"/>
    <w:rsid w:val="00607A61"/>
    <w:rsid w:val="00614F73"/>
    <w:rsid w:val="0061716C"/>
    <w:rsid w:val="006224EE"/>
    <w:rsid w:val="006243A1"/>
    <w:rsid w:val="006275A2"/>
    <w:rsid w:val="00627AA6"/>
    <w:rsid w:val="00632E56"/>
    <w:rsid w:val="00635CBA"/>
    <w:rsid w:val="0064338B"/>
    <w:rsid w:val="00646542"/>
    <w:rsid w:val="006504F4"/>
    <w:rsid w:val="00654BC9"/>
    <w:rsid w:val="006552FD"/>
    <w:rsid w:val="00655E4F"/>
    <w:rsid w:val="00660470"/>
    <w:rsid w:val="00663AF3"/>
    <w:rsid w:val="00666B6C"/>
    <w:rsid w:val="00682682"/>
    <w:rsid w:val="00682702"/>
    <w:rsid w:val="00682CAE"/>
    <w:rsid w:val="00690782"/>
    <w:rsid w:val="00692368"/>
    <w:rsid w:val="006A16BA"/>
    <w:rsid w:val="006A2EBC"/>
    <w:rsid w:val="006A5EA0"/>
    <w:rsid w:val="006A783B"/>
    <w:rsid w:val="006A7B33"/>
    <w:rsid w:val="006B1FBA"/>
    <w:rsid w:val="006B4E13"/>
    <w:rsid w:val="006B56BA"/>
    <w:rsid w:val="006B68B8"/>
    <w:rsid w:val="006B75DD"/>
    <w:rsid w:val="006C27E4"/>
    <w:rsid w:val="006C67E0"/>
    <w:rsid w:val="006C7ABA"/>
    <w:rsid w:val="006D0D60"/>
    <w:rsid w:val="006D1122"/>
    <w:rsid w:val="006D3C00"/>
    <w:rsid w:val="006D4E17"/>
    <w:rsid w:val="006D6CF4"/>
    <w:rsid w:val="006E0B92"/>
    <w:rsid w:val="006E12F2"/>
    <w:rsid w:val="006E3675"/>
    <w:rsid w:val="006E4A7F"/>
    <w:rsid w:val="006E58FC"/>
    <w:rsid w:val="006F528D"/>
    <w:rsid w:val="00704DF6"/>
    <w:rsid w:val="0070651C"/>
    <w:rsid w:val="007075FD"/>
    <w:rsid w:val="007132A3"/>
    <w:rsid w:val="00713DE9"/>
    <w:rsid w:val="00716421"/>
    <w:rsid w:val="00717C62"/>
    <w:rsid w:val="00724EFB"/>
    <w:rsid w:val="007364B0"/>
    <w:rsid w:val="007419C3"/>
    <w:rsid w:val="00744F22"/>
    <w:rsid w:val="007467A7"/>
    <w:rsid w:val="007469DD"/>
    <w:rsid w:val="0074741B"/>
    <w:rsid w:val="0074759E"/>
    <w:rsid w:val="007478EA"/>
    <w:rsid w:val="0075415C"/>
    <w:rsid w:val="007577E6"/>
    <w:rsid w:val="00763502"/>
    <w:rsid w:val="007728BA"/>
    <w:rsid w:val="0077447F"/>
    <w:rsid w:val="00780E78"/>
    <w:rsid w:val="0078456B"/>
    <w:rsid w:val="007913AB"/>
    <w:rsid w:val="007914F7"/>
    <w:rsid w:val="007949C4"/>
    <w:rsid w:val="007A5BF3"/>
    <w:rsid w:val="007B1625"/>
    <w:rsid w:val="007B706E"/>
    <w:rsid w:val="007B71EB"/>
    <w:rsid w:val="007C0FA9"/>
    <w:rsid w:val="007C1BEC"/>
    <w:rsid w:val="007C1BF7"/>
    <w:rsid w:val="007C6205"/>
    <w:rsid w:val="007C686A"/>
    <w:rsid w:val="007C728E"/>
    <w:rsid w:val="007D2C53"/>
    <w:rsid w:val="007D3D60"/>
    <w:rsid w:val="007D620B"/>
    <w:rsid w:val="007E1980"/>
    <w:rsid w:val="007E4B76"/>
    <w:rsid w:val="007E5EA8"/>
    <w:rsid w:val="007F0CF1"/>
    <w:rsid w:val="007F12A5"/>
    <w:rsid w:val="007F4CF1"/>
    <w:rsid w:val="007F578D"/>
    <w:rsid w:val="007F7371"/>
    <w:rsid w:val="007F758D"/>
    <w:rsid w:val="007F7D52"/>
    <w:rsid w:val="0080654C"/>
    <w:rsid w:val="00806EE7"/>
    <w:rsid w:val="008071C6"/>
    <w:rsid w:val="00817A00"/>
    <w:rsid w:val="00820D10"/>
    <w:rsid w:val="00826CFD"/>
    <w:rsid w:val="00835DB3"/>
    <w:rsid w:val="0083617B"/>
    <w:rsid w:val="008371BD"/>
    <w:rsid w:val="008504A8"/>
    <w:rsid w:val="0085282E"/>
    <w:rsid w:val="0087198C"/>
    <w:rsid w:val="00872C1F"/>
    <w:rsid w:val="00873B42"/>
    <w:rsid w:val="00884993"/>
    <w:rsid w:val="008856D8"/>
    <w:rsid w:val="00892E82"/>
    <w:rsid w:val="00894FE6"/>
    <w:rsid w:val="0089591A"/>
    <w:rsid w:val="008B7E7A"/>
    <w:rsid w:val="008C1B58"/>
    <w:rsid w:val="008C39AE"/>
    <w:rsid w:val="008C590D"/>
    <w:rsid w:val="008E031B"/>
    <w:rsid w:val="008E7029"/>
    <w:rsid w:val="008E7EF6"/>
    <w:rsid w:val="008F16EC"/>
    <w:rsid w:val="008F1F98"/>
    <w:rsid w:val="008F6758"/>
    <w:rsid w:val="008F7CE1"/>
    <w:rsid w:val="00900B47"/>
    <w:rsid w:val="009040DD"/>
    <w:rsid w:val="00905B47"/>
    <w:rsid w:val="0091331C"/>
    <w:rsid w:val="00923952"/>
    <w:rsid w:val="009279DE"/>
    <w:rsid w:val="00930116"/>
    <w:rsid w:val="009405F1"/>
    <w:rsid w:val="0094212C"/>
    <w:rsid w:val="00954623"/>
    <w:rsid w:val="00954689"/>
    <w:rsid w:val="009617C9"/>
    <w:rsid w:val="00961C93"/>
    <w:rsid w:val="0096206D"/>
    <w:rsid w:val="00965324"/>
    <w:rsid w:val="00965BD2"/>
    <w:rsid w:val="0097091E"/>
    <w:rsid w:val="009760D3"/>
    <w:rsid w:val="00977132"/>
    <w:rsid w:val="00981A4B"/>
    <w:rsid w:val="00982501"/>
    <w:rsid w:val="009877D3"/>
    <w:rsid w:val="009922E5"/>
    <w:rsid w:val="0099234E"/>
    <w:rsid w:val="00994E8F"/>
    <w:rsid w:val="00994F34"/>
    <w:rsid w:val="009951DC"/>
    <w:rsid w:val="009959BB"/>
    <w:rsid w:val="00997158"/>
    <w:rsid w:val="009A3A7C"/>
    <w:rsid w:val="009A6729"/>
    <w:rsid w:val="009B2ADB"/>
    <w:rsid w:val="009B603A"/>
    <w:rsid w:val="009C02B7"/>
    <w:rsid w:val="009C2D0E"/>
    <w:rsid w:val="009C3DAC"/>
    <w:rsid w:val="009C42E0"/>
    <w:rsid w:val="009D2209"/>
    <w:rsid w:val="009D5362"/>
    <w:rsid w:val="009E1415"/>
    <w:rsid w:val="009E6116"/>
    <w:rsid w:val="009E6E6C"/>
    <w:rsid w:val="009F3D3F"/>
    <w:rsid w:val="009F60A5"/>
    <w:rsid w:val="00A02AB1"/>
    <w:rsid w:val="00A02E43"/>
    <w:rsid w:val="00A03158"/>
    <w:rsid w:val="00A063D3"/>
    <w:rsid w:val="00A065F9"/>
    <w:rsid w:val="00A07F34"/>
    <w:rsid w:val="00A22154"/>
    <w:rsid w:val="00A25C38"/>
    <w:rsid w:val="00A307EF"/>
    <w:rsid w:val="00A31E23"/>
    <w:rsid w:val="00A36BBE"/>
    <w:rsid w:val="00A4307A"/>
    <w:rsid w:val="00A43610"/>
    <w:rsid w:val="00A445A5"/>
    <w:rsid w:val="00A473E8"/>
    <w:rsid w:val="00A47EBB"/>
    <w:rsid w:val="00A504C9"/>
    <w:rsid w:val="00A51CDD"/>
    <w:rsid w:val="00A51D85"/>
    <w:rsid w:val="00A55B4E"/>
    <w:rsid w:val="00A60F5A"/>
    <w:rsid w:val="00A610F0"/>
    <w:rsid w:val="00A6730D"/>
    <w:rsid w:val="00A71625"/>
    <w:rsid w:val="00A71B9B"/>
    <w:rsid w:val="00A74394"/>
    <w:rsid w:val="00A751C7"/>
    <w:rsid w:val="00A816BE"/>
    <w:rsid w:val="00A81D7D"/>
    <w:rsid w:val="00A87844"/>
    <w:rsid w:val="00A87A79"/>
    <w:rsid w:val="00A94125"/>
    <w:rsid w:val="00A94888"/>
    <w:rsid w:val="00AA038C"/>
    <w:rsid w:val="00AA7A09"/>
    <w:rsid w:val="00AB3B50"/>
    <w:rsid w:val="00AC05B1"/>
    <w:rsid w:val="00AC0BCB"/>
    <w:rsid w:val="00AC5AAE"/>
    <w:rsid w:val="00AD356C"/>
    <w:rsid w:val="00AE2914"/>
    <w:rsid w:val="00AE6A05"/>
    <w:rsid w:val="00AE6A1D"/>
    <w:rsid w:val="00AE6D15"/>
    <w:rsid w:val="00B00BE9"/>
    <w:rsid w:val="00B04182"/>
    <w:rsid w:val="00B07AE3"/>
    <w:rsid w:val="00B11430"/>
    <w:rsid w:val="00B21ADD"/>
    <w:rsid w:val="00B353EB"/>
    <w:rsid w:val="00B363C8"/>
    <w:rsid w:val="00B439C4"/>
    <w:rsid w:val="00B4535E"/>
    <w:rsid w:val="00B52A8C"/>
    <w:rsid w:val="00B55456"/>
    <w:rsid w:val="00B630D3"/>
    <w:rsid w:val="00B636A8"/>
    <w:rsid w:val="00B64CC9"/>
    <w:rsid w:val="00B665C6"/>
    <w:rsid w:val="00B673F0"/>
    <w:rsid w:val="00B749C7"/>
    <w:rsid w:val="00B805AF"/>
    <w:rsid w:val="00B828BB"/>
    <w:rsid w:val="00B869EC"/>
    <w:rsid w:val="00B8797D"/>
    <w:rsid w:val="00B908D0"/>
    <w:rsid w:val="00B9397A"/>
    <w:rsid w:val="00B9633D"/>
    <w:rsid w:val="00BA0B75"/>
    <w:rsid w:val="00BA2EBE"/>
    <w:rsid w:val="00BB0F28"/>
    <w:rsid w:val="00BB458A"/>
    <w:rsid w:val="00BC3B6C"/>
    <w:rsid w:val="00BD00D3"/>
    <w:rsid w:val="00BD08F6"/>
    <w:rsid w:val="00BD1659"/>
    <w:rsid w:val="00BD3AA9"/>
    <w:rsid w:val="00BD4A18"/>
    <w:rsid w:val="00BD6DB2"/>
    <w:rsid w:val="00BE097E"/>
    <w:rsid w:val="00BE11CF"/>
    <w:rsid w:val="00BE21AB"/>
    <w:rsid w:val="00BE55CB"/>
    <w:rsid w:val="00BF4FA7"/>
    <w:rsid w:val="00BF617A"/>
    <w:rsid w:val="00BF6FCE"/>
    <w:rsid w:val="00C0379D"/>
    <w:rsid w:val="00C03931"/>
    <w:rsid w:val="00C05FE3"/>
    <w:rsid w:val="00C14298"/>
    <w:rsid w:val="00C2136D"/>
    <w:rsid w:val="00C214EE"/>
    <w:rsid w:val="00C2314B"/>
    <w:rsid w:val="00C24971"/>
    <w:rsid w:val="00C26BE5"/>
    <w:rsid w:val="00C26E4D"/>
    <w:rsid w:val="00C27909"/>
    <w:rsid w:val="00C27B03"/>
    <w:rsid w:val="00C314E1"/>
    <w:rsid w:val="00C34397"/>
    <w:rsid w:val="00C377B2"/>
    <w:rsid w:val="00C3788B"/>
    <w:rsid w:val="00C4095D"/>
    <w:rsid w:val="00C537EF"/>
    <w:rsid w:val="00C55461"/>
    <w:rsid w:val="00C601D2"/>
    <w:rsid w:val="00C6190E"/>
    <w:rsid w:val="00C65BCC"/>
    <w:rsid w:val="00C66970"/>
    <w:rsid w:val="00C76B0F"/>
    <w:rsid w:val="00C826F1"/>
    <w:rsid w:val="00C85295"/>
    <w:rsid w:val="00C8691C"/>
    <w:rsid w:val="00C92129"/>
    <w:rsid w:val="00CA168A"/>
    <w:rsid w:val="00CA357E"/>
    <w:rsid w:val="00CA44F9"/>
    <w:rsid w:val="00CA4A69"/>
    <w:rsid w:val="00CA6E0B"/>
    <w:rsid w:val="00CB1403"/>
    <w:rsid w:val="00CB26F6"/>
    <w:rsid w:val="00CC3E0C"/>
    <w:rsid w:val="00CC58D3"/>
    <w:rsid w:val="00CC784D"/>
    <w:rsid w:val="00CD1063"/>
    <w:rsid w:val="00CD22EA"/>
    <w:rsid w:val="00CD235D"/>
    <w:rsid w:val="00CE0B75"/>
    <w:rsid w:val="00D00EA4"/>
    <w:rsid w:val="00D0337B"/>
    <w:rsid w:val="00D079B2"/>
    <w:rsid w:val="00D114E9"/>
    <w:rsid w:val="00D33A61"/>
    <w:rsid w:val="00D42647"/>
    <w:rsid w:val="00D429C6"/>
    <w:rsid w:val="00D47748"/>
    <w:rsid w:val="00D509BB"/>
    <w:rsid w:val="00D52FC7"/>
    <w:rsid w:val="00D54CC3"/>
    <w:rsid w:val="00D6041A"/>
    <w:rsid w:val="00D633EB"/>
    <w:rsid w:val="00D81AC5"/>
    <w:rsid w:val="00D82FF7"/>
    <w:rsid w:val="00D847FE"/>
    <w:rsid w:val="00D86BE2"/>
    <w:rsid w:val="00D941D8"/>
    <w:rsid w:val="00D9573E"/>
    <w:rsid w:val="00D964EA"/>
    <w:rsid w:val="00D966D0"/>
    <w:rsid w:val="00D979F9"/>
    <w:rsid w:val="00DA0C59"/>
    <w:rsid w:val="00DA3991"/>
    <w:rsid w:val="00DB0990"/>
    <w:rsid w:val="00DB1D8E"/>
    <w:rsid w:val="00DB4AB8"/>
    <w:rsid w:val="00DB7E6C"/>
    <w:rsid w:val="00DC123D"/>
    <w:rsid w:val="00DD5A29"/>
    <w:rsid w:val="00DD5D9D"/>
    <w:rsid w:val="00DD6A5A"/>
    <w:rsid w:val="00DE0820"/>
    <w:rsid w:val="00DE0980"/>
    <w:rsid w:val="00DE35CB"/>
    <w:rsid w:val="00DF21E9"/>
    <w:rsid w:val="00E00F14"/>
    <w:rsid w:val="00E04821"/>
    <w:rsid w:val="00E048C1"/>
    <w:rsid w:val="00E06386"/>
    <w:rsid w:val="00E0774F"/>
    <w:rsid w:val="00E10381"/>
    <w:rsid w:val="00E17BD8"/>
    <w:rsid w:val="00E24EB4"/>
    <w:rsid w:val="00E25529"/>
    <w:rsid w:val="00E320ED"/>
    <w:rsid w:val="00E33AFB"/>
    <w:rsid w:val="00E33EB4"/>
    <w:rsid w:val="00E34218"/>
    <w:rsid w:val="00E46282"/>
    <w:rsid w:val="00E5216E"/>
    <w:rsid w:val="00E52550"/>
    <w:rsid w:val="00E576B9"/>
    <w:rsid w:val="00E77963"/>
    <w:rsid w:val="00E82344"/>
    <w:rsid w:val="00E84C82"/>
    <w:rsid w:val="00E84D64"/>
    <w:rsid w:val="00E87408"/>
    <w:rsid w:val="00E914C4"/>
    <w:rsid w:val="00E931EC"/>
    <w:rsid w:val="00E934F5"/>
    <w:rsid w:val="00E96961"/>
    <w:rsid w:val="00E96E75"/>
    <w:rsid w:val="00EA5519"/>
    <w:rsid w:val="00EA72EC"/>
    <w:rsid w:val="00EB11CB"/>
    <w:rsid w:val="00EB275A"/>
    <w:rsid w:val="00EB786A"/>
    <w:rsid w:val="00EC1578"/>
    <w:rsid w:val="00EC1C72"/>
    <w:rsid w:val="00EC3995"/>
    <w:rsid w:val="00EC3CC9"/>
    <w:rsid w:val="00EC680A"/>
    <w:rsid w:val="00EE2BED"/>
    <w:rsid w:val="00EE374B"/>
    <w:rsid w:val="00EF0CF4"/>
    <w:rsid w:val="00F05DA4"/>
    <w:rsid w:val="00F11BB5"/>
    <w:rsid w:val="00F1327C"/>
    <w:rsid w:val="00F1417B"/>
    <w:rsid w:val="00F247AD"/>
    <w:rsid w:val="00F341FB"/>
    <w:rsid w:val="00F34B99"/>
    <w:rsid w:val="00F3770F"/>
    <w:rsid w:val="00F37734"/>
    <w:rsid w:val="00F41314"/>
    <w:rsid w:val="00F45FE6"/>
    <w:rsid w:val="00F5256C"/>
    <w:rsid w:val="00F52DAB"/>
    <w:rsid w:val="00F543F0"/>
    <w:rsid w:val="00F54671"/>
    <w:rsid w:val="00F6061D"/>
    <w:rsid w:val="00F81D29"/>
    <w:rsid w:val="00F83200"/>
    <w:rsid w:val="00F91936"/>
    <w:rsid w:val="00F91C4D"/>
    <w:rsid w:val="00F92FD9"/>
    <w:rsid w:val="00F942BA"/>
    <w:rsid w:val="00FA0DC1"/>
    <w:rsid w:val="00FA4BEA"/>
    <w:rsid w:val="00FA6684"/>
    <w:rsid w:val="00FA731E"/>
    <w:rsid w:val="00FB2B38"/>
    <w:rsid w:val="00FB7719"/>
    <w:rsid w:val="00FC6358"/>
    <w:rsid w:val="00FC7A53"/>
    <w:rsid w:val="00FC7C73"/>
    <w:rsid w:val="00FD01CF"/>
    <w:rsid w:val="00FD320D"/>
    <w:rsid w:val="00FD589E"/>
    <w:rsid w:val="00FE23DE"/>
    <w:rsid w:val="05BF4B6D"/>
    <w:rsid w:val="06270CC0"/>
    <w:rsid w:val="09183185"/>
    <w:rsid w:val="0B6C1699"/>
    <w:rsid w:val="0B8012E4"/>
    <w:rsid w:val="0C8A4ED6"/>
    <w:rsid w:val="0F4740D5"/>
    <w:rsid w:val="13B03332"/>
    <w:rsid w:val="152B67FA"/>
    <w:rsid w:val="20C11359"/>
    <w:rsid w:val="25805AD3"/>
    <w:rsid w:val="290552B8"/>
    <w:rsid w:val="2B137657"/>
    <w:rsid w:val="2D567CE7"/>
    <w:rsid w:val="2FF7590C"/>
    <w:rsid w:val="316D7511"/>
    <w:rsid w:val="318A4627"/>
    <w:rsid w:val="321B11D6"/>
    <w:rsid w:val="32EC09D6"/>
    <w:rsid w:val="3DBA3B7A"/>
    <w:rsid w:val="43783AA5"/>
    <w:rsid w:val="447702C0"/>
    <w:rsid w:val="473223A1"/>
    <w:rsid w:val="47621DEC"/>
    <w:rsid w:val="49F815B5"/>
    <w:rsid w:val="4C547911"/>
    <w:rsid w:val="507C4C86"/>
    <w:rsid w:val="51180B3E"/>
    <w:rsid w:val="51B314FC"/>
    <w:rsid w:val="530B33B4"/>
    <w:rsid w:val="552417B9"/>
    <w:rsid w:val="620F7B45"/>
    <w:rsid w:val="66212621"/>
    <w:rsid w:val="76C71695"/>
    <w:rsid w:val="79C45DD3"/>
    <w:rsid w:val="7A6D6820"/>
    <w:rsid w:val="7A9C0755"/>
    <w:rsid w:val="7B747AF7"/>
    <w:rsid w:val="7F654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47"/>
    <w:qFormat/>
    <w:uiPriority w:val="0"/>
    <w:pPr>
      <w:widowControl w:val="0"/>
      <w:numPr>
        <w:ilvl w:val="0"/>
        <w:numId w:val="0"/>
      </w:numPr>
      <w:adjustRightInd w:val="0"/>
      <w:spacing w:beforeLines="0" w:afterLines="0" w:line="360" w:lineRule="atLeast"/>
      <w:ind w:left="623" w:hanging="425"/>
      <w:textAlignment w:val="baseline"/>
      <w:outlineLvl w:val="0"/>
    </w:pPr>
  </w:style>
  <w:style w:type="paragraph" w:styleId="4">
    <w:name w:val="heading 2"/>
    <w:basedOn w:val="5"/>
    <w:next w:val="1"/>
    <w:link w:val="56"/>
    <w:qFormat/>
    <w:uiPriority w:val="0"/>
    <w:pPr>
      <w:widowControl w:val="0"/>
      <w:numPr>
        <w:ilvl w:val="0"/>
        <w:numId w:val="0"/>
      </w:numPr>
      <w:adjustRightInd w:val="0"/>
      <w:spacing w:beforeLines="0" w:afterLines="0" w:line="312" w:lineRule="exact"/>
      <w:ind w:left="3545" w:hanging="567"/>
      <w:jc w:val="both"/>
      <w:textAlignment w:val="baseline"/>
      <w:outlineLvl w:val="1"/>
    </w:pPr>
    <w:rPr>
      <w:rFonts w:ascii="Times New Roman"/>
      <w:color w:val="000000"/>
      <w:kern w:val="21"/>
    </w:rPr>
  </w:style>
  <w:style w:type="paragraph" w:styleId="7">
    <w:name w:val="heading 3"/>
    <w:basedOn w:val="1"/>
    <w:next w:val="1"/>
    <w:link w:val="55"/>
    <w:qFormat/>
    <w:uiPriority w:val="0"/>
    <w:pPr>
      <w:topLinePunct/>
      <w:adjustRightInd w:val="0"/>
      <w:jc w:val="left"/>
      <w:outlineLvl w:val="2"/>
    </w:pPr>
    <w:rPr>
      <w:rFonts w:ascii="宋体" w:hAnsi="宋体"/>
      <w:b/>
      <w:kern w:val="0"/>
      <w:sz w:val="27"/>
      <w:szCs w:val="27"/>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3">
    <w:name w:val="章标题"/>
    <w:next w:val="1"/>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5">
    <w:name w:val="一级条标题"/>
    <w:next w:val="6"/>
    <w:qFormat/>
    <w:uiPriority w:val="0"/>
    <w:pPr>
      <w:numPr>
        <w:ilvl w:val="1"/>
        <w:numId w:val="1"/>
      </w:numPr>
      <w:spacing w:beforeLines="50" w:afterLines="50"/>
      <w:outlineLvl w:val="2"/>
    </w:pPr>
    <w:rPr>
      <w:rFonts w:ascii="黑体" w:hAnsi="Calibri" w:eastAsia="黑体" w:cs="Times New Roman"/>
      <w:sz w:val="21"/>
      <w:szCs w:val="21"/>
      <w:lang w:val="en-US" w:eastAsia="zh-CN" w:bidi="ar-SA"/>
    </w:rPr>
  </w:style>
  <w:style w:type="paragraph" w:customStyle="1" w:styleId="6">
    <w:name w:val="段"/>
    <w:link w:val="50"/>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8">
    <w:name w:val="toc 7"/>
    <w:basedOn w:val="1"/>
    <w:next w:val="1"/>
    <w:semiHidden/>
    <w:qFormat/>
    <w:uiPriority w:val="0"/>
    <w:pPr>
      <w:tabs>
        <w:tab w:val="right" w:leader="dot" w:pos="9241"/>
      </w:tabs>
      <w:ind w:firstLine="505" w:firstLineChars="500"/>
      <w:jc w:val="left"/>
    </w:pPr>
    <w:rPr>
      <w:rFonts w:ascii="宋体"/>
      <w:szCs w:val="21"/>
    </w:rPr>
  </w:style>
  <w:style w:type="paragraph" w:styleId="9">
    <w:name w:val="index 8"/>
    <w:basedOn w:val="1"/>
    <w:next w:val="1"/>
    <w:qFormat/>
    <w:uiPriority w:val="0"/>
    <w:pPr>
      <w:ind w:left="1680" w:hanging="210"/>
      <w:jc w:val="left"/>
    </w:pPr>
    <w:rPr>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sz w:val="20"/>
      <w:szCs w:val="20"/>
    </w:rPr>
  </w:style>
  <w:style w:type="paragraph" w:styleId="12">
    <w:name w:val="Document Map"/>
    <w:basedOn w:val="1"/>
    <w:semiHidden/>
    <w:qFormat/>
    <w:uiPriority w:val="0"/>
    <w:pPr>
      <w:shd w:val="clear" w:color="auto" w:fill="000080"/>
    </w:pPr>
  </w:style>
  <w:style w:type="paragraph" w:styleId="13">
    <w:name w:val="annotation text"/>
    <w:basedOn w:val="1"/>
    <w:link w:val="148"/>
    <w:semiHidden/>
    <w:unhideWhenUsed/>
    <w:qFormat/>
    <w:uiPriority w:val="0"/>
    <w:pPr>
      <w:jc w:val="left"/>
    </w:pPr>
  </w:style>
  <w:style w:type="paragraph" w:styleId="14">
    <w:name w:val="index 6"/>
    <w:basedOn w:val="1"/>
    <w:next w:val="1"/>
    <w:qFormat/>
    <w:uiPriority w:val="0"/>
    <w:pPr>
      <w:ind w:left="1260" w:hanging="210"/>
      <w:jc w:val="left"/>
    </w:pPr>
    <w:rPr>
      <w:sz w:val="20"/>
      <w:szCs w:val="20"/>
    </w:rPr>
  </w:style>
  <w:style w:type="paragraph" w:styleId="15">
    <w:name w:val="index 4"/>
    <w:basedOn w:val="1"/>
    <w:next w:val="1"/>
    <w:qFormat/>
    <w:uiPriority w:val="0"/>
    <w:pPr>
      <w:ind w:left="840" w:hanging="210"/>
      <w:jc w:val="left"/>
    </w:pPr>
    <w:rPr>
      <w:sz w:val="20"/>
      <w:szCs w:val="20"/>
    </w:rPr>
  </w:style>
  <w:style w:type="paragraph" w:styleId="16">
    <w:name w:val="toc 5"/>
    <w:basedOn w:val="1"/>
    <w:next w:val="1"/>
    <w:semiHidden/>
    <w:qFormat/>
    <w:uiPriority w:val="0"/>
    <w:pPr>
      <w:tabs>
        <w:tab w:val="right" w:leader="dot" w:pos="9241"/>
      </w:tabs>
      <w:ind w:firstLine="300" w:firstLineChars="300"/>
      <w:jc w:val="left"/>
    </w:pPr>
    <w:rPr>
      <w:rFonts w:ascii="宋体"/>
      <w:szCs w:val="21"/>
    </w:rPr>
  </w:style>
  <w:style w:type="paragraph" w:styleId="17">
    <w:name w:val="toc 3"/>
    <w:basedOn w:val="1"/>
    <w:next w:val="1"/>
    <w:qFormat/>
    <w:uiPriority w:val="39"/>
    <w:pPr>
      <w:tabs>
        <w:tab w:val="right" w:leader="dot" w:pos="9241"/>
      </w:tabs>
      <w:ind w:firstLine="102" w:firstLineChars="100"/>
      <w:jc w:val="left"/>
    </w:pPr>
    <w:rPr>
      <w:rFonts w:ascii="宋体"/>
      <w:szCs w:val="21"/>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sz w:val="20"/>
      <w:szCs w:val="20"/>
    </w:rPr>
  </w:style>
  <w:style w:type="paragraph" w:styleId="20">
    <w:name w:val="endnote text"/>
    <w:basedOn w:val="1"/>
    <w:semiHidden/>
    <w:qFormat/>
    <w:uiPriority w:val="0"/>
    <w:pPr>
      <w:snapToGrid w:val="0"/>
      <w:jc w:val="left"/>
    </w:pPr>
  </w:style>
  <w:style w:type="paragraph" w:styleId="21">
    <w:name w:val="Balloon Text"/>
    <w:basedOn w:val="1"/>
    <w:link w:val="48"/>
    <w:qFormat/>
    <w:uiPriority w:val="0"/>
    <w:rPr>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qFormat/>
    <w:uiPriority w:val="39"/>
    <w:pPr>
      <w:tabs>
        <w:tab w:val="right" w:leader="dot" w:pos="9241"/>
      </w:tabs>
      <w:spacing w:beforeLines="25" w:afterLines="25"/>
      <w:jc w:val="left"/>
    </w:pPr>
    <w:rPr>
      <w:rFonts w:ascii="宋体"/>
      <w:szCs w:val="21"/>
    </w:rPr>
  </w:style>
  <w:style w:type="paragraph" w:styleId="25">
    <w:name w:val="toc 4"/>
    <w:basedOn w:val="1"/>
    <w:next w:val="1"/>
    <w:semiHidden/>
    <w:qFormat/>
    <w:uiPriority w:val="0"/>
    <w:pPr>
      <w:tabs>
        <w:tab w:val="right" w:leader="dot" w:pos="9241"/>
      </w:tabs>
      <w:ind w:firstLine="198" w:firstLineChars="200"/>
      <w:jc w:val="left"/>
    </w:pPr>
    <w:rPr>
      <w:rFonts w:ascii="宋体"/>
      <w:szCs w:val="21"/>
    </w:rPr>
  </w:style>
  <w:style w:type="paragraph" w:styleId="26">
    <w:name w:val="index heading"/>
    <w:basedOn w:val="1"/>
    <w:next w:val="27"/>
    <w:qFormat/>
    <w:uiPriority w:val="0"/>
    <w:pPr>
      <w:spacing w:before="120" w:after="120"/>
      <w:jc w:val="center"/>
    </w:pPr>
    <w:rPr>
      <w:b/>
      <w:bCs/>
      <w:iCs/>
      <w:szCs w:val="20"/>
    </w:rPr>
  </w:style>
  <w:style w:type="paragraph" w:styleId="27">
    <w:name w:val="index 1"/>
    <w:basedOn w:val="1"/>
    <w:next w:val="6"/>
    <w:qFormat/>
    <w:uiPriority w:val="0"/>
    <w:pPr>
      <w:tabs>
        <w:tab w:val="right" w:leader="dot" w:pos="9299"/>
      </w:tabs>
      <w:jc w:val="left"/>
    </w:pPr>
    <w:rPr>
      <w:rFonts w:ascii="宋体"/>
      <w:szCs w:val="21"/>
    </w:rPr>
  </w:style>
  <w:style w:type="paragraph" w:styleId="28">
    <w:name w:val="footnote text"/>
    <w:basedOn w:val="1"/>
    <w:qFormat/>
    <w:uiPriority w:val="0"/>
    <w:pPr>
      <w:numPr>
        <w:ilvl w:val="0"/>
        <w:numId w:val="2"/>
      </w:numPr>
      <w:snapToGrid w:val="0"/>
      <w:jc w:val="left"/>
    </w:pPr>
    <w:rPr>
      <w:rFonts w:ascii="宋体"/>
      <w:sz w:val="18"/>
      <w:szCs w:val="18"/>
    </w:rPr>
  </w:style>
  <w:style w:type="paragraph" w:styleId="29">
    <w:name w:val="toc 6"/>
    <w:basedOn w:val="1"/>
    <w:next w:val="1"/>
    <w:semiHidden/>
    <w:qFormat/>
    <w:uiPriority w:val="0"/>
    <w:pPr>
      <w:tabs>
        <w:tab w:val="right" w:leader="dot" w:pos="9241"/>
      </w:tabs>
      <w:ind w:firstLine="403" w:firstLineChars="400"/>
      <w:jc w:val="left"/>
    </w:pPr>
    <w:rPr>
      <w:rFonts w:ascii="宋体"/>
      <w:szCs w:val="21"/>
    </w:rPr>
  </w:style>
  <w:style w:type="paragraph" w:styleId="30">
    <w:name w:val="index 7"/>
    <w:basedOn w:val="1"/>
    <w:next w:val="1"/>
    <w:qFormat/>
    <w:uiPriority w:val="0"/>
    <w:pPr>
      <w:ind w:left="1470" w:hanging="210"/>
      <w:jc w:val="left"/>
    </w:pPr>
    <w:rPr>
      <w:sz w:val="20"/>
      <w:szCs w:val="20"/>
    </w:rPr>
  </w:style>
  <w:style w:type="paragraph" w:styleId="31">
    <w:name w:val="index 9"/>
    <w:basedOn w:val="1"/>
    <w:next w:val="1"/>
    <w:qFormat/>
    <w:uiPriority w:val="0"/>
    <w:pPr>
      <w:ind w:left="1890" w:hanging="210"/>
      <w:jc w:val="left"/>
    </w:pPr>
    <w:rPr>
      <w:sz w:val="20"/>
      <w:szCs w:val="20"/>
    </w:rPr>
  </w:style>
  <w:style w:type="paragraph" w:styleId="32">
    <w:name w:val="toc 2"/>
    <w:basedOn w:val="1"/>
    <w:next w:val="1"/>
    <w:semiHidden/>
    <w:qFormat/>
    <w:uiPriority w:val="0"/>
    <w:pPr>
      <w:tabs>
        <w:tab w:val="right" w:leader="dot" w:pos="9241"/>
      </w:tabs>
    </w:pPr>
    <w:rPr>
      <w:rFonts w:ascii="宋体"/>
      <w:szCs w:val="21"/>
    </w:rPr>
  </w:style>
  <w:style w:type="paragraph" w:styleId="33">
    <w:name w:val="toc 9"/>
    <w:basedOn w:val="1"/>
    <w:next w:val="1"/>
    <w:semiHidden/>
    <w:qFormat/>
    <w:uiPriority w:val="0"/>
    <w:pPr>
      <w:ind w:left="1470"/>
      <w:jc w:val="left"/>
    </w:pPr>
    <w:rPr>
      <w:sz w:val="20"/>
      <w:szCs w:val="20"/>
    </w:rPr>
  </w:style>
  <w:style w:type="paragraph" w:styleId="34">
    <w:name w:val="Normal (Web)"/>
    <w:basedOn w:val="1"/>
    <w:semiHidden/>
    <w:unhideWhenUsed/>
    <w:qFormat/>
    <w:uiPriority w:val="99"/>
    <w:pPr>
      <w:spacing w:beforeAutospacing="1" w:afterAutospacing="1"/>
      <w:jc w:val="left"/>
    </w:pPr>
    <w:rPr>
      <w:rFonts w:ascii="Times New Roman" w:hAnsi="Times New Roman"/>
      <w:kern w:val="0"/>
      <w:sz w:val="24"/>
    </w:rPr>
  </w:style>
  <w:style w:type="paragraph" w:styleId="35">
    <w:name w:val="index 2"/>
    <w:basedOn w:val="1"/>
    <w:next w:val="1"/>
    <w:qFormat/>
    <w:uiPriority w:val="0"/>
    <w:pPr>
      <w:ind w:left="420" w:hanging="210"/>
      <w:jc w:val="left"/>
    </w:pPr>
    <w:rPr>
      <w:sz w:val="20"/>
      <w:szCs w:val="20"/>
    </w:rPr>
  </w:style>
  <w:style w:type="paragraph" w:styleId="36">
    <w:name w:val="annotation subject"/>
    <w:basedOn w:val="13"/>
    <w:next w:val="13"/>
    <w:link w:val="149"/>
    <w:semiHidden/>
    <w:unhideWhenUsed/>
    <w:qFormat/>
    <w:uiPriority w:val="0"/>
    <w:rPr>
      <w:b/>
      <w:bCs/>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qFormat/>
    <w:uiPriority w:val="20"/>
    <w:rPr>
      <w:i/>
      <w:iCs/>
    </w:rPr>
  </w:style>
  <w:style w:type="character" w:styleId="44">
    <w:name w:val="Hyperlink"/>
    <w:qFormat/>
    <w:uiPriority w:val="99"/>
    <w:rPr>
      <w:color w:val="0000FF"/>
      <w:spacing w:val="0"/>
      <w:w w:val="100"/>
      <w:szCs w:val="21"/>
      <w:u w:val="single"/>
      <w:lang w:val="en-US" w:eastAsia="zh-CN"/>
    </w:rPr>
  </w:style>
  <w:style w:type="character" w:styleId="45">
    <w:name w:val="annotation reference"/>
    <w:basedOn w:val="39"/>
    <w:semiHidden/>
    <w:unhideWhenUsed/>
    <w:uiPriority w:val="0"/>
    <w:rPr>
      <w:sz w:val="21"/>
      <w:szCs w:val="21"/>
    </w:rPr>
  </w:style>
  <w:style w:type="character" w:styleId="46">
    <w:name w:val="footnote reference"/>
    <w:semiHidden/>
    <w:qFormat/>
    <w:uiPriority w:val="0"/>
    <w:rPr>
      <w:vertAlign w:val="superscript"/>
    </w:rPr>
  </w:style>
  <w:style w:type="character" w:customStyle="1" w:styleId="47">
    <w:name w:val="标题 1 Char"/>
    <w:link w:val="2"/>
    <w:uiPriority w:val="0"/>
    <w:rPr>
      <w:rFonts w:ascii="黑体" w:eastAsia="黑体"/>
      <w:sz w:val="21"/>
    </w:rPr>
  </w:style>
  <w:style w:type="character" w:customStyle="1" w:styleId="48">
    <w:name w:val="批注框文本 Char"/>
    <w:link w:val="21"/>
    <w:qFormat/>
    <w:uiPriority w:val="0"/>
    <w:rPr>
      <w:kern w:val="2"/>
      <w:sz w:val="18"/>
      <w:szCs w:val="18"/>
    </w:rPr>
  </w:style>
  <w:style w:type="character" w:customStyle="1" w:styleId="49">
    <w:name w:val="附录公式 Char"/>
    <w:basedOn w:val="50"/>
    <w:link w:val="51"/>
    <w:qFormat/>
    <w:uiPriority w:val="0"/>
    <w:rPr>
      <w:rFonts w:ascii="宋体"/>
      <w:sz w:val="21"/>
      <w:lang w:val="en-US" w:eastAsia="zh-CN" w:bidi="ar-SA"/>
    </w:rPr>
  </w:style>
  <w:style w:type="character" w:customStyle="1" w:styleId="50">
    <w:name w:val="段 Char"/>
    <w:link w:val="6"/>
    <w:qFormat/>
    <w:uiPriority w:val="0"/>
    <w:rPr>
      <w:rFonts w:ascii="宋体"/>
      <w:sz w:val="21"/>
      <w:lang w:val="en-US" w:eastAsia="zh-CN" w:bidi="ar-SA"/>
    </w:rPr>
  </w:style>
  <w:style w:type="paragraph" w:customStyle="1" w:styleId="51">
    <w:name w:val="附录公式"/>
    <w:basedOn w:val="6"/>
    <w:next w:val="6"/>
    <w:link w:val="49"/>
    <w:qFormat/>
    <w:uiPriority w:val="0"/>
  </w:style>
  <w:style w:type="character" w:customStyle="1" w:styleId="52">
    <w:name w:val="首示例 Char"/>
    <w:link w:val="53"/>
    <w:qFormat/>
    <w:uiPriority w:val="0"/>
    <w:rPr>
      <w:rFonts w:ascii="宋体" w:hAnsi="宋体"/>
      <w:kern w:val="2"/>
      <w:sz w:val="18"/>
      <w:szCs w:val="18"/>
    </w:rPr>
  </w:style>
  <w:style w:type="paragraph" w:customStyle="1" w:styleId="53">
    <w:name w:val="首示例"/>
    <w:next w:val="6"/>
    <w:link w:val="52"/>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4">
    <w:name w:val="发布"/>
    <w:qFormat/>
    <w:uiPriority w:val="0"/>
    <w:rPr>
      <w:rFonts w:ascii="黑体" w:eastAsia="黑体"/>
      <w:spacing w:val="85"/>
      <w:w w:val="100"/>
      <w:position w:val="3"/>
      <w:sz w:val="28"/>
      <w:szCs w:val="28"/>
    </w:rPr>
  </w:style>
  <w:style w:type="character" w:customStyle="1" w:styleId="55">
    <w:name w:val="标题 3 Char"/>
    <w:link w:val="7"/>
    <w:qFormat/>
    <w:uiPriority w:val="0"/>
    <w:rPr>
      <w:rFonts w:ascii="宋体" w:hAnsi="宋体"/>
      <w:b/>
      <w:sz w:val="27"/>
      <w:szCs w:val="27"/>
    </w:rPr>
  </w:style>
  <w:style w:type="character" w:customStyle="1" w:styleId="56">
    <w:name w:val="标题 2 Char"/>
    <w:link w:val="4"/>
    <w:qFormat/>
    <w:uiPriority w:val="0"/>
    <w:rPr>
      <w:rFonts w:ascii="Times New Roman" w:eastAsia="黑体"/>
      <w:color w:val="000000"/>
      <w:kern w:val="21"/>
      <w:sz w:val="21"/>
      <w:szCs w:val="21"/>
    </w:rPr>
  </w:style>
  <w:style w:type="paragraph" w:customStyle="1" w:styleId="57">
    <w:name w:val="附录图标题"/>
    <w:basedOn w:val="1"/>
    <w:next w:val="6"/>
    <w:qFormat/>
    <w:uiPriority w:val="0"/>
    <w:pPr>
      <w:numPr>
        <w:ilvl w:val="1"/>
        <w:numId w:val="4"/>
      </w:numPr>
      <w:tabs>
        <w:tab w:val="left" w:pos="363"/>
      </w:tabs>
      <w:spacing w:beforeLines="50" w:afterLines="50"/>
      <w:ind w:left="0" w:firstLine="0"/>
      <w:jc w:val="center"/>
    </w:pPr>
    <w:rPr>
      <w:rFonts w:ascii="黑体" w:eastAsia="黑体"/>
      <w:szCs w:val="21"/>
    </w:rPr>
  </w:style>
  <w:style w:type="paragraph" w:customStyle="1" w:styleId="58">
    <w:name w:val="标准书眉_偶数页"/>
    <w:basedOn w:val="59"/>
    <w:next w:val="1"/>
    <w:qFormat/>
    <w:uiPriority w:val="0"/>
    <w:pPr>
      <w:tabs>
        <w:tab w:val="center" w:pos="4154"/>
        <w:tab w:val="right" w:pos="8306"/>
      </w:tabs>
      <w:jc w:val="left"/>
    </w:pPr>
  </w:style>
  <w:style w:type="paragraph" w:customStyle="1" w:styleId="59">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60">
    <w:name w:val="附录一级无"/>
    <w:basedOn w:val="61"/>
    <w:qFormat/>
    <w:uiPriority w:val="0"/>
    <w:pPr>
      <w:tabs>
        <w:tab w:val="left" w:pos="360"/>
      </w:tabs>
      <w:spacing w:beforeLines="0" w:afterLines="0"/>
    </w:pPr>
    <w:rPr>
      <w:rFonts w:ascii="宋体" w:eastAsia="宋体"/>
      <w:szCs w:val="21"/>
    </w:rPr>
  </w:style>
  <w:style w:type="paragraph" w:customStyle="1" w:styleId="61">
    <w:name w:val="附录一级条标题"/>
    <w:basedOn w:val="62"/>
    <w:next w:val="6"/>
    <w:qFormat/>
    <w:uiPriority w:val="0"/>
    <w:pPr>
      <w:numPr>
        <w:ilvl w:val="2"/>
      </w:numPr>
      <w:tabs>
        <w:tab w:val="left" w:pos="360"/>
      </w:tabs>
      <w:autoSpaceDN w:val="0"/>
      <w:spacing w:beforeLines="50" w:afterLines="50"/>
      <w:outlineLvl w:val="2"/>
    </w:pPr>
  </w:style>
  <w:style w:type="paragraph" w:customStyle="1" w:styleId="62">
    <w:name w:val="附录章标题"/>
    <w:next w:val="6"/>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Calibri" w:eastAsia="黑体" w:cs="Times New Roman"/>
      <w:kern w:val="21"/>
      <w:sz w:val="21"/>
      <w:lang w:val="en-US" w:eastAsia="zh-CN" w:bidi="ar-SA"/>
    </w:rPr>
  </w:style>
  <w:style w:type="paragraph" w:customStyle="1" w:styleId="63">
    <w:name w:val="封面标准英文名称"/>
    <w:basedOn w:val="64"/>
    <w:qFormat/>
    <w:uiPriority w:val="0"/>
    <w:pPr>
      <w:framePr w:wrap="around"/>
      <w:spacing w:before="370" w:line="400" w:lineRule="exact"/>
    </w:pPr>
    <w:rPr>
      <w:rFonts w:ascii="Times New Roman"/>
      <w:sz w:val="28"/>
      <w:szCs w:val="28"/>
    </w:rPr>
  </w:style>
  <w:style w:type="paragraph" w:customStyle="1" w:styleId="6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65">
    <w:name w:val="封面标准文稿编辑信息2"/>
    <w:basedOn w:val="66"/>
    <w:qFormat/>
    <w:uiPriority w:val="0"/>
    <w:pPr>
      <w:framePr w:wrap="around" w:y="4469"/>
    </w:pPr>
  </w:style>
  <w:style w:type="paragraph" w:customStyle="1" w:styleId="66">
    <w:name w:val="封面标准文稿编辑信息"/>
    <w:basedOn w:val="67"/>
    <w:qFormat/>
    <w:uiPriority w:val="0"/>
    <w:pPr>
      <w:framePr w:wrap="around"/>
      <w:spacing w:before="180" w:line="180" w:lineRule="exact"/>
    </w:pPr>
    <w:rPr>
      <w:sz w:val="21"/>
    </w:rPr>
  </w:style>
  <w:style w:type="paragraph" w:customStyle="1" w:styleId="67">
    <w:name w:val="封面标准文稿类别"/>
    <w:basedOn w:val="68"/>
    <w:qFormat/>
    <w:uiPriority w:val="0"/>
    <w:pPr>
      <w:framePr w:wrap="around"/>
      <w:spacing w:after="160" w:line="240" w:lineRule="auto"/>
    </w:pPr>
    <w:rPr>
      <w:sz w:val="24"/>
    </w:rPr>
  </w:style>
  <w:style w:type="paragraph" w:customStyle="1" w:styleId="68">
    <w:name w:val="封面一致性程度标识"/>
    <w:basedOn w:val="63"/>
    <w:qFormat/>
    <w:uiPriority w:val="0"/>
    <w:pPr>
      <w:framePr w:wrap="around"/>
      <w:spacing w:before="440"/>
    </w:pPr>
    <w:rPr>
      <w:rFonts w:ascii="宋体" w:eastAsia="宋体"/>
    </w:rPr>
  </w:style>
  <w:style w:type="paragraph" w:customStyle="1" w:styleId="69">
    <w:name w:val="封面标准名称2"/>
    <w:basedOn w:val="64"/>
    <w:qFormat/>
    <w:uiPriority w:val="0"/>
    <w:pPr>
      <w:framePr w:wrap="around" w:y="4469"/>
      <w:spacing w:beforeLines="630"/>
    </w:pPr>
  </w:style>
  <w:style w:type="paragraph" w:customStyle="1" w:styleId="70">
    <w:name w:val="数字编号列项（二级）"/>
    <w:qFormat/>
    <w:uiPriority w:val="0"/>
    <w:pPr>
      <w:numPr>
        <w:ilvl w:val="1"/>
        <w:numId w:val="6"/>
      </w:numPr>
      <w:jc w:val="both"/>
    </w:pPr>
    <w:rPr>
      <w:rFonts w:ascii="宋体" w:hAnsi="Calibri" w:eastAsia="宋体" w:cs="Times New Roman"/>
      <w:sz w:val="21"/>
      <w:lang w:val="en-US" w:eastAsia="zh-CN" w:bidi="ar-SA"/>
    </w:rPr>
  </w:style>
  <w:style w:type="paragraph" w:customStyle="1" w:styleId="71">
    <w:name w:val="图表脚注说明"/>
    <w:basedOn w:val="1"/>
    <w:qFormat/>
    <w:uiPriority w:val="0"/>
    <w:pPr>
      <w:numPr>
        <w:ilvl w:val="0"/>
        <w:numId w:val="7"/>
      </w:numPr>
    </w:pPr>
    <w:rPr>
      <w:rFonts w:ascii="宋体"/>
      <w:sz w:val="18"/>
      <w:szCs w:val="18"/>
    </w:rPr>
  </w:style>
  <w:style w:type="paragraph" w:customStyle="1" w:styleId="72">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73">
    <w:name w:val="图的脚注"/>
    <w:next w:val="6"/>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75">
    <w:name w:val="附录二级条标题"/>
    <w:basedOn w:val="1"/>
    <w:next w:val="6"/>
    <w:qFormat/>
    <w:uiPriority w:val="0"/>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实施日期"/>
    <w:basedOn w:val="74"/>
    <w:qFormat/>
    <w:uiPriority w:val="0"/>
    <w:pPr>
      <w:framePr w:wrap="around" w:vAnchor="page" w:hAnchor="text"/>
      <w:jc w:val="right"/>
    </w:pPr>
  </w:style>
  <w:style w:type="paragraph" w:customStyle="1" w:styleId="77">
    <w:name w:val="附录四级条标题"/>
    <w:basedOn w:val="78"/>
    <w:next w:val="6"/>
    <w:qFormat/>
    <w:uiPriority w:val="0"/>
    <w:pPr>
      <w:numPr>
        <w:ilvl w:val="5"/>
      </w:numPr>
      <w:tabs>
        <w:tab w:val="left" w:pos="360"/>
      </w:tabs>
      <w:outlineLvl w:val="5"/>
    </w:pPr>
  </w:style>
  <w:style w:type="paragraph" w:customStyle="1" w:styleId="78">
    <w:name w:val="附录三级条标题"/>
    <w:basedOn w:val="75"/>
    <w:next w:val="6"/>
    <w:qFormat/>
    <w:uiPriority w:val="0"/>
    <w:pPr>
      <w:numPr>
        <w:ilvl w:val="4"/>
      </w:numPr>
      <w:outlineLvl w:val="4"/>
    </w:pPr>
  </w:style>
  <w:style w:type="paragraph" w:customStyle="1" w:styleId="79">
    <w:name w:val="注："/>
    <w:next w:val="6"/>
    <w:qFormat/>
    <w:uiPriority w:val="0"/>
    <w:pPr>
      <w:widowControl w:val="0"/>
      <w:numPr>
        <w:ilvl w:val="0"/>
        <w:numId w:val="8"/>
      </w:numPr>
      <w:autoSpaceDE w:val="0"/>
      <w:autoSpaceDN w:val="0"/>
      <w:jc w:val="both"/>
    </w:pPr>
    <w:rPr>
      <w:rFonts w:ascii="宋体" w:hAnsi="Calibri" w:eastAsia="宋体" w:cs="Times New Roman"/>
      <w:sz w:val="18"/>
      <w:szCs w:val="18"/>
      <w:lang w:val="en-US" w:eastAsia="zh-CN" w:bidi="ar-SA"/>
    </w:rPr>
  </w:style>
  <w:style w:type="paragraph" w:customStyle="1" w:styleId="8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1">
    <w:name w:val="注：（正文）"/>
    <w:basedOn w:val="79"/>
    <w:next w:val="6"/>
    <w:qFormat/>
    <w:uiPriority w:val="0"/>
    <w:pPr>
      <w:numPr>
        <w:ilvl w:val="0"/>
        <w:numId w:val="9"/>
      </w:numPr>
    </w:pPr>
  </w:style>
  <w:style w:type="paragraph" w:customStyle="1" w:styleId="82">
    <w:name w:val="前言、引言标题"/>
    <w:next w:val="6"/>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8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84">
    <w:name w:val="示例×："/>
    <w:basedOn w:val="3"/>
    <w:qFormat/>
    <w:uiPriority w:val="0"/>
    <w:pPr>
      <w:numPr>
        <w:numId w:val="10"/>
      </w:numPr>
      <w:spacing w:beforeLines="0" w:afterLines="0"/>
      <w:outlineLvl w:val="9"/>
    </w:pPr>
    <w:rPr>
      <w:rFonts w:ascii="宋体" w:eastAsia="宋体"/>
      <w:sz w:val="18"/>
      <w:szCs w:val="18"/>
    </w:rPr>
  </w:style>
  <w:style w:type="paragraph" w:customStyle="1" w:styleId="85">
    <w:name w:val="封面标准英文名称2"/>
    <w:basedOn w:val="63"/>
    <w:qFormat/>
    <w:uiPriority w:val="0"/>
    <w:pPr>
      <w:framePr w:wrap="around" w:y="4469"/>
    </w:pPr>
  </w:style>
  <w:style w:type="paragraph" w:customStyle="1" w:styleId="86">
    <w:name w:val="注×："/>
    <w:qFormat/>
    <w:uiPriority w:val="0"/>
    <w:pPr>
      <w:widowControl w:val="0"/>
      <w:numPr>
        <w:ilvl w:val="0"/>
        <w:numId w:val="11"/>
      </w:numPr>
      <w:autoSpaceDE w:val="0"/>
      <w:autoSpaceDN w:val="0"/>
      <w:jc w:val="both"/>
    </w:pPr>
    <w:rPr>
      <w:rFonts w:ascii="宋体" w:hAnsi="Calibri" w:eastAsia="宋体" w:cs="Times New Roman"/>
      <w:sz w:val="18"/>
      <w:szCs w:val="18"/>
      <w:lang w:val="en-US" w:eastAsia="zh-CN" w:bidi="ar-SA"/>
    </w:rPr>
  </w:style>
  <w:style w:type="paragraph" w:customStyle="1" w:styleId="87">
    <w:name w:val="其他标准标志"/>
    <w:basedOn w:val="83"/>
    <w:qFormat/>
    <w:uiPriority w:val="0"/>
    <w:pPr>
      <w:framePr w:w="6101" w:wrap="around" w:vAnchor="page" w:hAnchor="page" w:x="4673" w:y="942"/>
    </w:pPr>
    <w:rPr>
      <w:w w:val="130"/>
    </w:rPr>
  </w:style>
  <w:style w:type="paragraph" w:customStyle="1" w:styleId="88">
    <w:name w:val="附录四级无"/>
    <w:basedOn w:val="77"/>
    <w:qFormat/>
    <w:uiPriority w:val="0"/>
    <w:pPr>
      <w:tabs>
        <w:tab w:val="clear" w:pos="360"/>
      </w:tabs>
      <w:spacing w:beforeLines="0" w:afterLines="0"/>
    </w:pPr>
    <w:rPr>
      <w:rFonts w:ascii="宋体" w:eastAsia="宋体"/>
      <w:szCs w:val="21"/>
    </w:rPr>
  </w:style>
  <w:style w:type="paragraph" w:customStyle="1" w:styleId="89">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90">
    <w:name w:val="列项◆（三级）"/>
    <w:basedOn w:val="1"/>
    <w:qFormat/>
    <w:uiPriority w:val="0"/>
    <w:pPr>
      <w:numPr>
        <w:ilvl w:val="2"/>
        <w:numId w:val="12"/>
      </w:numPr>
    </w:pPr>
    <w:rPr>
      <w:rFonts w:ascii="宋体"/>
      <w:szCs w:val="21"/>
    </w:rPr>
  </w:style>
  <w:style w:type="paragraph" w:customStyle="1" w:styleId="91">
    <w:name w:val="二级条标题"/>
    <w:basedOn w:val="5"/>
    <w:next w:val="6"/>
    <w:qFormat/>
    <w:uiPriority w:val="0"/>
    <w:pPr>
      <w:numPr>
        <w:ilvl w:val="2"/>
      </w:numPr>
      <w:spacing w:before="50" w:after="50"/>
      <w:outlineLvl w:val="3"/>
    </w:pPr>
  </w:style>
  <w:style w:type="paragraph" w:customStyle="1" w:styleId="92">
    <w:name w:val="发布部门"/>
    <w:next w:val="6"/>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93">
    <w:name w:val="五级无"/>
    <w:basedOn w:val="94"/>
    <w:qFormat/>
    <w:uiPriority w:val="0"/>
    <w:pPr>
      <w:spacing w:beforeLines="0" w:afterLines="0"/>
    </w:pPr>
    <w:rPr>
      <w:rFonts w:ascii="宋体" w:eastAsia="宋体"/>
    </w:rPr>
  </w:style>
  <w:style w:type="paragraph" w:customStyle="1" w:styleId="94">
    <w:name w:val="五级条标题"/>
    <w:basedOn w:val="95"/>
    <w:next w:val="6"/>
    <w:qFormat/>
    <w:uiPriority w:val="0"/>
    <w:pPr>
      <w:numPr>
        <w:ilvl w:val="5"/>
      </w:numPr>
      <w:outlineLvl w:val="6"/>
    </w:pPr>
  </w:style>
  <w:style w:type="paragraph" w:customStyle="1" w:styleId="95">
    <w:name w:val="四级条标题"/>
    <w:basedOn w:val="96"/>
    <w:next w:val="6"/>
    <w:qFormat/>
    <w:uiPriority w:val="0"/>
    <w:pPr>
      <w:numPr>
        <w:ilvl w:val="4"/>
        <w:numId w:val="1"/>
      </w:numPr>
      <w:outlineLvl w:val="5"/>
    </w:pPr>
  </w:style>
  <w:style w:type="paragraph" w:customStyle="1" w:styleId="96">
    <w:name w:val="三级条标题"/>
    <w:basedOn w:val="91"/>
    <w:next w:val="6"/>
    <w:qFormat/>
    <w:uiPriority w:val="0"/>
    <w:pPr>
      <w:numPr>
        <w:ilvl w:val="0"/>
        <w:numId w:val="0"/>
      </w:numPr>
      <w:outlineLvl w:val="4"/>
    </w:pPr>
  </w:style>
  <w:style w:type="paragraph" w:customStyle="1" w:styleId="97">
    <w:name w:val="目次、标准名称标题"/>
    <w:basedOn w:val="1"/>
    <w:next w:val="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9">
    <w:name w:val="参考文献、索引标题"/>
    <w:basedOn w:val="1"/>
    <w:next w:val="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0">
    <w:name w:val="附录三级无"/>
    <w:basedOn w:val="78"/>
    <w:qFormat/>
    <w:uiPriority w:val="0"/>
    <w:pPr>
      <w:tabs>
        <w:tab w:val="clear" w:pos="360"/>
      </w:tabs>
      <w:spacing w:beforeLines="0" w:afterLines="0"/>
    </w:pPr>
    <w:rPr>
      <w:rFonts w:ascii="宋体" w:eastAsia="宋体"/>
      <w:szCs w:val="21"/>
    </w:rPr>
  </w:style>
  <w:style w:type="paragraph" w:customStyle="1" w:styleId="101">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102">
    <w:name w:val="附录表标号"/>
    <w:basedOn w:val="1"/>
    <w:next w:val="6"/>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03">
    <w:name w:val="编号列项（三级）"/>
    <w:qFormat/>
    <w:uiPriority w:val="0"/>
    <w:rPr>
      <w:rFonts w:ascii="宋体" w:hAnsi="Calibri" w:eastAsia="宋体" w:cs="Times New Roman"/>
      <w:sz w:val="21"/>
      <w:lang w:val="en-US" w:eastAsia="zh-CN" w:bidi="ar-SA"/>
    </w:rPr>
  </w:style>
  <w:style w:type="paragraph" w:customStyle="1" w:styleId="104">
    <w:name w:val="附录公式编号制表符"/>
    <w:basedOn w:val="1"/>
    <w:next w:val="6"/>
    <w:qFormat/>
    <w:uiPriority w:val="0"/>
    <w:pPr>
      <w:widowControl/>
      <w:tabs>
        <w:tab w:val="center" w:pos="4201"/>
        <w:tab w:val="right" w:leader="dot" w:pos="9298"/>
      </w:tabs>
      <w:autoSpaceDE w:val="0"/>
      <w:autoSpaceDN w:val="0"/>
    </w:pPr>
    <w:rPr>
      <w:rFonts w:ascii="宋体"/>
      <w:kern w:val="0"/>
      <w:szCs w:val="20"/>
    </w:rPr>
  </w:style>
  <w:style w:type="paragraph" w:customStyle="1" w:styleId="105">
    <w:name w:val="附录字母编号列项（一级）"/>
    <w:qFormat/>
    <w:uiPriority w:val="0"/>
    <w:pPr>
      <w:numPr>
        <w:ilvl w:val="0"/>
        <w:numId w:val="14"/>
      </w:numPr>
    </w:pPr>
    <w:rPr>
      <w:rFonts w:ascii="宋体" w:hAnsi="Calibri" w:eastAsia="宋体" w:cs="Times New Roman"/>
      <w:sz w:val="21"/>
      <w:lang w:val="en-US" w:eastAsia="zh-CN" w:bidi="ar-SA"/>
    </w:rPr>
  </w:style>
  <w:style w:type="paragraph" w:customStyle="1" w:styleId="106">
    <w:name w:val="附录表标题"/>
    <w:basedOn w:val="1"/>
    <w:next w:val="6"/>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107">
    <w:name w:val="其他发布部门"/>
    <w:basedOn w:val="92"/>
    <w:qFormat/>
    <w:uiPriority w:val="0"/>
    <w:pPr>
      <w:framePr w:wrap="around" w:y="15310"/>
      <w:spacing w:line="0" w:lineRule="atLeast"/>
    </w:pPr>
    <w:rPr>
      <w:rFonts w:ascii="黑体" w:eastAsia="黑体"/>
      <w:b w:val="0"/>
    </w:rPr>
  </w:style>
  <w:style w:type="paragraph" w:customStyle="1" w:styleId="108">
    <w:name w:val="附录数字编号列项（二级）"/>
    <w:qFormat/>
    <w:uiPriority w:val="0"/>
    <w:pPr>
      <w:numPr>
        <w:ilvl w:val="1"/>
        <w:numId w:val="14"/>
      </w:numPr>
    </w:pPr>
    <w:rPr>
      <w:rFonts w:ascii="宋体" w:hAnsi="Calibri" w:eastAsia="宋体" w:cs="Times New Roman"/>
      <w:sz w:val="21"/>
      <w:lang w:val="en-US" w:eastAsia="zh-CN" w:bidi="ar-SA"/>
    </w:rPr>
  </w:style>
  <w:style w:type="paragraph" w:customStyle="1" w:styleId="109">
    <w:name w:val="标准书眉一"/>
    <w:qFormat/>
    <w:uiPriority w:val="0"/>
    <w:pPr>
      <w:jc w:val="both"/>
    </w:pPr>
    <w:rPr>
      <w:rFonts w:ascii="Calibri" w:hAnsi="Calibri" w:eastAsia="宋体" w:cs="Times New Roman"/>
      <w:lang w:val="en-US" w:eastAsia="zh-CN" w:bidi="ar-SA"/>
    </w:rPr>
  </w:style>
  <w:style w:type="paragraph" w:customStyle="1" w:styleId="110">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111">
    <w:name w:val="正文图标题"/>
    <w:next w:val="6"/>
    <w:qFormat/>
    <w:uiPriority w:val="0"/>
    <w:pPr>
      <w:numPr>
        <w:ilvl w:val="0"/>
        <w:numId w:val="15"/>
      </w:numPr>
      <w:spacing w:beforeLines="50" w:afterLines="50"/>
      <w:jc w:val="center"/>
    </w:pPr>
    <w:rPr>
      <w:rFonts w:ascii="黑体" w:hAnsi="Calibri" w:eastAsia="黑体" w:cs="Times New Roman"/>
      <w:sz w:val="21"/>
      <w:lang w:val="en-US" w:eastAsia="zh-CN" w:bidi="ar-SA"/>
    </w:rPr>
  </w:style>
  <w:style w:type="paragraph" w:customStyle="1" w:styleId="112">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13">
    <w:name w:val="列项●（二级）"/>
    <w:qFormat/>
    <w:uiPriority w:val="0"/>
    <w:pPr>
      <w:numPr>
        <w:ilvl w:val="1"/>
        <w:numId w:val="12"/>
      </w:numPr>
      <w:tabs>
        <w:tab w:val="left" w:pos="840"/>
      </w:tabs>
      <w:jc w:val="both"/>
    </w:pPr>
    <w:rPr>
      <w:rFonts w:ascii="宋体" w:hAnsi="Calibri" w:eastAsia="宋体" w:cs="Times New Roman"/>
      <w:sz w:val="21"/>
      <w:lang w:val="en-US" w:eastAsia="zh-CN" w:bidi="ar-SA"/>
    </w:rPr>
  </w:style>
  <w:style w:type="paragraph" w:customStyle="1" w:styleId="114">
    <w:name w:val="封面标准号1"/>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115">
    <w:name w:val="其他实施日期"/>
    <w:basedOn w:val="76"/>
    <w:qFormat/>
    <w:uiPriority w:val="0"/>
    <w:pPr>
      <w:framePr w:wrap="around"/>
    </w:pPr>
  </w:style>
  <w:style w:type="paragraph" w:customStyle="1" w:styleId="116">
    <w:name w:val="参考文献"/>
    <w:basedOn w:val="1"/>
    <w:next w:val="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一级无"/>
    <w:basedOn w:val="5"/>
    <w:qFormat/>
    <w:uiPriority w:val="0"/>
    <w:pPr>
      <w:spacing w:beforeLines="0" w:afterLines="0"/>
    </w:pPr>
    <w:rPr>
      <w:rFonts w:ascii="宋体" w:eastAsia="宋体"/>
    </w:rPr>
  </w:style>
  <w:style w:type="paragraph" w:customStyle="1" w:styleId="118">
    <w:name w:val="标准称谓HB"/>
    <w:next w:val="1"/>
    <w:qFormat/>
    <w:uiPriority w:val="0"/>
    <w:pPr>
      <w:widowControl w:val="0"/>
      <w:kinsoku w:val="0"/>
      <w:overflowPunct w:val="0"/>
      <w:autoSpaceDE w:val="0"/>
      <w:autoSpaceDN w:val="0"/>
      <w:spacing w:line="0" w:lineRule="atLeast"/>
      <w:jc w:val="distribute"/>
    </w:pPr>
    <w:rPr>
      <w:rFonts w:ascii="黑体" w:hAnsi="黑体" w:eastAsia="黑体" w:cs="Times New Roman"/>
      <w:b/>
      <w:bCs/>
      <w:w w:val="135"/>
      <w:sz w:val="44"/>
      <w:lang w:val="en-US" w:eastAsia="zh-CN" w:bidi="ar-SA"/>
    </w:rPr>
  </w:style>
  <w:style w:type="paragraph" w:customStyle="1" w:styleId="119">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120">
    <w:name w:val="条文脚注"/>
    <w:basedOn w:val="28"/>
    <w:uiPriority w:val="0"/>
    <w:pPr>
      <w:numPr>
        <w:numId w:val="0"/>
      </w:numPr>
      <w:jc w:val="both"/>
    </w:pPr>
  </w:style>
  <w:style w:type="paragraph" w:customStyle="1" w:styleId="121">
    <w:name w:val="终结线"/>
    <w:basedOn w:val="1"/>
    <w:uiPriority w:val="0"/>
    <w:pPr>
      <w:framePr w:hSpace="181" w:vSpace="181" w:wrap="around" w:vAnchor="text" w:hAnchor="margin" w:xAlign="center" w:y="285"/>
    </w:pPr>
  </w:style>
  <w:style w:type="paragraph" w:customStyle="1" w:styleId="122">
    <w:name w:val="四级无"/>
    <w:basedOn w:val="95"/>
    <w:qFormat/>
    <w:uiPriority w:val="0"/>
    <w:pPr>
      <w:spacing w:beforeLines="0" w:afterLines="0"/>
    </w:pPr>
    <w:rPr>
      <w:rFonts w:ascii="宋体" w:eastAsia="宋体"/>
    </w:rPr>
  </w:style>
  <w:style w:type="paragraph" w:customStyle="1" w:styleId="123">
    <w:name w:val="正文公式编号制表符"/>
    <w:basedOn w:val="6"/>
    <w:next w:val="6"/>
    <w:qFormat/>
    <w:uiPriority w:val="0"/>
    <w:pPr>
      <w:ind w:firstLine="0" w:firstLineChars="0"/>
    </w:pPr>
  </w:style>
  <w:style w:type="paragraph" w:customStyle="1" w:styleId="124">
    <w:name w:val="字母编号列项（一级）"/>
    <w:qFormat/>
    <w:uiPriority w:val="0"/>
    <w:pPr>
      <w:numPr>
        <w:ilvl w:val="0"/>
        <w:numId w:val="6"/>
      </w:numPr>
      <w:jc w:val="both"/>
    </w:pPr>
    <w:rPr>
      <w:rFonts w:ascii="宋体" w:hAnsi="Calibri" w:eastAsia="宋体" w:cs="Times New Roman"/>
      <w:sz w:val="21"/>
      <w:lang w:val="en-US" w:eastAsia="zh-CN" w:bidi="ar-SA"/>
    </w:rPr>
  </w:style>
  <w:style w:type="paragraph" w:customStyle="1" w:styleId="125">
    <w:name w:val="附录标识"/>
    <w:basedOn w:val="1"/>
    <w:next w:val="6"/>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6">
    <w:name w:val="其他发布日期"/>
    <w:basedOn w:val="74"/>
    <w:qFormat/>
    <w:uiPriority w:val="0"/>
    <w:pPr>
      <w:framePr w:wrap="around" w:vAnchor="page" w:hAnchor="text" w:x="1419"/>
    </w:pPr>
  </w:style>
  <w:style w:type="paragraph" w:customStyle="1" w:styleId="127">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128">
    <w:name w:val="三级无"/>
    <w:basedOn w:val="96"/>
    <w:uiPriority w:val="0"/>
    <w:pPr>
      <w:spacing w:beforeLines="0" w:afterLines="0"/>
    </w:pPr>
    <w:rPr>
      <w:rFonts w:ascii="宋体" w:eastAsia="宋体"/>
    </w:rPr>
  </w:style>
  <w:style w:type="paragraph" w:customStyle="1" w:styleId="129">
    <w:name w:val="封面标准文稿类别2"/>
    <w:basedOn w:val="67"/>
    <w:qFormat/>
    <w:uiPriority w:val="0"/>
    <w:pPr>
      <w:framePr w:wrap="around" w:y="4469"/>
    </w:pPr>
  </w:style>
  <w:style w:type="paragraph" w:customStyle="1" w:styleId="130">
    <w:name w:val="二级无"/>
    <w:basedOn w:val="91"/>
    <w:uiPriority w:val="0"/>
    <w:pPr>
      <w:spacing w:beforeLines="0" w:afterLines="0"/>
    </w:pPr>
    <w:rPr>
      <w:rFonts w:ascii="宋体" w:eastAsia="宋体"/>
    </w:rPr>
  </w:style>
  <w:style w:type="paragraph" w:customStyle="1" w:styleId="131">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32">
    <w:name w:val="注×：（正文）"/>
    <w:uiPriority w:val="0"/>
    <w:pPr>
      <w:numPr>
        <w:ilvl w:val="0"/>
        <w:numId w:val="16"/>
      </w:numPr>
      <w:jc w:val="both"/>
    </w:pPr>
    <w:rPr>
      <w:rFonts w:ascii="宋体" w:hAnsi="Calibri" w:eastAsia="宋体" w:cs="Times New Roman"/>
      <w:sz w:val="18"/>
      <w:szCs w:val="18"/>
      <w:lang w:val="en-US" w:eastAsia="zh-CN" w:bidi="ar-SA"/>
    </w:rPr>
  </w:style>
  <w:style w:type="paragraph" w:customStyle="1" w:styleId="133">
    <w:name w:val="示例"/>
    <w:next w:val="110"/>
    <w:qFormat/>
    <w:uiPriority w:val="0"/>
    <w:pPr>
      <w:widowControl w:val="0"/>
      <w:numPr>
        <w:ilvl w:val="0"/>
        <w:numId w:val="17"/>
      </w:numPr>
      <w:jc w:val="both"/>
    </w:pPr>
    <w:rPr>
      <w:rFonts w:ascii="宋体" w:hAnsi="Calibri" w:eastAsia="宋体" w:cs="Times New Roman"/>
      <w:sz w:val="18"/>
      <w:szCs w:val="18"/>
      <w:lang w:val="en-US" w:eastAsia="zh-CN" w:bidi="ar-SA"/>
    </w:rPr>
  </w:style>
  <w:style w:type="paragraph" w:customStyle="1" w:styleId="134">
    <w:name w:val="封面一致性程度标识2"/>
    <w:basedOn w:val="68"/>
    <w:qFormat/>
    <w:uiPriority w:val="0"/>
    <w:pPr>
      <w:framePr w:wrap="around" w:y="4469"/>
    </w:pPr>
  </w:style>
  <w:style w:type="paragraph" w:customStyle="1" w:styleId="135">
    <w:name w:val="附录二级无"/>
    <w:basedOn w:val="75"/>
    <w:qFormat/>
    <w:uiPriority w:val="0"/>
    <w:pPr>
      <w:tabs>
        <w:tab w:val="clear" w:pos="360"/>
      </w:tabs>
      <w:spacing w:beforeLines="0" w:afterLines="0"/>
    </w:pPr>
    <w:rPr>
      <w:rFonts w:ascii="宋体" w:eastAsia="宋体"/>
      <w:szCs w:val="21"/>
    </w:rPr>
  </w:style>
  <w:style w:type="paragraph" w:customStyle="1" w:styleId="136">
    <w:name w:val="正文表标题"/>
    <w:next w:val="6"/>
    <w:qFormat/>
    <w:uiPriority w:val="0"/>
    <w:pPr>
      <w:numPr>
        <w:ilvl w:val="0"/>
        <w:numId w:val="18"/>
      </w:numPr>
      <w:tabs>
        <w:tab w:val="left" w:pos="360"/>
      </w:tabs>
      <w:spacing w:beforeLines="50" w:afterLines="50"/>
      <w:jc w:val="center"/>
    </w:pPr>
    <w:rPr>
      <w:rFonts w:ascii="黑体" w:hAnsi="Calibri" w:eastAsia="黑体" w:cs="Times New Roman"/>
      <w:sz w:val="21"/>
      <w:lang w:val="en-US" w:eastAsia="zh-CN" w:bidi="ar-SA"/>
    </w:rPr>
  </w:style>
  <w:style w:type="paragraph" w:customStyle="1" w:styleId="137">
    <w:name w:val="附录五级条标题"/>
    <w:basedOn w:val="77"/>
    <w:next w:val="6"/>
    <w:qFormat/>
    <w:uiPriority w:val="0"/>
    <w:pPr>
      <w:numPr>
        <w:ilvl w:val="6"/>
      </w:numPr>
      <w:outlineLvl w:val="6"/>
    </w:pPr>
  </w:style>
  <w:style w:type="paragraph" w:customStyle="1" w:styleId="138">
    <w:name w:val="附录标题"/>
    <w:basedOn w:val="6"/>
    <w:next w:val="6"/>
    <w:uiPriority w:val="0"/>
    <w:pPr>
      <w:ind w:firstLine="0" w:firstLineChars="0"/>
      <w:jc w:val="center"/>
    </w:pPr>
    <w:rPr>
      <w:rFonts w:ascii="黑体" w:eastAsia="黑体"/>
    </w:rPr>
  </w:style>
  <w:style w:type="paragraph" w:customStyle="1" w:styleId="139">
    <w:name w:val="封面标准号2"/>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140">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41">
    <w:name w:val="列项——（一级）"/>
    <w:qFormat/>
    <w:uiPriority w:val="0"/>
    <w:pPr>
      <w:widowControl w:val="0"/>
      <w:numPr>
        <w:ilvl w:val="0"/>
        <w:numId w:val="12"/>
      </w:numPr>
      <w:jc w:val="both"/>
    </w:pPr>
    <w:rPr>
      <w:rFonts w:ascii="宋体" w:hAnsi="Calibri" w:eastAsia="宋体" w:cs="Times New Roman"/>
      <w:sz w:val="21"/>
      <w:lang w:val="en-US" w:eastAsia="zh-CN" w:bidi="ar-SA"/>
    </w:rPr>
  </w:style>
  <w:style w:type="paragraph" w:customStyle="1" w:styleId="142">
    <w:name w:val="正文1"/>
    <w:qFormat/>
    <w:uiPriority w:val="0"/>
    <w:pPr>
      <w:jc w:val="both"/>
    </w:pPr>
    <w:rPr>
      <w:rFonts w:ascii="宋体" w:hAnsi="宋体" w:eastAsia="宋体" w:cs="宋体"/>
      <w:kern w:val="2"/>
      <w:sz w:val="21"/>
      <w:szCs w:val="21"/>
      <w:lang w:val="en-US" w:eastAsia="zh-CN" w:bidi="ar-SA"/>
    </w:rPr>
  </w:style>
  <w:style w:type="paragraph" w:customStyle="1" w:styleId="143">
    <w:name w:val="图标脚注说明"/>
    <w:basedOn w:val="6"/>
    <w:qFormat/>
    <w:uiPriority w:val="0"/>
    <w:pPr>
      <w:ind w:left="840" w:hanging="420" w:firstLineChars="0"/>
    </w:pPr>
    <w:rPr>
      <w:sz w:val="18"/>
      <w:szCs w:val="18"/>
    </w:rPr>
  </w:style>
  <w:style w:type="paragraph" w:customStyle="1" w:styleId="144">
    <w:name w:val="示例后文字"/>
    <w:basedOn w:val="6"/>
    <w:next w:val="6"/>
    <w:qFormat/>
    <w:uiPriority w:val="0"/>
    <w:pPr>
      <w:ind w:firstLine="360"/>
    </w:pPr>
    <w:rPr>
      <w:sz w:val="18"/>
    </w:rPr>
  </w:style>
  <w:style w:type="paragraph" w:customStyle="1" w:styleId="145">
    <w:name w:val="封面正文"/>
    <w:uiPriority w:val="0"/>
    <w:pPr>
      <w:jc w:val="both"/>
    </w:pPr>
    <w:rPr>
      <w:rFonts w:ascii="Calibri" w:hAnsi="Calibri" w:eastAsia="宋体" w:cs="Times New Roman"/>
      <w:lang w:val="en-US" w:eastAsia="zh-CN" w:bidi="ar-SA"/>
    </w:rPr>
  </w:style>
  <w:style w:type="paragraph" w:customStyle="1" w:styleId="146">
    <w:name w:val="附录五级无"/>
    <w:basedOn w:val="137"/>
    <w:uiPriority w:val="0"/>
    <w:pPr>
      <w:tabs>
        <w:tab w:val="clear" w:pos="360"/>
      </w:tabs>
      <w:spacing w:beforeLines="0" w:afterLines="0"/>
    </w:pPr>
    <w:rPr>
      <w:rFonts w:ascii="宋体" w:eastAsia="宋体"/>
      <w:szCs w:val="21"/>
    </w:rPr>
  </w:style>
  <w:style w:type="paragraph" w:customStyle="1" w:styleId="147">
    <w:name w:val="WPSOffice手动目录 1"/>
    <w:uiPriority w:val="0"/>
    <w:rPr>
      <w:rFonts w:ascii="Calibri" w:hAnsi="Calibri" w:eastAsia="宋体" w:cs="Times New Roman"/>
      <w:lang w:val="en-US" w:eastAsia="zh-CN" w:bidi="ar-SA"/>
    </w:rPr>
  </w:style>
  <w:style w:type="character" w:customStyle="1" w:styleId="148">
    <w:name w:val="批注文字 Char"/>
    <w:basedOn w:val="39"/>
    <w:link w:val="13"/>
    <w:semiHidden/>
    <w:uiPriority w:val="0"/>
    <w:rPr>
      <w:kern w:val="2"/>
      <w:sz w:val="21"/>
      <w:szCs w:val="24"/>
    </w:rPr>
  </w:style>
  <w:style w:type="character" w:customStyle="1" w:styleId="149">
    <w:name w:val="批注主题 Char"/>
    <w:basedOn w:val="148"/>
    <w:link w:val="36"/>
    <w:semiHidden/>
    <w:uiPriority w:val="0"/>
    <w:rPr>
      <w:b/>
      <w:bCs/>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609</Words>
  <Characters>3474</Characters>
  <Lines>28</Lines>
  <Paragraphs>8</Paragraphs>
  <TotalTime>34</TotalTime>
  <ScaleCrop>false</ScaleCrop>
  <LinksUpToDate>false</LinksUpToDate>
  <CharactersWithSpaces>4075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2021-07-08T03:36:00Z</dcterms:created>
  <dc:creator>CNIS</dc:creator>
  <cp:lastModifiedBy>刘芸杉</cp:lastModifiedBy>
  <cp:lastPrinted>2020-12-08T06:51:00Z</cp:lastPrinted>
  <dcterms:modified xsi:type="dcterms:W3CDTF">2021-07-09T01:03:09Z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MTWinEqns">
    <vt:bool>true</vt:bool>
  </property>
</Properties>
</file>