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02360" w:rsidRDefault="00192047">
      <w:pPr>
        <w:pStyle w:val="afffffff8"/>
      </w:pPr>
      <w:bookmarkStart w:id="0" w:name="标准封面"/>
      <w:bookmarkEnd w:id="0"/>
      <w:r>
        <w:rPr>
          <w:noProof/>
        </w:rPr>
        <mc:AlternateContent>
          <mc:Choice Requires="wps">
            <w:drawing>
              <wp:anchor distT="0" distB="0" distL="114300" distR="114300" simplePos="0" relativeHeight="251660288" behindDoc="0" locked="0" layoutInCell="1" allowOverlap="1">
                <wp:simplePos x="0" y="0"/>
                <wp:positionH relativeFrom="column">
                  <wp:posOffset>3960495</wp:posOffset>
                </wp:positionH>
                <wp:positionV relativeFrom="paragraph">
                  <wp:posOffset>502285</wp:posOffset>
                </wp:positionV>
                <wp:extent cx="1908175" cy="421005"/>
                <wp:effectExtent l="0" t="0" r="0" b="5080"/>
                <wp:wrapNone/>
                <wp:docPr id="11" name="首页自画框图3"/>
                <wp:cNvGraphicFramePr/>
                <a:graphic xmlns:a="http://schemas.openxmlformats.org/drawingml/2006/main">
                  <a:graphicData uri="http://schemas.microsoft.com/office/word/2010/wordprocessingShape">
                    <wps:wsp>
                      <wps:cNvSpPr txBox="1"/>
                      <wps:spPr>
                        <a:xfrm>
                          <a:off x="0" y="0"/>
                          <a:ext cx="1908238" cy="42125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168E1" w:rsidRDefault="00E168E1">
                            <w:pPr>
                              <w:jc w:val="right"/>
                            </w:pPr>
                            <w:r w:rsidRPr="00E168E1">
                              <w:rPr>
                                <w:noProof/>
                              </w:rPr>
                              <w:drawing>
                                <wp:inline distT="0" distB="0" distL="0" distR="0" wp14:anchorId="1C7D870B" wp14:editId="16B261ED">
                                  <wp:extent cx="1810385" cy="451485"/>
                                  <wp:effectExtent l="0" t="0" r="0" b="5715"/>
                                  <wp:docPr id="12" name="图片 12"/>
                                  <wp:cNvGraphicFramePr/>
                                  <a:graphic xmlns:a="http://schemas.openxmlformats.org/drawingml/2006/main">
                                    <a:graphicData uri="http://schemas.openxmlformats.org/drawingml/2006/picture">
                                      <pic:pic xmlns:pic="http://schemas.openxmlformats.org/drawingml/2006/picture">
                                        <pic:nvPicPr>
                                          <pic:cNvPr id="12" name="图片 12"/>
                                          <pic:cNvPicPr/>
                                        </pic:nvPicPr>
                                        <pic:blipFill>
                                          <a:blip r:embed="rId10">
                                            <a:extLst>
                                              <a:ext uri="{28A0092B-C50C-407E-A947-70E740481C1C}">
                                                <a14:useLocalDpi xmlns:a14="http://schemas.microsoft.com/office/drawing/2010/main" val="0"/>
                                              </a:ext>
                                            </a:extLst>
                                          </a:blip>
                                          <a:stretch>
                                            <a:fillRect/>
                                          </a:stretch>
                                        </pic:blipFill>
                                        <pic:spPr>
                                          <a:xfrm>
                                            <a:off x="0" y="0"/>
                                            <a:ext cx="1810385" cy="451485"/>
                                          </a:xfrm>
                                          <a:prstGeom prst="rect">
                                            <a:avLst/>
                                          </a:prstGeom>
                                        </pic:spPr>
                                      </pic:pic>
                                    </a:graphicData>
                                  </a:graphic>
                                </wp:inline>
                              </w:drawing>
                            </w:r>
                          </w:p>
                        </w:txbxContent>
                      </wps:txbx>
                      <wps:bodyPr rot="0" spcFirstLastPara="0" vertOverflow="overflow" horzOverflow="overflow" vert="horz" wrap="square" lIns="0" tIns="0" rIns="9144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首页自画框图3" o:spid="_x0000_s1026" type="#_x0000_t202" style="position:absolute;left:0;text-align:left;margin-left:311.85pt;margin-top:39.55pt;width:150.25pt;height:33.1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" filled="f" stroked="f" strokeweight=".5pt">
                <v:textbox style="mso-fit-shape-to-text:t" inset="0,0,,0">
                  <w:txbxContent>
                    <w:p w:rsidR="00E168E1" w:rsidRDefault="00E168E1">
                      <w:pPr>
                        <w:jc w:val="right"/>
                      </w:pPr>
                      <w:r w:rsidRPr="00E168E1">
                        <w:rPr>
                          <w:noProof/>
                        </w:rPr>
                        <w:drawing>
                          <wp:inline distT="0" distB="0" distL="0" distR="0" wp14:anchorId="1C7D870B" wp14:editId="16B261ED">
                            <wp:extent cx="1810385" cy="451485"/>
                            <wp:effectExtent l="0" t="0" r="0" b="5715"/>
                            <wp:docPr id="12" name="图片 12"/>
                            <wp:cNvGraphicFramePr/>
                            <a:graphic xmlns:a="http://schemas.openxmlformats.org/drawingml/2006/main">
                              <a:graphicData uri="http://schemas.openxmlformats.org/drawingml/2006/picture">
                                <pic:pic xmlns:pic="http://schemas.openxmlformats.org/drawingml/2006/picture">
                                  <pic:nvPicPr>
                                    <pic:cNvPr id="12" name="图片 12"/>
                                    <pic:cNvPicPr/>
                                  </pic:nvPicPr>
                                  <pic:blipFill>
                                    <a:blip r:embed="rId10">
                                      <a:extLst>
                                        <a:ext uri="{28A0092B-C50C-407E-A947-70E740481C1C}">
                                          <a14:useLocalDpi xmlns:a14="http://schemas.microsoft.com/office/drawing/2010/main" val="0"/>
                                        </a:ext>
                                      </a:extLst>
                                    </a:blip>
                                    <a:stretch>
                                      <a:fillRect/>
                                    </a:stretch>
                                  </pic:blipFill>
                                  <pic:spPr>
                                    <a:xfrm>
                                      <a:off x="0" y="0"/>
                                      <a:ext cx="1810385" cy="451485"/>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34290</wp:posOffset>
                </wp:positionV>
                <wp:extent cx="1800225" cy="720090"/>
                <wp:effectExtent l="0" t="0" r="0" b="8890"/>
                <wp:wrapNone/>
                <wp:docPr id="6" name="首页自画框图2"/>
                <wp:cNvGraphicFramePr/>
                <a:graphic xmlns:a="http://schemas.openxmlformats.org/drawingml/2006/main">
                  <a:graphicData uri="http://schemas.microsoft.com/office/word/2010/wordprocessingShape">
                    <wps:wsp>
                      <wps:cNvSpPr txBox="1"/>
                      <wps:spPr>
                        <a:xfrm>
                          <a:off x="0" y="0"/>
                          <a:ext cx="1800225" cy="7200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168E1" w:rsidRDefault="00E168E1">
                            <w:pPr>
                              <w:pStyle w:val="ICS"/>
                            </w:pPr>
                            <w:proofErr w:type="gramStart"/>
                            <w:r>
                              <w:t>ICS  29.130.20</w:t>
                            </w:r>
                            <w:proofErr w:type="gramEnd"/>
                          </w:p>
                          <w:p w:rsidR="00E168E1" w:rsidRDefault="00E168E1">
                            <w:pPr>
                              <w:pStyle w:val="ICS"/>
                            </w:pPr>
                            <w:proofErr w:type="gramStart"/>
                            <w:r>
                              <w:t>CCS  K30</w:t>
                            </w:r>
                            <w:proofErr w:type="gramEnd"/>
                            <w:r>
                              <w:t>/39</w:t>
                            </w:r>
                          </w:p>
                          <w:p w:rsidR="00E168E1" w:rsidRDefault="00E168E1">
                            <w:pPr>
                              <w:pStyle w:val="ICS"/>
                            </w:pPr>
                          </w:p>
                        </w:txbxContent>
                      </wps:txbx>
                      <wps:bodyPr rot="0" spcFirstLastPara="0" vertOverflow="overflow" horzOverflow="overflow" vert="horz" wrap="square" lIns="0" tIns="0" rIns="91440" bIns="0" numCol="1" spcCol="0" rtlCol="0" fromWordArt="0" anchor="t" anchorCtr="0" forceAA="0" compatLnSpc="1">
                        <a:spAutoFit/>
                      </wps:bodyPr>
                    </wps:wsp>
                  </a:graphicData>
                </a:graphic>
              </wp:anchor>
            </w:drawing>
          </mc:Choice>
          <mc:Fallback>
            <w:pict>
              <v:shape id="首页自画框图2" o:spid="_x0000_s1027" type="#_x0000_t202" style="position:absolute;left:0;text-align:left;margin-left:0;margin-top:2.7pt;width:141.75pt;height:56.7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" filled="f" stroked="f" strokeweight=".5pt">
                <v:textbox style="mso-fit-shape-to-text:t" inset="0,0,,0">
                  <w:txbxContent>
                    <w:p w:rsidR="00E168E1" w:rsidRDefault="00E168E1">
                      <w:pPr>
                        <w:pStyle w:val="ICS"/>
                      </w:pPr>
                      <w:proofErr w:type="gramStart"/>
                      <w:r>
                        <w:t>ICS  29.130.20</w:t>
                      </w:r>
                      <w:proofErr w:type="gramEnd"/>
                    </w:p>
                    <w:p w:rsidR="00E168E1" w:rsidRDefault="00E168E1">
                      <w:pPr>
                        <w:pStyle w:val="ICS"/>
                      </w:pPr>
                      <w:proofErr w:type="gramStart"/>
                      <w:r>
                        <w:t>CCS  K30</w:t>
                      </w:r>
                      <w:proofErr w:type="gramEnd"/>
                      <w:r>
                        <w:t>/39</w:t>
                      </w:r>
                    </w:p>
                    <w:p w:rsidR="00E168E1" w:rsidRDefault="00E168E1">
                      <w:pPr>
                        <w:pStyle w:val="ICS"/>
                      </w:pPr>
                    </w:p>
                  </w:txbxContent>
                </v:textbox>
              </v:shape>
            </w:pict>
          </mc:Fallback>
        </mc:AlternateContent>
      </w:r>
    </w:p>
    <w:p w:rsidR="00902360" w:rsidRDefault="00192047">
      <w:pPr>
        <w:pStyle w:val="affffffd"/>
        <w:ind w:firstLine="420"/>
      </w:pPr>
      <w:r>
        <w:rPr>
          <w:noProof/>
        </w:rPr>
        <mc:AlternateContent>
          <mc:Choice Requires="wps">
            <w:drawing>
              <wp:anchor distT="0" distB="0" distL="114300" distR="114300" simplePos="0" relativeHeight="251661312" behindDoc="0" locked="0" layoutInCell="1" allowOverlap="1">
                <wp:simplePos x="0" y="0"/>
                <wp:positionH relativeFrom="column">
                  <wp:posOffset>0</wp:posOffset>
                </wp:positionH>
                <wp:positionV relativeFrom="paragraph">
                  <wp:posOffset>132080</wp:posOffset>
                </wp:positionV>
                <wp:extent cx="6120765" cy="648335"/>
                <wp:effectExtent l="0" t="0" r="0" b="8890"/>
                <wp:wrapNone/>
                <wp:docPr id="13" name="首页自画框图4"/>
                <wp:cNvGraphicFramePr/>
                <a:graphic xmlns:a="http://schemas.openxmlformats.org/drawingml/2006/main">
                  <a:graphicData uri="http://schemas.microsoft.com/office/word/2010/wordprocessingShape">
                    <wps:wsp>
                      <wps:cNvSpPr txBox="1"/>
                      <wps:spPr>
                        <a:xfrm>
                          <a:off x="0" y="0"/>
                          <a:ext cx="6120765" cy="64808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168E1" w:rsidRDefault="00E168E1">
                            <w:pPr>
                              <w:pStyle w:val="CEC0"/>
                              <w:rPr>
                                <w:w w:val="100"/>
                              </w:rPr>
                            </w:pPr>
                            <w:r>
                              <w:rPr>
                                <w:rFonts w:hint="eastAsia"/>
                              </w:rPr>
                              <w:t>中国电力企业联合会标准</w:t>
                            </w:r>
                          </w:p>
                        </w:txbxContent>
                      </wps:txbx>
                      <wps:bodyPr rot="0" spcFirstLastPara="0" vertOverflow="overflow" horzOverflow="overflow" vert="horz" wrap="square" lIns="0" tIns="0" rIns="91440" bIns="0" numCol="1" spcCol="0" rtlCol="0" fromWordArt="0" anchor="t" anchorCtr="0" forceAA="0" compatLnSpc="1">
                        <a:spAutoFit/>
                      </wps:bodyPr>
                    </wps:wsp>
                  </a:graphicData>
                </a:graphic>
              </wp:anchor>
            </w:drawing>
          </mc:Choice>
          <mc:Fallback>
            <w:pict>
              <v:shape id="首页自画框图4" o:spid="_x0000_s1028" type="#_x0000_t202" style="position:absolute;left:0;text-align:left;margin-left:0;margin-top:10.4pt;width:481.95pt;height:51.0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" filled="f" stroked="f" strokeweight=".5pt">
                <v:textbox style="mso-fit-shape-to-text:t" inset="0,0,,0">
                  <w:txbxContent>
                    <w:p w:rsidR="00E168E1" w:rsidRDefault="00E168E1">
                      <w:pPr>
                        <w:pStyle w:val="CEC0"/>
                        <w:rPr>
                          <w:w w:val="100"/>
                        </w:rPr>
                      </w:pPr>
                      <w:r>
                        <w:rPr>
                          <w:rFonts w:hint="eastAsia"/>
                        </w:rPr>
                        <w:t>中国电力企业联合会标准</w:t>
                      </w:r>
                    </w:p>
                  </w:txbxContent>
                </v:textbox>
              </v:shape>
            </w:pict>
          </mc:Fallback>
        </mc:AlternateContent>
      </w:r>
    </w:p>
    <w:p w:rsidR="00902360" w:rsidRDefault="00902360">
      <w:pPr>
        <w:pStyle w:val="affffffd"/>
        <w:ind w:firstLine="420"/>
      </w:pPr>
    </w:p>
    <w:p w:rsidR="00902360" w:rsidRDefault="00902360">
      <w:pPr>
        <w:pStyle w:val="affffffd"/>
        <w:ind w:firstLine="420"/>
      </w:pPr>
    </w:p>
    <w:p w:rsidR="00902360" w:rsidRDefault="00192047">
      <w:pPr>
        <w:pStyle w:val="affffffd"/>
        <w:ind w:firstLine="420"/>
      </w:pPr>
      <w:r>
        <w:rPr>
          <w:noProof/>
        </w:rPr>
        <mc:AlternateContent>
          <mc:Choice Requires="wps">
            <w:drawing>
              <wp:anchor distT="0" distB="0" distL="114300" distR="114300" simplePos="0" relativeHeight="251662336" behindDoc="0" locked="0" layoutInCell="1" allowOverlap="1">
                <wp:simplePos x="0" y="0"/>
                <wp:positionH relativeFrom="column">
                  <wp:posOffset>1620520</wp:posOffset>
                </wp:positionH>
                <wp:positionV relativeFrom="paragraph">
                  <wp:posOffset>149860</wp:posOffset>
                </wp:positionV>
                <wp:extent cx="4320540" cy="720090"/>
                <wp:effectExtent l="0" t="0" r="0" b="12700"/>
                <wp:wrapNone/>
                <wp:docPr id="14" name="首页自画框图5"/>
                <wp:cNvGraphicFramePr/>
                <a:graphic xmlns:a="http://schemas.openxmlformats.org/drawingml/2006/main">
                  <a:graphicData uri="http://schemas.microsoft.com/office/word/2010/wordprocessingShape">
                    <wps:wsp>
                      <wps:cNvSpPr txBox="1"/>
                      <wps:spPr>
                        <a:xfrm>
                          <a:off x="0" y="0"/>
                          <a:ext cx="4320540" cy="7200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168E1" w:rsidRDefault="00E168E1">
                            <w:pPr>
                              <w:pStyle w:val="1f"/>
                            </w:pPr>
                            <w:r>
                              <w:t>T/CEC</w:t>
                            </w:r>
                          </w:p>
                          <w:p w:rsidR="00E168E1" w:rsidRDefault="00E168E1">
                            <w:pPr>
                              <w:pStyle w:val="afffffff"/>
                            </w:pPr>
                          </w:p>
                        </w:txbxContent>
                      </wps:txbx>
                      <wps:bodyPr rot="0" spcFirstLastPara="0" vertOverflow="overflow" horzOverflow="overflow" vert="horz" wrap="square" lIns="0" tIns="0" rIns="91440" bIns="0" numCol="1" spcCol="0" rtlCol="0" fromWordArt="0" anchor="t" anchorCtr="0" forceAA="0" compatLnSpc="1">
                        <a:spAutoFit/>
                      </wps:bodyPr>
                    </wps:wsp>
                  </a:graphicData>
                </a:graphic>
              </wp:anchor>
            </w:drawing>
          </mc:Choice>
          <mc:Fallback>
            <w:pict>
              <v:shape id="首页自画框图5" o:spid="_x0000_s1029" type="#_x0000_t202" style="position:absolute;left:0;text-align:left;margin-left:127.6pt;margin-top:11.8pt;width:340.2pt;height:56.7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" filled="f" stroked="f" strokeweight=".5pt">
                <v:textbox style="mso-fit-shape-to-text:t" inset="0,0,,0">
                  <w:txbxContent>
                    <w:p w:rsidR="00E168E1" w:rsidRDefault="00E168E1">
                      <w:pPr>
                        <w:pStyle w:val="1f"/>
                      </w:pPr>
                      <w:r>
                        <w:t>T/CEC</w:t>
                      </w:r>
                    </w:p>
                    <w:p w:rsidR="00E168E1" w:rsidRDefault="00E168E1">
                      <w:pPr>
                        <w:pStyle w:val="afffffff"/>
                      </w:pPr>
                    </w:p>
                  </w:txbxContent>
                </v:textbox>
              </v:shape>
            </w:pict>
          </mc:Fallback>
        </mc:AlternateContent>
      </w:r>
    </w:p>
    <w:p w:rsidR="00902360" w:rsidRDefault="00902360">
      <w:pPr>
        <w:pStyle w:val="affffffd"/>
        <w:ind w:firstLine="420"/>
      </w:pPr>
    </w:p>
    <w:p w:rsidR="00902360" w:rsidRDefault="00902360">
      <w:pPr>
        <w:pStyle w:val="affffffd"/>
        <w:ind w:firstLine="420"/>
      </w:pPr>
    </w:p>
    <w:p w:rsidR="00902360" w:rsidRDefault="00192047">
      <w:pPr>
        <w:pStyle w:val="affffffd"/>
        <w:ind w:firstLine="420"/>
      </w:pPr>
      <w:r>
        <w:rPr>
          <w:noProof/>
        </w:rPr>
        <mc:AlternateContent>
          <mc:Choice Requires="wps">
            <w:drawing>
              <wp:anchor distT="0" distB="0" distL="114300" distR="114300" simplePos="0" relativeHeight="251663360" behindDoc="0" locked="0" layoutInCell="1" allowOverlap="1">
                <wp:simplePos x="0" y="0"/>
                <wp:positionH relativeFrom="column">
                  <wp:posOffset>0</wp:posOffset>
                </wp:positionH>
                <wp:positionV relativeFrom="paragraph">
                  <wp:posOffset>131445</wp:posOffset>
                </wp:positionV>
                <wp:extent cx="6120765" cy="0"/>
                <wp:effectExtent l="0" t="0" r="32385" b="19050"/>
                <wp:wrapNone/>
                <wp:docPr id="15" name="首页自画框图6"/>
                <wp:cNvGraphicFramePr/>
                <a:graphic xmlns:a="http://schemas.openxmlformats.org/drawingml/2006/main">
                  <a:graphicData uri="http://schemas.microsoft.com/office/word/2010/wordprocessingShape">
                    <wps:wsp>
                      <wps:cNvCnPr/>
                      <wps:spPr>
                        <a:xfrm>
                          <a:off x="0" y="0"/>
                          <a:ext cx="6120765" cy="0"/>
                        </a:xfrm>
                        <a:prstGeom prst="line">
                          <a:avLst/>
                        </a:prstGeom>
                        <a:ln>
                          <a:solidFill>
                            <a:srgbClr val="0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psCustomData="http://www.wps.cn/officeDocument/2013/wpsCustomData" xmlns:w15="http://schemas.microsoft.com/office/word/2012/wordml">
            <w:pict>
              <v:line id="首页自画框图6" o:spid="_x0000_s1026" o:spt="20" style="position:absolute;left:0pt;margin-left:0pt;margin-top:10.35pt;height:0pt;width:481.95pt;z-index:251663360;mso-width-relative:page;mso-height-relative:page;" filled="f" stroked="t" coordsize="21600,21600" o:gfxdata="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BhZcO7U&#10;AAAABgEAAA8AAAAAAAAAAQAgAAAAIgAAAGRycy9kb3ducmV2LnhtbFBLAQIUABQAAAAIAIdO4kDM&#10;LNrk6wEAALQDAAAOAAAAAAAAAAEAIAAAACMBAABkcnMvZTJvRG9jLnhtbFBLBQYAAAAABgAGAFkB&#10;AACABQAAAAA=&#10;">
                <v:fill on="f" focussize="0,0"/>
                <v:stroke weight="0.5pt" color="#000000 [3204]" miterlimit="8" joinstyle="miter"/>
                <v:imagedata o:title=""/>
                <o:lock v:ext="edit" aspectratio="f"/>
              </v:line>
            </w:pict>
          </mc:Fallback>
        </mc:AlternateContent>
      </w:r>
    </w:p>
    <w:p w:rsidR="00902360" w:rsidRDefault="00192047">
      <w:pPr>
        <w:pStyle w:val="affffffd"/>
        <w:ind w:firstLine="420"/>
      </w:pPr>
      <w:r>
        <w:rPr>
          <w:noProof/>
        </w:rPr>
        <mc:AlternateContent>
          <mc:Choice Requires="wps">
            <w:drawing>
              <wp:anchor distT="0" distB="0" distL="114300" distR="114300" simplePos="0" relativeHeight="251669504" behindDoc="0" locked="0" layoutInCell="1" allowOverlap="1">
                <wp:simplePos x="0" y="0"/>
                <wp:positionH relativeFrom="page">
                  <wp:posOffset>4939665</wp:posOffset>
                </wp:positionH>
                <wp:positionV relativeFrom="page">
                  <wp:posOffset>9728835</wp:posOffset>
                </wp:positionV>
                <wp:extent cx="631825" cy="184150"/>
                <wp:effectExtent l="0" t="0" r="0" b="6350"/>
                <wp:wrapNone/>
                <wp:docPr id="21" name="首页自画框图12"/>
                <wp:cNvGraphicFramePr/>
                <a:graphic xmlns:a="http://schemas.openxmlformats.org/drawingml/2006/main">
                  <a:graphicData uri="http://schemas.microsoft.com/office/word/2010/wordprocessingShape">
                    <wps:wsp>
                      <wps:cNvSpPr txBox="1"/>
                      <wps:spPr>
                        <a:xfrm>
                          <a:off x="0" y="0"/>
                          <a:ext cx="631825" cy="184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168E1" w:rsidRDefault="00E168E1">
                            <w:pPr>
                              <w:pStyle w:val="CEC1"/>
                            </w:pPr>
                            <w:r>
                              <w:rPr>
                                <w:rFonts w:hint="eastAsia"/>
                              </w:rPr>
                              <w:t>发 布</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首页自画框图12" o:spid="_x0000_s1030" type="#_x0000_t202" style="position:absolute;left:0;text-align:left;margin-left:388.95pt;margin-top:766.05pt;width:49.75pt;height:14.5pt;z-index:25166950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" filled="f" stroked="f" strokeweight=".5pt">
                <v:textbox inset="0,0,0,0">
                  <w:txbxContent>
                    <w:p w:rsidR="00E168E1" w:rsidRDefault="00E168E1">
                      <w:pPr>
                        <w:pStyle w:val="CEC1"/>
                      </w:pPr>
                      <w:r>
                        <w:rPr>
                          <w:rFonts w:hint="eastAsia"/>
                        </w:rPr>
                        <w:t>发 布</w:t>
                      </w:r>
                    </w:p>
                  </w:txbxContent>
                </v:textbox>
                <w10:wrap anchorx="page" anchory="page"/>
              </v:shape>
            </w:pict>
          </mc:Fallback>
        </mc:AlternateContent>
      </w:r>
      <w:r>
        <w:rPr>
          <w:noProof/>
        </w:rPr>
        <mc:AlternateContent>
          <mc:Choice Requires="wps">
            <w:drawing>
              <wp:anchor distT="0" distB="0" distL="114300" distR="114300" simplePos="0" relativeHeight="251668480" behindDoc="0" locked="0" layoutInCell="1" allowOverlap="1">
                <wp:simplePos x="0" y="0"/>
                <wp:positionH relativeFrom="page">
                  <wp:posOffset>2168525</wp:posOffset>
                </wp:positionH>
                <wp:positionV relativeFrom="page">
                  <wp:posOffset>9669780</wp:posOffset>
                </wp:positionV>
                <wp:extent cx="2771140" cy="302895"/>
                <wp:effectExtent l="0" t="0" r="10160" b="1905"/>
                <wp:wrapNone/>
                <wp:docPr id="20" name="首页自画框图11"/>
                <wp:cNvGraphicFramePr/>
                <a:graphic xmlns:a="http://schemas.openxmlformats.org/drawingml/2006/main">
                  <a:graphicData uri="http://schemas.microsoft.com/office/word/2010/wordprocessingShape">
                    <wps:wsp>
                      <wps:cNvSpPr txBox="1"/>
                      <wps:spPr>
                        <a:xfrm>
                          <a:off x="0" y="0"/>
                          <a:ext cx="2771140" cy="3028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168E1" w:rsidRDefault="00E168E1">
                            <w:pPr>
                              <w:pStyle w:val="CEC2"/>
                            </w:pPr>
                            <w:r>
                              <w:rPr>
                                <w:rFonts w:hint="eastAsia"/>
                              </w:rPr>
                              <w:t>中国电力企业联合会</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首页自画框图11" o:spid="_x0000_s1031" type="#_x0000_t202" style="position:absolute;left:0;text-align:left;margin-left:170.75pt;margin-top:761.4pt;width:218.2pt;height:23.85pt;z-index:25166848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" filled="f" stroked="f" strokeweight=".5pt">
                <v:textbox inset="0,0,0,0">
                  <w:txbxContent>
                    <w:p w:rsidR="00E168E1" w:rsidRDefault="00E168E1">
                      <w:pPr>
                        <w:pStyle w:val="CEC2"/>
                      </w:pPr>
                      <w:r>
                        <w:rPr>
                          <w:rFonts w:hint="eastAsia"/>
                        </w:rPr>
                        <w:t>中国电力企业联合会</w:t>
                      </w:r>
                    </w:p>
                  </w:txbxContent>
                </v:textbox>
                <w10:wrap anchorx="page" anchory="page"/>
              </v:shape>
            </w:pict>
          </mc:Fallback>
        </mc:AlternateContent>
      </w:r>
      <w:r>
        <w:rPr>
          <w:noProof/>
        </w:rPr>
        <mc:AlternateContent>
          <mc:Choice Requires="wps">
            <w:drawing>
              <wp:anchor distT="0" distB="0" distL="114300" distR="114300" simplePos="0" relativeHeight="251667456" behindDoc="0" locked="0" layoutInCell="1" allowOverlap="1">
                <wp:simplePos x="0" y="0"/>
                <wp:positionH relativeFrom="column">
                  <wp:posOffset>0</wp:posOffset>
                </wp:positionH>
                <wp:positionV relativeFrom="paragraph">
                  <wp:posOffset>6485890</wp:posOffset>
                </wp:positionV>
                <wp:extent cx="6120765" cy="0"/>
                <wp:effectExtent l="0" t="0" r="32385" b="19050"/>
                <wp:wrapNone/>
                <wp:docPr id="19" name="首页自画框图10"/>
                <wp:cNvGraphicFramePr/>
                <a:graphic xmlns:a="http://schemas.openxmlformats.org/drawingml/2006/main">
                  <a:graphicData uri="http://schemas.microsoft.com/office/word/2010/wordprocessingShape">
                    <wps:wsp>
                      <wps:cNvCnPr/>
                      <wps:spPr>
                        <a:xfrm>
                          <a:off x="0" y="0"/>
                          <a:ext cx="6120765" cy="0"/>
                        </a:xfrm>
                        <a:prstGeom prst="line">
                          <a:avLst/>
                        </a:prstGeom>
                        <a:ln>
                          <a:solidFill>
                            <a:srgbClr val="0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psCustomData="http://www.wps.cn/officeDocument/2013/wpsCustomData" xmlns:w15="http://schemas.microsoft.com/office/word/2012/wordml">
            <w:pict>
              <v:line id="首页自画框图10" o:spid="_x0000_s1026" o:spt="20" style="position:absolute;left:0pt;margin-left:0pt;margin-top:510.7pt;height:0pt;width:481.95pt;z-index:251667456;mso-width-relative:page;mso-height-relative:page;" filled="f" stroked="t" coordsize="21600,21600" o:gfxdata="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Ck6&#10;wefVAAAACgEAAA8AAAAAAAAAAQAgAAAAIgAAAGRycy9kb3ducmV2LnhtbFBLAQIUABQAAAAIAIdO&#10;4kCiKoQD7QEAALUDAAAOAAAAAAAAAAEAIAAAACQBAABkcnMvZTJvRG9jLnhtbFBLBQYAAAAABgAG&#10;AFkBAACDBQAAAAA=&#10;">
                <v:fill on="f" focussize="0,0"/>
                <v:stroke weight="0.5pt" color="#000000 [3204]" miterlimit="8" joinstyle="miter"/>
                <v:imagedata o:title=""/>
                <o:lock v:ext="edit" aspectratio="f"/>
              </v:line>
            </w:pict>
          </mc:Fallback>
        </mc:AlternateContent>
      </w:r>
      <w:r>
        <w:rPr>
          <w:noProof/>
        </w:rPr>
        <mc:AlternateContent>
          <mc:Choice Requires="wps">
            <w:drawing>
              <wp:anchor distT="0" distB="0" distL="114300" distR="114300" simplePos="0" relativeHeight="251666432" behindDoc="0" locked="0" layoutInCell="1" allowOverlap="1">
                <wp:simplePos x="0" y="0"/>
                <wp:positionH relativeFrom="column">
                  <wp:posOffset>3240405</wp:posOffset>
                </wp:positionH>
                <wp:positionV relativeFrom="paragraph">
                  <wp:posOffset>6125845</wp:posOffset>
                </wp:positionV>
                <wp:extent cx="2880360" cy="360045"/>
                <wp:effectExtent l="0" t="0" r="0" b="0"/>
                <wp:wrapNone/>
                <wp:docPr id="18" name="首页自画框图9"/>
                <wp:cNvGraphicFramePr/>
                <a:graphic xmlns:a="http://schemas.openxmlformats.org/drawingml/2006/main">
                  <a:graphicData uri="http://schemas.microsoft.com/office/word/2010/wordprocessingShape">
                    <wps:wsp>
                      <wps:cNvSpPr txBox="1"/>
                      <wps:spPr>
                        <a:xfrm>
                          <a:off x="0" y="0"/>
                          <a:ext cx="2880361" cy="3600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168E1" w:rsidRDefault="00E168E1">
                            <w:pPr>
                              <w:pStyle w:val="afffffffc"/>
                            </w:pPr>
                            <w:r>
                              <w:t>20XX—XX—XX实施</w:t>
                            </w:r>
                          </w:p>
                        </w:txbxContent>
                      </wps:txbx>
                      <wps:bodyPr rot="0" spcFirstLastPara="0" vertOverflow="overflow" horzOverflow="overflow" vert="horz" wrap="square" lIns="0" tIns="0" rIns="91440" bIns="0" numCol="1" spcCol="0" rtlCol="0" fromWordArt="0" anchor="t" anchorCtr="0" forceAA="0" compatLnSpc="1">
                        <a:spAutoFit/>
                      </wps:bodyPr>
                    </wps:wsp>
                  </a:graphicData>
                </a:graphic>
              </wp:anchor>
            </w:drawing>
          </mc:Choice>
          <mc:Fallback>
            <w:pict>
              <v:shape id="首页自画框图9" o:spid="_x0000_s1032" type="#_x0000_t202" style="position:absolute;left:0;text-align:left;margin-left:255.15pt;margin-top:482.35pt;width:226.8pt;height:28.3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" filled="f" stroked="f" strokeweight=".5pt">
                <v:textbox style="mso-fit-shape-to-text:t" inset="0,0,,0">
                  <w:txbxContent>
                    <w:p w:rsidR="00E168E1" w:rsidRDefault="00E168E1">
                      <w:pPr>
                        <w:pStyle w:val="afffffffc"/>
                      </w:pPr>
                      <w:r>
                        <w:t>20XX—XX—XX实施</w:t>
                      </w:r>
                    </w:p>
                  </w:txbxContent>
                </v:textbox>
              </v:shape>
            </w:pict>
          </mc:Fallback>
        </mc:AlternateContent>
      </w:r>
      <w:r>
        <w:rPr>
          <w:noProof/>
        </w:rPr>
        <mc:AlternateContent>
          <mc:Choice Requires="wps">
            <w:drawing>
              <wp:anchor distT="0" distB="0" distL="114300" distR="114300" simplePos="0" relativeHeight="251665408" behindDoc="0" locked="0" layoutInCell="1" allowOverlap="1">
                <wp:simplePos x="0" y="0"/>
                <wp:positionH relativeFrom="column">
                  <wp:posOffset>0</wp:posOffset>
                </wp:positionH>
                <wp:positionV relativeFrom="paragraph">
                  <wp:posOffset>6125845</wp:posOffset>
                </wp:positionV>
                <wp:extent cx="2880360" cy="360045"/>
                <wp:effectExtent l="0" t="0" r="0" b="0"/>
                <wp:wrapNone/>
                <wp:docPr id="17" name="首页自画框图8"/>
                <wp:cNvGraphicFramePr/>
                <a:graphic xmlns:a="http://schemas.openxmlformats.org/drawingml/2006/main">
                  <a:graphicData uri="http://schemas.microsoft.com/office/word/2010/wordprocessingShape">
                    <wps:wsp>
                      <wps:cNvSpPr txBox="1"/>
                      <wps:spPr>
                        <a:xfrm>
                          <a:off x="0" y="0"/>
                          <a:ext cx="2880359" cy="3600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168E1" w:rsidRDefault="00E168E1">
                            <w:pPr>
                              <w:pStyle w:val="affffffe"/>
                            </w:pPr>
                            <w:r>
                              <w:t>20XX—XX—XX发布</w:t>
                            </w:r>
                          </w:p>
                        </w:txbxContent>
                      </wps:txbx>
                      <wps:bodyPr rot="0" spcFirstLastPara="0" vertOverflow="overflow" horzOverflow="overflow" vert="horz" wrap="square" lIns="0" tIns="0" rIns="91440" bIns="0" numCol="1" spcCol="0" rtlCol="0" fromWordArt="0" anchor="t" anchorCtr="0" forceAA="0" compatLnSpc="1">
                        <a:spAutoFit/>
                      </wps:bodyPr>
                    </wps:wsp>
                  </a:graphicData>
                </a:graphic>
              </wp:anchor>
            </w:drawing>
          </mc:Choice>
          <mc:Fallback>
            <w:pict>
              <v:shape id="首页自画框图8" o:spid="_x0000_s1033" type="#_x0000_t202" style="position:absolute;left:0;text-align:left;margin-left:0;margin-top:482.35pt;width:226.8pt;height:28.3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" filled="f" stroked="f" strokeweight=".5pt">
                <v:textbox style="mso-fit-shape-to-text:t" inset="0,0,,0">
                  <w:txbxContent>
                    <w:p w:rsidR="00E168E1" w:rsidRDefault="00E168E1">
                      <w:pPr>
                        <w:pStyle w:val="affffffe"/>
                      </w:pPr>
                      <w:r>
                        <w:t>20XX—XX—XX发布</w:t>
                      </w:r>
                    </w:p>
                  </w:txbxContent>
                </v:textbox>
              </v:shape>
            </w:pict>
          </mc:Fallback>
        </mc:AlternateContent>
      </w:r>
      <w:r>
        <w:rPr>
          <w:noProof/>
        </w:rPr>
        <mc:AlternateContent>
          <mc:Choice Requires="wps">
            <w:drawing>
              <wp:anchor distT="0" distB="0" distL="114300" distR="114300" simplePos="0" relativeHeight="251664384" behindDoc="0" locked="0" layoutInCell="1" allowOverlap="1">
                <wp:simplePos x="0" y="0"/>
                <wp:positionH relativeFrom="column">
                  <wp:posOffset>0</wp:posOffset>
                </wp:positionH>
                <wp:positionV relativeFrom="paragraph">
                  <wp:posOffset>1373505</wp:posOffset>
                </wp:positionV>
                <wp:extent cx="6120765" cy="4320540"/>
                <wp:effectExtent l="0" t="0" r="0" b="0"/>
                <wp:wrapNone/>
                <wp:docPr id="16" name="首页自画框图7"/>
                <wp:cNvGraphicFramePr/>
                <a:graphic xmlns:a="http://schemas.openxmlformats.org/drawingml/2006/main">
                  <a:graphicData uri="http://schemas.microsoft.com/office/word/2010/wordprocessingShape">
                    <wps:wsp>
                      <wps:cNvSpPr txBox="1"/>
                      <wps:spPr>
                        <a:xfrm>
                          <a:off x="0" y="0"/>
                          <a:ext cx="6120765" cy="43205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168E1" w:rsidRDefault="00E168E1">
                            <w:pPr>
                              <w:pStyle w:val="afffffff0"/>
                            </w:pPr>
                            <w:r>
                              <w:rPr>
                                <w:rFonts w:hint="eastAsia"/>
                              </w:rPr>
                              <w:t>低压成套开关设备检测规范</w:t>
                            </w:r>
                          </w:p>
                          <w:p w:rsidR="00E168E1" w:rsidRDefault="00E168E1">
                            <w:pPr>
                              <w:pStyle w:val="afffffff3"/>
                            </w:pPr>
                            <w:r>
                              <w:t>Low-voltage switchgear assemblies testing specification</w:t>
                            </w:r>
                          </w:p>
                          <w:p w:rsidR="00E168E1" w:rsidRDefault="00E168E1">
                            <w:pPr>
                              <w:pStyle w:val="afffffff4"/>
                            </w:pPr>
                            <w:r>
                              <w:rPr>
                                <w:rFonts w:hint="eastAsia"/>
                              </w:rPr>
                              <w:t>（征求意见</w:t>
                            </w:r>
                            <w:r>
                              <w:t>稿</w:t>
                            </w:r>
                            <w:r>
                              <w:rPr>
                                <w:rFonts w:hint="eastAsia"/>
                              </w:rPr>
                              <w:t>）</w:t>
                            </w:r>
                          </w:p>
                        </w:txbxContent>
                      </wps:txbx>
                      <wps:bodyPr rot="0" spcFirstLastPara="0" vertOverflow="overflow" horzOverflow="overflow" vert="horz" wrap="square" lIns="0" tIns="0" rIns="91440" bIns="0" numCol="1" spcCol="0" rtlCol="0" fromWordArt="0" anchor="t" anchorCtr="0" forceAA="0" compatLnSpc="1">
                        <a:spAutoFit/>
                      </wps:bodyPr>
                    </wps:wsp>
                  </a:graphicData>
                </a:graphic>
              </wp:anchor>
            </w:drawing>
          </mc:Choice>
          <mc:Fallback>
            <w:pict>
              <v:shape id="首页自画框图7" o:spid="_x0000_s1034" type="#_x0000_t202" style="position:absolute;left:0;text-align:left;margin-left:0;margin-top:108.15pt;width:481.95pt;height:340.2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" filled="f" stroked="f" strokeweight=".5pt">
                <v:textbox style="mso-fit-shape-to-text:t" inset="0,0,,0">
                  <w:txbxContent>
                    <w:p w:rsidR="00E168E1" w:rsidRDefault="00E168E1">
                      <w:pPr>
                        <w:pStyle w:val="afffffff0"/>
                      </w:pPr>
                      <w:r>
                        <w:rPr>
                          <w:rFonts w:hint="eastAsia"/>
                        </w:rPr>
                        <w:t>低压成套开关设备检测规范</w:t>
                      </w:r>
                    </w:p>
                    <w:p w:rsidR="00E168E1" w:rsidRDefault="00E168E1">
                      <w:pPr>
                        <w:pStyle w:val="afffffff3"/>
                      </w:pPr>
                      <w:r>
                        <w:t>Low-voltage switchgear assemblies testing specification</w:t>
                      </w:r>
                    </w:p>
                    <w:p w:rsidR="00E168E1" w:rsidRDefault="00E168E1">
                      <w:pPr>
                        <w:pStyle w:val="afffffff4"/>
                      </w:pPr>
                      <w:r>
                        <w:rPr>
                          <w:rFonts w:hint="eastAsia"/>
                        </w:rPr>
                        <w:t>（征求意见</w:t>
                      </w:r>
                      <w:r>
                        <w:t>稿</w:t>
                      </w:r>
                      <w:r>
                        <w:rPr>
                          <w:rFonts w:hint="eastAsia"/>
                        </w:rPr>
                        <w:t>）</w:t>
                      </w:r>
                    </w:p>
                  </w:txbxContent>
                </v:textbox>
              </v:shape>
            </w:pict>
          </mc:Fallback>
        </mc:AlternateContent>
      </w:r>
    </w:p>
    <w:p w:rsidR="00902360" w:rsidRDefault="00902360">
      <w:pPr>
        <w:pStyle w:val="affffffd"/>
        <w:ind w:firstLine="420"/>
        <w:sectPr w:rsidR="00902360">
          <w:headerReference w:type="even" r:id="rId11"/>
          <w:headerReference w:type="default" r:id="rId12"/>
          <w:footerReference w:type="even" r:id="rId13"/>
          <w:footerReference w:type="default" r:id="rId14"/>
          <w:headerReference w:type="first" r:id="rId15"/>
          <w:footerReference w:type="first" r:id="rId16"/>
          <w:pgSz w:w="11907" w:h="16839"/>
          <w:pgMar w:top="283" w:right="1134" w:bottom="1134" w:left="1417" w:header="283" w:footer="1134" w:gutter="0"/>
          <w:pgNumType w:fmt="upperRoman" w:start="1"/>
          <w:cols w:space="425"/>
          <w:titlePg/>
          <w:docGrid w:type="lines" w:linePitch="312"/>
        </w:sectPr>
      </w:pPr>
    </w:p>
    <w:p w:rsidR="00902360" w:rsidRDefault="00192047">
      <w:pPr>
        <w:pStyle w:val="afffffff8"/>
      </w:pPr>
      <w:bookmarkStart w:id="1" w:name="标准目次"/>
      <w:bookmarkEnd w:id="1"/>
      <w:r>
        <w:rPr>
          <w:rFonts w:hint="eastAsia"/>
        </w:rPr>
        <w:lastRenderedPageBreak/>
        <w:t>目    次</w:t>
      </w:r>
    </w:p>
    <w:p w:rsidR="00902360" w:rsidRDefault="00192047">
      <w:pPr>
        <w:pStyle w:val="10"/>
        <w:tabs>
          <w:tab w:val="right" w:leader="dot" w:pos="9346"/>
        </w:tabs>
        <w:spacing w:before="78" w:after="78"/>
        <w:rPr>
          <w:rFonts w:asciiTheme="minorHAnsi" w:eastAsiaTheme="minorEastAsia" w:hAnsiTheme="minorHAnsi" w:cstheme="minorBidi"/>
          <w:kern w:val="2"/>
          <w:szCs w:val="22"/>
        </w:rPr>
      </w:pPr>
      <w:r>
        <w:rPr>
          <w:rFonts w:hAnsi="宋体"/>
        </w:rPr>
        <w:fldChar w:fldCharType="begin"/>
      </w:r>
      <w:r>
        <w:rPr>
          <w:rFonts w:hAnsi="宋体"/>
        </w:rPr>
        <w:instrText xml:space="preserve"> </w:instrText>
      </w:r>
      <w:r>
        <w:rPr>
          <w:rFonts w:hAnsi="宋体" w:hint="eastAsia"/>
        </w:rPr>
        <w:instrText>TOC \o "1-7" \h \z</w:instrText>
      </w:r>
      <w:r>
        <w:rPr>
          <w:rFonts w:hAnsi="宋体"/>
        </w:rPr>
        <w:instrText xml:space="preserve"> </w:instrText>
      </w:r>
      <w:r>
        <w:rPr>
          <w:rFonts w:hAnsi="宋体"/>
        </w:rPr>
        <w:fldChar w:fldCharType="separate"/>
      </w:r>
      <w:hyperlink w:anchor="_Toc75423416" w:history="1">
        <w:r>
          <w:rPr>
            <w:rStyle w:val="affffff3"/>
            <w:rFonts w:hint="eastAsia"/>
          </w:rPr>
          <w:t>前</w:t>
        </w:r>
        <w:r>
          <w:rPr>
            <w:rStyle w:val="affffff3"/>
          </w:rPr>
          <w:t xml:space="preserve">    </w:t>
        </w:r>
        <w:r>
          <w:rPr>
            <w:rStyle w:val="affffff3"/>
            <w:rFonts w:hint="eastAsia"/>
          </w:rPr>
          <w:t>言</w:t>
        </w:r>
        <w:r>
          <w:tab/>
        </w:r>
        <w:r>
          <w:fldChar w:fldCharType="begin"/>
        </w:r>
        <w:r>
          <w:instrText xml:space="preserve"> PAGEREF _Toc75423416 \h </w:instrText>
        </w:r>
        <w:r>
          <w:fldChar w:fldCharType="separate"/>
        </w:r>
        <w:r>
          <w:t>V</w:t>
        </w:r>
        <w:r>
          <w:fldChar w:fldCharType="end"/>
        </w:r>
      </w:hyperlink>
    </w:p>
    <w:p w:rsidR="00902360" w:rsidRDefault="00E168E1">
      <w:pPr>
        <w:pStyle w:val="22"/>
        <w:tabs>
          <w:tab w:val="right" w:leader="dot" w:pos="9346"/>
        </w:tabs>
        <w:spacing w:before="78" w:after="78"/>
        <w:rPr>
          <w:rFonts w:asciiTheme="minorHAnsi" w:eastAsiaTheme="minorEastAsia" w:hAnsiTheme="minorHAnsi" w:cstheme="minorBidi"/>
          <w:kern w:val="2"/>
          <w:szCs w:val="22"/>
        </w:rPr>
      </w:pPr>
      <w:hyperlink w:anchor="_Toc75423417" w:history="1">
        <w:r w:rsidR="00192047">
          <w:rPr>
            <w:rStyle w:val="affffff3"/>
          </w:rPr>
          <w:t>1</w:t>
        </w:r>
        <w:r w:rsidR="00192047">
          <w:rPr>
            <w:rStyle w:val="affffff3"/>
            <w:rFonts w:hint="eastAsia"/>
          </w:rPr>
          <w:t xml:space="preserve"> </w:t>
        </w:r>
        <w:r w:rsidR="00192047">
          <w:rPr>
            <w:rStyle w:val="affffff3"/>
            <w:rFonts w:hint="eastAsia"/>
          </w:rPr>
          <w:t>范围</w:t>
        </w:r>
        <w:r w:rsidR="00192047">
          <w:tab/>
        </w:r>
        <w:r w:rsidR="00192047">
          <w:fldChar w:fldCharType="begin"/>
        </w:r>
        <w:r w:rsidR="00192047">
          <w:instrText xml:space="preserve"> PAGEREF _Toc75423417 \h </w:instrText>
        </w:r>
        <w:r w:rsidR="00192047">
          <w:fldChar w:fldCharType="separate"/>
        </w:r>
        <w:r w:rsidR="00192047">
          <w:t>1</w:t>
        </w:r>
        <w:r w:rsidR="00192047">
          <w:fldChar w:fldCharType="end"/>
        </w:r>
      </w:hyperlink>
    </w:p>
    <w:p w:rsidR="00902360" w:rsidRDefault="00E168E1">
      <w:pPr>
        <w:pStyle w:val="22"/>
        <w:tabs>
          <w:tab w:val="right" w:leader="dot" w:pos="9346"/>
        </w:tabs>
        <w:spacing w:before="78" w:after="78"/>
        <w:rPr>
          <w:rFonts w:asciiTheme="minorHAnsi" w:eastAsiaTheme="minorEastAsia" w:hAnsiTheme="minorHAnsi" w:cstheme="minorBidi"/>
          <w:kern w:val="2"/>
          <w:szCs w:val="22"/>
        </w:rPr>
      </w:pPr>
      <w:hyperlink w:anchor="_Toc75423418" w:history="1">
        <w:r w:rsidR="00192047">
          <w:rPr>
            <w:rStyle w:val="affffff3"/>
          </w:rPr>
          <w:t>2</w:t>
        </w:r>
        <w:r w:rsidR="00192047">
          <w:rPr>
            <w:rStyle w:val="affffff3"/>
            <w:rFonts w:hint="eastAsia"/>
          </w:rPr>
          <w:t xml:space="preserve"> </w:t>
        </w:r>
        <w:r w:rsidR="00192047">
          <w:rPr>
            <w:rStyle w:val="affffff3"/>
            <w:rFonts w:hint="eastAsia"/>
          </w:rPr>
          <w:t>规范性引用文件</w:t>
        </w:r>
        <w:r w:rsidR="00192047">
          <w:tab/>
        </w:r>
        <w:r w:rsidR="00192047">
          <w:fldChar w:fldCharType="begin"/>
        </w:r>
        <w:r w:rsidR="00192047">
          <w:instrText xml:space="preserve"> PAGEREF _Toc75423418 \h </w:instrText>
        </w:r>
        <w:r w:rsidR="00192047">
          <w:fldChar w:fldCharType="separate"/>
        </w:r>
        <w:r w:rsidR="00192047">
          <w:t>1</w:t>
        </w:r>
        <w:r w:rsidR="00192047">
          <w:fldChar w:fldCharType="end"/>
        </w:r>
      </w:hyperlink>
    </w:p>
    <w:p w:rsidR="00902360" w:rsidRDefault="00E168E1">
      <w:pPr>
        <w:pStyle w:val="22"/>
        <w:tabs>
          <w:tab w:val="right" w:leader="dot" w:pos="9346"/>
        </w:tabs>
        <w:spacing w:before="78" w:after="78"/>
        <w:rPr>
          <w:rFonts w:asciiTheme="minorHAnsi" w:eastAsiaTheme="minorEastAsia" w:hAnsiTheme="minorHAnsi" w:cstheme="minorBidi"/>
          <w:kern w:val="2"/>
          <w:szCs w:val="22"/>
        </w:rPr>
      </w:pPr>
      <w:hyperlink w:anchor="_Toc75423419" w:history="1">
        <w:r w:rsidR="00192047">
          <w:rPr>
            <w:rStyle w:val="affffff3"/>
          </w:rPr>
          <w:t>3</w:t>
        </w:r>
        <w:r w:rsidR="00192047">
          <w:rPr>
            <w:rStyle w:val="affffff3"/>
            <w:rFonts w:hint="eastAsia"/>
          </w:rPr>
          <w:t xml:space="preserve"> </w:t>
        </w:r>
        <w:r w:rsidR="00192047">
          <w:rPr>
            <w:rStyle w:val="affffff3"/>
            <w:rFonts w:hint="eastAsia"/>
          </w:rPr>
          <w:t>术语和定义</w:t>
        </w:r>
        <w:r w:rsidR="00192047">
          <w:tab/>
        </w:r>
        <w:r w:rsidR="00192047">
          <w:fldChar w:fldCharType="begin"/>
        </w:r>
        <w:r w:rsidR="00192047">
          <w:instrText xml:space="preserve"> PAGEREF _Toc75423419 \h </w:instrText>
        </w:r>
        <w:r w:rsidR="00192047">
          <w:fldChar w:fldCharType="separate"/>
        </w:r>
        <w:r w:rsidR="00192047">
          <w:t>2</w:t>
        </w:r>
        <w:r w:rsidR="00192047">
          <w:fldChar w:fldCharType="end"/>
        </w:r>
      </w:hyperlink>
    </w:p>
    <w:p w:rsidR="00902360" w:rsidRDefault="00E168E1">
      <w:pPr>
        <w:pStyle w:val="33"/>
        <w:tabs>
          <w:tab w:val="right" w:leader="dot" w:pos="9346"/>
        </w:tabs>
        <w:spacing w:before="78" w:after="78"/>
        <w:ind w:left="210"/>
        <w:rPr>
          <w:rFonts w:asciiTheme="minorHAnsi" w:eastAsiaTheme="minorEastAsia" w:hAnsiTheme="minorHAnsi" w:cstheme="minorBidi"/>
          <w:kern w:val="2"/>
          <w:szCs w:val="22"/>
        </w:rPr>
      </w:pPr>
      <w:hyperlink w:anchor="_Toc75423420" w:history="1">
        <w:r w:rsidR="00192047">
          <w:rPr>
            <w:rStyle w:val="affffff3"/>
          </w:rPr>
          <w:t>3.1</w:t>
        </w:r>
        <w:r w:rsidR="00192047">
          <w:tab/>
        </w:r>
        <w:r w:rsidR="00192047">
          <w:fldChar w:fldCharType="begin"/>
        </w:r>
        <w:r w:rsidR="00192047">
          <w:instrText xml:space="preserve"> PAGEREF _Toc75423420 \h </w:instrText>
        </w:r>
        <w:r w:rsidR="00192047">
          <w:fldChar w:fldCharType="separate"/>
        </w:r>
        <w:r w:rsidR="00192047">
          <w:t>2</w:t>
        </w:r>
        <w:r w:rsidR="00192047">
          <w:fldChar w:fldCharType="end"/>
        </w:r>
      </w:hyperlink>
    </w:p>
    <w:p w:rsidR="00902360" w:rsidRDefault="00E168E1">
      <w:pPr>
        <w:pStyle w:val="22"/>
        <w:tabs>
          <w:tab w:val="right" w:leader="dot" w:pos="9346"/>
        </w:tabs>
        <w:spacing w:before="78" w:after="78"/>
        <w:rPr>
          <w:rFonts w:asciiTheme="minorHAnsi" w:eastAsiaTheme="minorEastAsia" w:hAnsiTheme="minorHAnsi" w:cstheme="minorBidi"/>
          <w:kern w:val="2"/>
          <w:szCs w:val="22"/>
        </w:rPr>
      </w:pPr>
      <w:hyperlink w:anchor="_Toc75423421" w:history="1">
        <w:r w:rsidR="00192047">
          <w:rPr>
            <w:rStyle w:val="affffff3"/>
          </w:rPr>
          <w:t>4</w:t>
        </w:r>
        <w:r w:rsidR="00192047">
          <w:rPr>
            <w:rStyle w:val="affffff3"/>
            <w:rFonts w:hint="eastAsia"/>
          </w:rPr>
          <w:t xml:space="preserve"> </w:t>
        </w:r>
        <w:r w:rsidR="00192047">
          <w:rPr>
            <w:rStyle w:val="affffff3"/>
            <w:rFonts w:hint="eastAsia"/>
          </w:rPr>
          <w:t>使用条件</w:t>
        </w:r>
        <w:r w:rsidR="00192047">
          <w:tab/>
        </w:r>
        <w:r w:rsidR="00192047">
          <w:fldChar w:fldCharType="begin"/>
        </w:r>
        <w:r w:rsidR="00192047">
          <w:instrText xml:space="preserve"> PAGEREF _Toc75423421 \h </w:instrText>
        </w:r>
        <w:r w:rsidR="00192047">
          <w:fldChar w:fldCharType="separate"/>
        </w:r>
        <w:r w:rsidR="00192047">
          <w:t>2</w:t>
        </w:r>
        <w:r w:rsidR="00192047">
          <w:fldChar w:fldCharType="end"/>
        </w:r>
      </w:hyperlink>
    </w:p>
    <w:p w:rsidR="00902360" w:rsidRDefault="00E168E1">
      <w:pPr>
        <w:pStyle w:val="33"/>
        <w:tabs>
          <w:tab w:val="right" w:leader="dot" w:pos="9346"/>
        </w:tabs>
        <w:spacing w:before="78" w:after="78"/>
        <w:ind w:left="210"/>
        <w:rPr>
          <w:rFonts w:asciiTheme="minorHAnsi" w:eastAsiaTheme="minorEastAsia" w:hAnsiTheme="minorHAnsi" w:cstheme="minorBidi"/>
          <w:kern w:val="2"/>
          <w:szCs w:val="22"/>
        </w:rPr>
      </w:pPr>
      <w:hyperlink w:anchor="_Toc75423422" w:history="1">
        <w:r w:rsidR="00192047">
          <w:rPr>
            <w:rStyle w:val="affffff3"/>
          </w:rPr>
          <w:t>4.1</w:t>
        </w:r>
        <w:r w:rsidR="00192047">
          <w:rPr>
            <w:rStyle w:val="affffff3"/>
            <w:rFonts w:hint="eastAsia"/>
          </w:rPr>
          <w:t xml:space="preserve"> </w:t>
        </w:r>
        <w:r w:rsidR="00192047">
          <w:rPr>
            <w:rStyle w:val="affffff3"/>
            <w:rFonts w:hint="eastAsia"/>
          </w:rPr>
          <w:t>正常使用条件</w:t>
        </w:r>
        <w:r w:rsidR="00192047">
          <w:tab/>
        </w:r>
        <w:r w:rsidR="00192047">
          <w:fldChar w:fldCharType="begin"/>
        </w:r>
        <w:r w:rsidR="00192047">
          <w:instrText xml:space="preserve"> PAGEREF _Toc75423422 \h </w:instrText>
        </w:r>
        <w:r w:rsidR="00192047">
          <w:fldChar w:fldCharType="separate"/>
        </w:r>
        <w:r w:rsidR="00192047">
          <w:t>2</w:t>
        </w:r>
        <w:r w:rsidR="00192047">
          <w:fldChar w:fldCharType="end"/>
        </w:r>
      </w:hyperlink>
    </w:p>
    <w:p w:rsidR="00902360" w:rsidRDefault="00E168E1">
      <w:pPr>
        <w:pStyle w:val="42"/>
        <w:tabs>
          <w:tab w:val="right" w:leader="dot" w:pos="9346"/>
        </w:tabs>
        <w:spacing w:before="78" w:after="78"/>
        <w:ind w:left="420"/>
        <w:rPr>
          <w:rFonts w:asciiTheme="minorHAnsi" w:eastAsiaTheme="minorEastAsia" w:hAnsiTheme="minorHAnsi" w:cstheme="minorBidi"/>
          <w:kern w:val="2"/>
          <w:szCs w:val="22"/>
        </w:rPr>
      </w:pPr>
      <w:hyperlink w:anchor="_Toc75423423" w:history="1">
        <w:r w:rsidR="00192047">
          <w:rPr>
            <w:rStyle w:val="affffff3"/>
          </w:rPr>
          <w:t>4.1.1</w:t>
        </w:r>
        <w:r w:rsidR="00192047">
          <w:rPr>
            <w:rStyle w:val="affffff3"/>
            <w:rFonts w:hint="eastAsia"/>
          </w:rPr>
          <w:t xml:space="preserve"> </w:t>
        </w:r>
        <w:r w:rsidR="00192047">
          <w:rPr>
            <w:rStyle w:val="affffff3"/>
            <w:rFonts w:hint="eastAsia"/>
          </w:rPr>
          <w:t>周围空气温度</w:t>
        </w:r>
        <w:r w:rsidR="00192047">
          <w:tab/>
        </w:r>
        <w:r w:rsidR="00192047">
          <w:fldChar w:fldCharType="begin"/>
        </w:r>
        <w:r w:rsidR="00192047">
          <w:instrText xml:space="preserve"> PAGEREF _Toc75423423 \h </w:instrText>
        </w:r>
        <w:r w:rsidR="00192047">
          <w:fldChar w:fldCharType="separate"/>
        </w:r>
        <w:r w:rsidR="00192047">
          <w:t>2</w:t>
        </w:r>
        <w:r w:rsidR="00192047">
          <w:fldChar w:fldCharType="end"/>
        </w:r>
      </w:hyperlink>
    </w:p>
    <w:p w:rsidR="00902360" w:rsidRDefault="00E168E1">
      <w:pPr>
        <w:pStyle w:val="42"/>
        <w:tabs>
          <w:tab w:val="right" w:leader="dot" w:pos="9346"/>
        </w:tabs>
        <w:spacing w:before="78" w:after="78"/>
        <w:ind w:left="420"/>
        <w:rPr>
          <w:rFonts w:asciiTheme="minorHAnsi" w:eastAsiaTheme="minorEastAsia" w:hAnsiTheme="minorHAnsi" w:cstheme="minorBidi"/>
          <w:kern w:val="2"/>
          <w:szCs w:val="22"/>
        </w:rPr>
      </w:pPr>
      <w:hyperlink w:anchor="_Toc75423424" w:history="1">
        <w:r w:rsidR="00192047">
          <w:rPr>
            <w:rStyle w:val="affffff3"/>
          </w:rPr>
          <w:t>4.1.2</w:t>
        </w:r>
        <w:r w:rsidR="00192047">
          <w:rPr>
            <w:rStyle w:val="affffff3"/>
            <w:rFonts w:hint="eastAsia"/>
          </w:rPr>
          <w:t xml:space="preserve"> </w:t>
        </w:r>
        <w:r w:rsidR="00192047">
          <w:rPr>
            <w:rStyle w:val="affffff3"/>
            <w:rFonts w:hint="eastAsia"/>
          </w:rPr>
          <w:t>湿度条件</w:t>
        </w:r>
        <w:r w:rsidR="00192047">
          <w:tab/>
        </w:r>
        <w:r w:rsidR="00192047">
          <w:fldChar w:fldCharType="begin"/>
        </w:r>
        <w:r w:rsidR="00192047">
          <w:instrText xml:space="preserve"> PAGEREF _Toc75423424 \h </w:instrText>
        </w:r>
        <w:r w:rsidR="00192047">
          <w:fldChar w:fldCharType="separate"/>
        </w:r>
        <w:r w:rsidR="00192047">
          <w:t>2</w:t>
        </w:r>
        <w:r w:rsidR="00192047">
          <w:fldChar w:fldCharType="end"/>
        </w:r>
      </w:hyperlink>
    </w:p>
    <w:p w:rsidR="00902360" w:rsidRDefault="00E168E1">
      <w:pPr>
        <w:pStyle w:val="42"/>
        <w:tabs>
          <w:tab w:val="right" w:leader="dot" w:pos="9346"/>
        </w:tabs>
        <w:spacing w:before="78" w:after="78"/>
        <w:ind w:left="420"/>
        <w:rPr>
          <w:rFonts w:asciiTheme="minorHAnsi" w:eastAsiaTheme="minorEastAsia" w:hAnsiTheme="minorHAnsi" w:cstheme="minorBidi"/>
          <w:kern w:val="2"/>
          <w:szCs w:val="22"/>
        </w:rPr>
      </w:pPr>
      <w:hyperlink w:anchor="_Toc75423425" w:history="1">
        <w:r w:rsidR="00192047">
          <w:rPr>
            <w:rStyle w:val="affffff3"/>
          </w:rPr>
          <w:t>4.1.3</w:t>
        </w:r>
        <w:r w:rsidR="00192047">
          <w:rPr>
            <w:rStyle w:val="affffff3"/>
            <w:rFonts w:hint="eastAsia"/>
          </w:rPr>
          <w:t xml:space="preserve"> </w:t>
        </w:r>
        <w:r w:rsidR="00192047">
          <w:rPr>
            <w:rStyle w:val="affffff3"/>
            <w:rFonts w:hint="eastAsia"/>
          </w:rPr>
          <w:t>污染等级</w:t>
        </w:r>
        <w:r w:rsidR="00192047">
          <w:tab/>
        </w:r>
        <w:r w:rsidR="00192047">
          <w:fldChar w:fldCharType="begin"/>
        </w:r>
        <w:r w:rsidR="00192047">
          <w:instrText xml:space="preserve"> PAGEREF _Toc75423425 \h </w:instrText>
        </w:r>
        <w:r w:rsidR="00192047">
          <w:fldChar w:fldCharType="separate"/>
        </w:r>
        <w:r w:rsidR="00192047">
          <w:t>2</w:t>
        </w:r>
        <w:r w:rsidR="00192047">
          <w:fldChar w:fldCharType="end"/>
        </w:r>
      </w:hyperlink>
    </w:p>
    <w:p w:rsidR="00902360" w:rsidRDefault="00E168E1">
      <w:pPr>
        <w:pStyle w:val="42"/>
        <w:tabs>
          <w:tab w:val="right" w:leader="dot" w:pos="9346"/>
        </w:tabs>
        <w:spacing w:before="78" w:after="78"/>
        <w:ind w:left="420"/>
        <w:rPr>
          <w:rFonts w:asciiTheme="minorHAnsi" w:eastAsiaTheme="minorEastAsia" w:hAnsiTheme="minorHAnsi" w:cstheme="minorBidi"/>
          <w:kern w:val="2"/>
          <w:szCs w:val="22"/>
        </w:rPr>
      </w:pPr>
      <w:hyperlink w:anchor="_Toc75423426" w:history="1">
        <w:r w:rsidR="00192047">
          <w:rPr>
            <w:rStyle w:val="affffff3"/>
          </w:rPr>
          <w:t>4.1.4</w:t>
        </w:r>
        <w:r w:rsidR="00192047">
          <w:rPr>
            <w:rStyle w:val="affffff3"/>
            <w:rFonts w:hint="eastAsia"/>
          </w:rPr>
          <w:t xml:space="preserve"> </w:t>
        </w:r>
        <w:r w:rsidR="00192047">
          <w:rPr>
            <w:rStyle w:val="affffff3"/>
            <w:rFonts w:hint="eastAsia"/>
          </w:rPr>
          <w:t>海拔</w:t>
        </w:r>
        <w:r w:rsidR="00192047">
          <w:tab/>
        </w:r>
        <w:r w:rsidR="00192047">
          <w:fldChar w:fldCharType="begin"/>
        </w:r>
        <w:r w:rsidR="00192047">
          <w:instrText xml:space="preserve"> PAGEREF _Toc75423426 \h </w:instrText>
        </w:r>
        <w:r w:rsidR="00192047">
          <w:fldChar w:fldCharType="separate"/>
        </w:r>
        <w:r w:rsidR="00192047">
          <w:t>2</w:t>
        </w:r>
        <w:r w:rsidR="00192047">
          <w:fldChar w:fldCharType="end"/>
        </w:r>
      </w:hyperlink>
    </w:p>
    <w:p w:rsidR="00902360" w:rsidRDefault="00E168E1">
      <w:pPr>
        <w:pStyle w:val="33"/>
        <w:tabs>
          <w:tab w:val="right" w:leader="dot" w:pos="9346"/>
        </w:tabs>
        <w:spacing w:before="78" w:after="78"/>
        <w:ind w:left="210"/>
        <w:rPr>
          <w:rFonts w:asciiTheme="minorHAnsi" w:eastAsiaTheme="minorEastAsia" w:hAnsiTheme="minorHAnsi" w:cstheme="minorBidi"/>
          <w:kern w:val="2"/>
          <w:szCs w:val="22"/>
        </w:rPr>
      </w:pPr>
      <w:hyperlink w:anchor="_Toc75423427" w:history="1">
        <w:r w:rsidR="00192047">
          <w:rPr>
            <w:rStyle w:val="affffff3"/>
          </w:rPr>
          <w:t>4.2</w:t>
        </w:r>
        <w:r w:rsidR="00192047">
          <w:rPr>
            <w:rStyle w:val="affffff3"/>
            <w:rFonts w:hint="eastAsia"/>
          </w:rPr>
          <w:t xml:space="preserve"> </w:t>
        </w:r>
        <w:r w:rsidR="00192047">
          <w:rPr>
            <w:rStyle w:val="affffff3"/>
            <w:rFonts w:hint="eastAsia"/>
          </w:rPr>
          <w:t>特殊使用条件</w:t>
        </w:r>
        <w:r w:rsidR="00192047">
          <w:tab/>
        </w:r>
        <w:r w:rsidR="00192047">
          <w:fldChar w:fldCharType="begin"/>
        </w:r>
        <w:r w:rsidR="00192047">
          <w:instrText xml:space="preserve"> PAGEREF _Toc75423427 \h </w:instrText>
        </w:r>
        <w:r w:rsidR="00192047">
          <w:fldChar w:fldCharType="separate"/>
        </w:r>
        <w:r w:rsidR="00192047">
          <w:t>2</w:t>
        </w:r>
        <w:r w:rsidR="00192047">
          <w:fldChar w:fldCharType="end"/>
        </w:r>
      </w:hyperlink>
    </w:p>
    <w:p w:rsidR="00902360" w:rsidRDefault="00E168E1">
      <w:pPr>
        <w:pStyle w:val="22"/>
        <w:tabs>
          <w:tab w:val="right" w:leader="dot" w:pos="9346"/>
        </w:tabs>
        <w:spacing w:before="78" w:after="78"/>
        <w:rPr>
          <w:rFonts w:asciiTheme="minorHAnsi" w:eastAsiaTheme="minorEastAsia" w:hAnsiTheme="minorHAnsi" w:cstheme="minorBidi"/>
          <w:kern w:val="2"/>
          <w:szCs w:val="22"/>
        </w:rPr>
      </w:pPr>
      <w:hyperlink w:anchor="_Toc75423428" w:history="1">
        <w:r w:rsidR="00192047">
          <w:rPr>
            <w:rStyle w:val="affffff3"/>
          </w:rPr>
          <w:t>5</w:t>
        </w:r>
        <w:r w:rsidR="00192047">
          <w:rPr>
            <w:rStyle w:val="affffff3"/>
            <w:rFonts w:hint="eastAsia"/>
          </w:rPr>
          <w:t xml:space="preserve"> </w:t>
        </w:r>
        <w:r w:rsidR="00192047">
          <w:rPr>
            <w:rStyle w:val="affffff3"/>
            <w:rFonts w:hint="eastAsia"/>
          </w:rPr>
          <w:t>技术要求</w:t>
        </w:r>
        <w:r w:rsidR="00192047">
          <w:tab/>
        </w:r>
        <w:r w:rsidR="00192047">
          <w:fldChar w:fldCharType="begin"/>
        </w:r>
        <w:r w:rsidR="00192047">
          <w:instrText xml:space="preserve"> PAGEREF _Toc75423428 \h </w:instrText>
        </w:r>
        <w:r w:rsidR="00192047">
          <w:fldChar w:fldCharType="separate"/>
        </w:r>
        <w:r w:rsidR="00192047">
          <w:t>3</w:t>
        </w:r>
        <w:r w:rsidR="00192047">
          <w:fldChar w:fldCharType="end"/>
        </w:r>
      </w:hyperlink>
    </w:p>
    <w:p w:rsidR="00902360" w:rsidRDefault="00E168E1">
      <w:pPr>
        <w:pStyle w:val="33"/>
        <w:tabs>
          <w:tab w:val="right" w:leader="dot" w:pos="9346"/>
        </w:tabs>
        <w:spacing w:before="78" w:after="78"/>
        <w:ind w:left="210"/>
        <w:rPr>
          <w:rFonts w:asciiTheme="minorHAnsi" w:eastAsiaTheme="minorEastAsia" w:hAnsiTheme="minorHAnsi" w:cstheme="minorBidi"/>
          <w:kern w:val="2"/>
          <w:szCs w:val="22"/>
        </w:rPr>
      </w:pPr>
      <w:hyperlink w:anchor="_Toc75423429" w:history="1">
        <w:r w:rsidR="00192047">
          <w:rPr>
            <w:rStyle w:val="affffff3"/>
          </w:rPr>
          <w:t>5.1</w:t>
        </w:r>
        <w:r w:rsidR="00192047">
          <w:rPr>
            <w:rStyle w:val="affffff3"/>
            <w:rFonts w:hint="eastAsia"/>
          </w:rPr>
          <w:t xml:space="preserve"> </w:t>
        </w:r>
        <w:r w:rsidR="00192047">
          <w:rPr>
            <w:rStyle w:val="affffff3"/>
            <w:rFonts w:hint="eastAsia"/>
          </w:rPr>
          <w:t>结构要求</w:t>
        </w:r>
        <w:r w:rsidR="00192047">
          <w:tab/>
        </w:r>
        <w:r w:rsidR="00192047">
          <w:fldChar w:fldCharType="begin"/>
        </w:r>
        <w:r w:rsidR="00192047">
          <w:instrText xml:space="preserve"> PAGEREF _Toc75423429 \h </w:instrText>
        </w:r>
        <w:r w:rsidR="00192047">
          <w:fldChar w:fldCharType="separate"/>
        </w:r>
        <w:r w:rsidR="00192047">
          <w:t>3</w:t>
        </w:r>
        <w:r w:rsidR="00192047">
          <w:fldChar w:fldCharType="end"/>
        </w:r>
      </w:hyperlink>
    </w:p>
    <w:p w:rsidR="00902360" w:rsidRDefault="00E168E1">
      <w:pPr>
        <w:pStyle w:val="42"/>
        <w:tabs>
          <w:tab w:val="right" w:leader="dot" w:pos="9346"/>
        </w:tabs>
        <w:spacing w:before="78" w:after="78"/>
        <w:ind w:left="420"/>
        <w:rPr>
          <w:rFonts w:asciiTheme="minorHAnsi" w:eastAsiaTheme="minorEastAsia" w:hAnsiTheme="minorHAnsi" w:cstheme="minorBidi"/>
          <w:kern w:val="2"/>
          <w:szCs w:val="22"/>
        </w:rPr>
      </w:pPr>
      <w:hyperlink w:anchor="_Toc75423430" w:history="1">
        <w:r w:rsidR="00192047">
          <w:rPr>
            <w:rStyle w:val="affffff3"/>
          </w:rPr>
          <w:t>5.1.1</w:t>
        </w:r>
        <w:r w:rsidR="00192047">
          <w:rPr>
            <w:rStyle w:val="affffff3"/>
            <w:rFonts w:hint="eastAsia"/>
          </w:rPr>
          <w:t xml:space="preserve"> </w:t>
        </w:r>
        <w:r w:rsidR="00192047">
          <w:rPr>
            <w:rStyle w:val="affffff3"/>
            <w:rFonts w:hint="eastAsia"/>
          </w:rPr>
          <w:t>铭牌</w:t>
        </w:r>
        <w:r w:rsidR="00192047">
          <w:tab/>
        </w:r>
        <w:r w:rsidR="00192047">
          <w:fldChar w:fldCharType="begin"/>
        </w:r>
        <w:r w:rsidR="00192047">
          <w:instrText xml:space="preserve"> PAGEREF _Toc75423430 \h </w:instrText>
        </w:r>
        <w:r w:rsidR="00192047">
          <w:fldChar w:fldCharType="separate"/>
        </w:r>
        <w:r w:rsidR="00192047">
          <w:t>3</w:t>
        </w:r>
        <w:r w:rsidR="00192047">
          <w:fldChar w:fldCharType="end"/>
        </w:r>
      </w:hyperlink>
    </w:p>
    <w:p w:rsidR="00902360" w:rsidRDefault="00E168E1">
      <w:pPr>
        <w:pStyle w:val="42"/>
        <w:tabs>
          <w:tab w:val="right" w:leader="dot" w:pos="9346"/>
        </w:tabs>
        <w:spacing w:before="78" w:after="78"/>
        <w:ind w:left="420"/>
        <w:rPr>
          <w:rFonts w:asciiTheme="minorHAnsi" w:eastAsiaTheme="minorEastAsia" w:hAnsiTheme="minorHAnsi" w:cstheme="minorBidi"/>
          <w:kern w:val="2"/>
          <w:szCs w:val="22"/>
        </w:rPr>
      </w:pPr>
      <w:hyperlink w:anchor="_Toc75423431" w:history="1">
        <w:r w:rsidR="00192047">
          <w:rPr>
            <w:rStyle w:val="affffff3"/>
          </w:rPr>
          <w:t>5.1.2</w:t>
        </w:r>
        <w:r w:rsidR="00192047">
          <w:rPr>
            <w:rStyle w:val="affffff3"/>
            <w:rFonts w:hint="eastAsia"/>
          </w:rPr>
          <w:t xml:space="preserve"> </w:t>
        </w:r>
        <w:r w:rsidR="00192047">
          <w:rPr>
            <w:rStyle w:val="affffff3"/>
            <w:rFonts w:hint="eastAsia"/>
          </w:rPr>
          <w:t>材料和部件的强度</w:t>
        </w:r>
        <w:r w:rsidR="00192047">
          <w:tab/>
        </w:r>
        <w:r w:rsidR="00192047">
          <w:fldChar w:fldCharType="begin"/>
        </w:r>
        <w:r w:rsidR="00192047">
          <w:instrText xml:space="preserve"> PAGEREF _Toc75423431 \h </w:instrText>
        </w:r>
        <w:r w:rsidR="00192047">
          <w:fldChar w:fldCharType="separate"/>
        </w:r>
        <w:r w:rsidR="00192047">
          <w:t>3</w:t>
        </w:r>
        <w:r w:rsidR="00192047">
          <w:fldChar w:fldCharType="end"/>
        </w:r>
      </w:hyperlink>
    </w:p>
    <w:p w:rsidR="00902360" w:rsidRDefault="00E168E1">
      <w:pPr>
        <w:pStyle w:val="42"/>
        <w:tabs>
          <w:tab w:val="right" w:leader="dot" w:pos="9346"/>
        </w:tabs>
        <w:spacing w:before="78" w:after="78"/>
        <w:ind w:left="420"/>
        <w:rPr>
          <w:rFonts w:asciiTheme="minorHAnsi" w:eastAsiaTheme="minorEastAsia" w:hAnsiTheme="minorHAnsi" w:cstheme="minorBidi"/>
          <w:kern w:val="2"/>
          <w:szCs w:val="22"/>
        </w:rPr>
      </w:pPr>
      <w:hyperlink w:anchor="_Toc75423432" w:history="1">
        <w:r w:rsidR="00192047">
          <w:rPr>
            <w:rStyle w:val="affffff3"/>
          </w:rPr>
          <w:t>5.1.3</w:t>
        </w:r>
        <w:r w:rsidR="00192047">
          <w:rPr>
            <w:rStyle w:val="affffff3"/>
            <w:rFonts w:hint="eastAsia"/>
          </w:rPr>
          <w:t xml:space="preserve"> </w:t>
        </w:r>
        <w:r w:rsidR="00192047">
          <w:rPr>
            <w:rStyle w:val="affffff3"/>
            <w:rFonts w:hint="eastAsia"/>
          </w:rPr>
          <w:t>低压成套开关设备的防护等级</w:t>
        </w:r>
        <w:r w:rsidR="00192047">
          <w:tab/>
        </w:r>
        <w:r w:rsidR="00192047">
          <w:fldChar w:fldCharType="begin"/>
        </w:r>
        <w:r w:rsidR="00192047">
          <w:instrText xml:space="preserve"> PAGEREF _Toc75423432 \h </w:instrText>
        </w:r>
        <w:r w:rsidR="00192047">
          <w:fldChar w:fldCharType="separate"/>
        </w:r>
        <w:r w:rsidR="00192047">
          <w:t>4</w:t>
        </w:r>
        <w:r w:rsidR="00192047">
          <w:fldChar w:fldCharType="end"/>
        </w:r>
      </w:hyperlink>
    </w:p>
    <w:p w:rsidR="00902360" w:rsidRDefault="00E168E1">
      <w:pPr>
        <w:pStyle w:val="42"/>
        <w:tabs>
          <w:tab w:val="right" w:leader="dot" w:pos="9346"/>
        </w:tabs>
        <w:spacing w:before="78" w:after="78"/>
        <w:ind w:left="420"/>
        <w:rPr>
          <w:rFonts w:asciiTheme="minorHAnsi" w:eastAsiaTheme="minorEastAsia" w:hAnsiTheme="minorHAnsi" w:cstheme="minorBidi"/>
          <w:kern w:val="2"/>
          <w:szCs w:val="22"/>
        </w:rPr>
      </w:pPr>
      <w:hyperlink w:anchor="_Toc75423433" w:history="1">
        <w:r w:rsidR="00192047">
          <w:rPr>
            <w:rStyle w:val="affffff3"/>
          </w:rPr>
          <w:t>5.1.4</w:t>
        </w:r>
        <w:r w:rsidR="00192047">
          <w:rPr>
            <w:rStyle w:val="affffff3"/>
            <w:rFonts w:hint="eastAsia"/>
          </w:rPr>
          <w:t xml:space="preserve"> </w:t>
        </w:r>
        <w:r w:rsidR="00192047">
          <w:rPr>
            <w:rStyle w:val="affffff3"/>
            <w:rFonts w:hint="eastAsia"/>
          </w:rPr>
          <w:t>电气间隙和爬电距离</w:t>
        </w:r>
        <w:r w:rsidR="00192047">
          <w:tab/>
        </w:r>
        <w:r w:rsidR="00192047">
          <w:fldChar w:fldCharType="begin"/>
        </w:r>
        <w:r w:rsidR="00192047">
          <w:instrText xml:space="preserve"> PAGEREF _Toc75423433 \h </w:instrText>
        </w:r>
        <w:r w:rsidR="00192047">
          <w:fldChar w:fldCharType="separate"/>
        </w:r>
        <w:r w:rsidR="00192047">
          <w:t>5</w:t>
        </w:r>
        <w:r w:rsidR="00192047">
          <w:fldChar w:fldCharType="end"/>
        </w:r>
      </w:hyperlink>
    </w:p>
    <w:p w:rsidR="00902360" w:rsidRDefault="00E168E1">
      <w:pPr>
        <w:pStyle w:val="42"/>
        <w:tabs>
          <w:tab w:val="right" w:leader="dot" w:pos="9346"/>
        </w:tabs>
        <w:spacing w:before="78" w:after="78"/>
        <w:ind w:left="420"/>
        <w:rPr>
          <w:rFonts w:asciiTheme="minorHAnsi" w:eastAsiaTheme="minorEastAsia" w:hAnsiTheme="minorHAnsi" w:cstheme="minorBidi"/>
          <w:kern w:val="2"/>
          <w:szCs w:val="22"/>
        </w:rPr>
      </w:pPr>
      <w:hyperlink w:anchor="_Toc75423434" w:history="1">
        <w:r w:rsidR="00192047">
          <w:rPr>
            <w:rStyle w:val="affffff3"/>
          </w:rPr>
          <w:t>5.1.5</w:t>
        </w:r>
        <w:r w:rsidR="00192047">
          <w:rPr>
            <w:rStyle w:val="affffff3"/>
            <w:rFonts w:hint="eastAsia"/>
          </w:rPr>
          <w:t xml:space="preserve"> </w:t>
        </w:r>
        <w:r w:rsidR="00192047">
          <w:rPr>
            <w:rStyle w:val="affffff3"/>
            <w:rFonts w:hint="eastAsia"/>
          </w:rPr>
          <w:t>电击防护</w:t>
        </w:r>
        <w:r w:rsidR="00192047">
          <w:tab/>
        </w:r>
        <w:r w:rsidR="00192047">
          <w:fldChar w:fldCharType="begin"/>
        </w:r>
        <w:r w:rsidR="00192047">
          <w:instrText xml:space="preserve"> PAGEREF _Toc75423434 \h </w:instrText>
        </w:r>
        <w:r w:rsidR="00192047">
          <w:fldChar w:fldCharType="separate"/>
        </w:r>
        <w:r w:rsidR="00192047">
          <w:t>5</w:t>
        </w:r>
        <w:r w:rsidR="00192047">
          <w:fldChar w:fldCharType="end"/>
        </w:r>
      </w:hyperlink>
    </w:p>
    <w:p w:rsidR="00902360" w:rsidRDefault="00E168E1">
      <w:pPr>
        <w:pStyle w:val="42"/>
        <w:tabs>
          <w:tab w:val="right" w:leader="dot" w:pos="9346"/>
        </w:tabs>
        <w:spacing w:before="78" w:after="78"/>
        <w:ind w:left="420"/>
        <w:rPr>
          <w:rFonts w:asciiTheme="minorHAnsi" w:eastAsiaTheme="minorEastAsia" w:hAnsiTheme="minorHAnsi" w:cstheme="minorBidi"/>
          <w:kern w:val="2"/>
          <w:szCs w:val="22"/>
        </w:rPr>
      </w:pPr>
      <w:hyperlink w:anchor="_Toc75423435" w:history="1">
        <w:r w:rsidR="00192047">
          <w:rPr>
            <w:rStyle w:val="affffff3"/>
          </w:rPr>
          <w:t>5.1.6</w:t>
        </w:r>
        <w:r w:rsidR="00192047">
          <w:rPr>
            <w:rStyle w:val="affffff3"/>
            <w:rFonts w:hint="eastAsia"/>
          </w:rPr>
          <w:t xml:space="preserve"> </w:t>
        </w:r>
        <w:r w:rsidR="00192047">
          <w:rPr>
            <w:rStyle w:val="affffff3"/>
            <w:rFonts w:hint="eastAsia"/>
          </w:rPr>
          <w:t>开关器件和元件的组合及选择</w:t>
        </w:r>
        <w:r w:rsidR="00192047">
          <w:tab/>
        </w:r>
        <w:r w:rsidR="00192047">
          <w:fldChar w:fldCharType="begin"/>
        </w:r>
        <w:r w:rsidR="00192047">
          <w:instrText xml:space="preserve"> PAGEREF _Toc75423435 \h </w:instrText>
        </w:r>
        <w:r w:rsidR="00192047">
          <w:fldChar w:fldCharType="separate"/>
        </w:r>
        <w:r w:rsidR="00192047">
          <w:t>5</w:t>
        </w:r>
        <w:r w:rsidR="00192047">
          <w:fldChar w:fldCharType="end"/>
        </w:r>
      </w:hyperlink>
    </w:p>
    <w:p w:rsidR="00902360" w:rsidRDefault="00E168E1">
      <w:pPr>
        <w:pStyle w:val="42"/>
        <w:tabs>
          <w:tab w:val="right" w:leader="dot" w:pos="9346"/>
        </w:tabs>
        <w:spacing w:before="78" w:after="78"/>
        <w:ind w:left="420"/>
        <w:rPr>
          <w:rFonts w:asciiTheme="minorHAnsi" w:eastAsiaTheme="minorEastAsia" w:hAnsiTheme="minorHAnsi" w:cstheme="minorBidi"/>
          <w:kern w:val="2"/>
          <w:szCs w:val="22"/>
        </w:rPr>
      </w:pPr>
      <w:hyperlink w:anchor="_Toc75423436" w:history="1">
        <w:r w:rsidR="00192047">
          <w:rPr>
            <w:rStyle w:val="affffff3"/>
          </w:rPr>
          <w:t>5.1.7</w:t>
        </w:r>
        <w:r w:rsidR="00192047">
          <w:rPr>
            <w:rStyle w:val="affffff3"/>
            <w:rFonts w:hint="eastAsia"/>
          </w:rPr>
          <w:t xml:space="preserve"> </w:t>
        </w:r>
        <w:r w:rsidR="00192047">
          <w:rPr>
            <w:rStyle w:val="affffff3"/>
            <w:rFonts w:hint="eastAsia"/>
          </w:rPr>
          <w:t>内部电路和连接</w:t>
        </w:r>
        <w:r w:rsidR="00192047">
          <w:tab/>
        </w:r>
        <w:r w:rsidR="00192047">
          <w:fldChar w:fldCharType="begin"/>
        </w:r>
        <w:r w:rsidR="00192047">
          <w:instrText xml:space="preserve"> PAGEREF _Toc75423436 \h </w:instrText>
        </w:r>
        <w:r w:rsidR="00192047">
          <w:fldChar w:fldCharType="separate"/>
        </w:r>
        <w:r w:rsidR="00192047">
          <w:t>11</w:t>
        </w:r>
        <w:r w:rsidR="00192047">
          <w:fldChar w:fldCharType="end"/>
        </w:r>
      </w:hyperlink>
    </w:p>
    <w:p w:rsidR="00902360" w:rsidRDefault="00E168E1">
      <w:pPr>
        <w:pStyle w:val="42"/>
        <w:tabs>
          <w:tab w:val="right" w:leader="dot" w:pos="9346"/>
        </w:tabs>
        <w:spacing w:before="78" w:after="78"/>
        <w:ind w:left="420"/>
        <w:rPr>
          <w:rFonts w:asciiTheme="minorHAnsi" w:eastAsiaTheme="minorEastAsia" w:hAnsiTheme="minorHAnsi" w:cstheme="minorBidi"/>
          <w:kern w:val="2"/>
          <w:szCs w:val="22"/>
        </w:rPr>
      </w:pPr>
      <w:hyperlink w:anchor="_Toc75423437" w:history="1">
        <w:r w:rsidR="00192047">
          <w:rPr>
            <w:rStyle w:val="affffff3"/>
          </w:rPr>
          <w:t>5.1.8</w:t>
        </w:r>
        <w:r w:rsidR="00192047">
          <w:rPr>
            <w:rStyle w:val="affffff3"/>
            <w:rFonts w:hint="eastAsia"/>
          </w:rPr>
          <w:t xml:space="preserve"> </w:t>
        </w:r>
        <w:r w:rsidR="00192047">
          <w:rPr>
            <w:rStyle w:val="affffff3"/>
            <w:rFonts w:hint="eastAsia"/>
          </w:rPr>
          <w:t>外接导线端子</w:t>
        </w:r>
        <w:r w:rsidR="00192047">
          <w:tab/>
        </w:r>
        <w:r w:rsidR="00192047">
          <w:fldChar w:fldCharType="begin"/>
        </w:r>
        <w:r w:rsidR="00192047">
          <w:instrText xml:space="preserve"> PAGEREF _Toc75423437 \h </w:instrText>
        </w:r>
        <w:r w:rsidR="00192047">
          <w:fldChar w:fldCharType="separate"/>
        </w:r>
        <w:r w:rsidR="00192047">
          <w:t>11</w:t>
        </w:r>
        <w:r w:rsidR="00192047">
          <w:fldChar w:fldCharType="end"/>
        </w:r>
      </w:hyperlink>
    </w:p>
    <w:p w:rsidR="00902360" w:rsidRDefault="00E168E1">
      <w:pPr>
        <w:pStyle w:val="33"/>
        <w:tabs>
          <w:tab w:val="right" w:leader="dot" w:pos="9346"/>
        </w:tabs>
        <w:spacing w:before="78" w:after="78"/>
        <w:ind w:left="210"/>
        <w:rPr>
          <w:rFonts w:asciiTheme="minorHAnsi" w:eastAsiaTheme="minorEastAsia" w:hAnsiTheme="minorHAnsi" w:cstheme="minorBidi"/>
          <w:kern w:val="2"/>
          <w:szCs w:val="22"/>
        </w:rPr>
      </w:pPr>
      <w:hyperlink w:anchor="_Toc75423438" w:history="1">
        <w:r w:rsidR="00192047">
          <w:rPr>
            <w:rStyle w:val="affffff3"/>
          </w:rPr>
          <w:t>5.2</w:t>
        </w:r>
        <w:r w:rsidR="00192047">
          <w:rPr>
            <w:rStyle w:val="affffff3"/>
            <w:rFonts w:hint="eastAsia"/>
          </w:rPr>
          <w:t xml:space="preserve"> </w:t>
        </w:r>
        <w:r w:rsidR="00192047">
          <w:rPr>
            <w:rStyle w:val="affffff3"/>
            <w:rFonts w:hint="eastAsia"/>
          </w:rPr>
          <w:t>性能要求</w:t>
        </w:r>
        <w:r w:rsidR="00192047">
          <w:tab/>
        </w:r>
        <w:r w:rsidR="00192047">
          <w:fldChar w:fldCharType="begin"/>
        </w:r>
        <w:r w:rsidR="00192047">
          <w:instrText xml:space="preserve"> PAGEREF _Toc75423438 \h </w:instrText>
        </w:r>
        <w:r w:rsidR="00192047">
          <w:fldChar w:fldCharType="separate"/>
        </w:r>
        <w:r w:rsidR="00192047">
          <w:t>11</w:t>
        </w:r>
        <w:r w:rsidR="00192047">
          <w:fldChar w:fldCharType="end"/>
        </w:r>
      </w:hyperlink>
    </w:p>
    <w:p w:rsidR="00902360" w:rsidRDefault="00E168E1">
      <w:pPr>
        <w:pStyle w:val="42"/>
        <w:tabs>
          <w:tab w:val="right" w:leader="dot" w:pos="9346"/>
        </w:tabs>
        <w:spacing w:before="78" w:after="78"/>
        <w:ind w:left="420"/>
        <w:rPr>
          <w:rFonts w:asciiTheme="minorHAnsi" w:eastAsiaTheme="minorEastAsia" w:hAnsiTheme="minorHAnsi" w:cstheme="minorBidi"/>
          <w:kern w:val="2"/>
          <w:szCs w:val="22"/>
        </w:rPr>
      </w:pPr>
      <w:hyperlink w:anchor="_Toc75423439" w:history="1">
        <w:r w:rsidR="00192047">
          <w:rPr>
            <w:rStyle w:val="affffff3"/>
          </w:rPr>
          <w:t>5.2.1</w:t>
        </w:r>
        <w:r w:rsidR="00192047">
          <w:rPr>
            <w:rStyle w:val="affffff3"/>
            <w:rFonts w:hint="eastAsia"/>
          </w:rPr>
          <w:t xml:space="preserve"> </w:t>
        </w:r>
        <w:r w:rsidR="00192047">
          <w:rPr>
            <w:rStyle w:val="affffff3"/>
            <w:rFonts w:hint="eastAsia"/>
          </w:rPr>
          <w:t>介电性能</w:t>
        </w:r>
        <w:r w:rsidR="00192047">
          <w:tab/>
        </w:r>
        <w:r w:rsidR="00192047">
          <w:fldChar w:fldCharType="begin"/>
        </w:r>
        <w:r w:rsidR="00192047">
          <w:instrText xml:space="preserve"> PAGEREF _Toc75423439 \h </w:instrText>
        </w:r>
        <w:r w:rsidR="00192047">
          <w:fldChar w:fldCharType="separate"/>
        </w:r>
        <w:r w:rsidR="00192047">
          <w:t>11</w:t>
        </w:r>
        <w:r w:rsidR="00192047">
          <w:fldChar w:fldCharType="end"/>
        </w:r>
      </w:hyperlink>
    </w:p>
    <w:p w:rsidR="00902360" w:rsidRDefault="00E168E1">
      <w:pPr>
        <w:pStyle w:val="42"/>
        <w:tabs>
          <w:tab w:val="right" w:leader="dot" w:pos="9346"/>
        </w:tabs>
        <w:spacing w:before="78" w:after="78"/>
        <w:ind w:left="420"/>
        <w:rPr>
          <w:rFonts w:asciiTheme="minorHAnsi" w:eastAsiaTheme="minorEastAsia" w:hAnsiTheme="minorHAnsi" w:cstheme="minorBidi"/>
          <w:kern w:val="2"/>
          <w:szCs w:val="22"/>
        </w:rPr>
      </w:pPr>
      <w:hyperlink w:anchor="_Toc75423440" w:history="1">
        <w:r w:rsidR="00192047">
          <w:rPr>
            <w:rStyle w:val="affffff3"/>
          </w:rPr>
          <w:t>5.2.2</w:t>
        </w:r>
        <w:r w:rsidR="00192047">
          <w:rPr>
            <w:rStyle w:val="affffff3"/>
            <w:rFonts w:hint="eastAsia"/>
          </w:rPr>
          <w:t xml:space="preserve"> </w:t>
        </w:r>
        <w:r w:rsidR="00192047">
          <w:rPr>
            <w:rStyle w:val="affffff3"/>
            <w:rFonts w:hint="eastAsia"/>
          </w:rPr>
          <w:t>主回路电阻</w:t>
        </w:r>
        <w:r w:rsidR="00192047">
          <w:tab/>
        </w:r>
        <w:r w:rsidR="00192047">
          <w:fldChar w:fldCharType="begin"/>
        </w:r>
        <w:r w:rsidR="00192047">
          <w:instrText xml:space="preserve"> PAGEREF _Toc75423440 \h </w:instrText>
        </w:r>
        <w:r w:rsidR="00192047">
          <w:fldChar w:fldCharType="separate"/>
        </w:r>
        <w:r w:rsidR="00192047">
          <w:t>12</w:t>
        </w:r>
        <w:r w:rsidR="00192047">
          <w:fldChar w:fldCharType="end"/>
        </w:r>
      </w:hyperlink>
    </w:p>
    <w:p w:rsidR="00902360" w:rsidRDefault="00E168E1">
      <w:pPr>
        <w:pStyle w:val="42"/>
        <w:tabs>
          <w:tab w:val="right" w:leader="dot" w:pos="9346"/>
        </w:tabs>
        <w:spacing w:before="78" w:after="78"/>
        <w:ind w:left="420"/>
        <w:rPr>
          <w:rFonts w:asciiTheme="minorHAnsi" w:eastAsiaTheme="minorEastAsia" w:hAnsiTheme="minorHAnsi" w:cstheme="minorBidi"/>
          <w:kern w:val="2"/>
          <w:szCs w:val="22"/>
        </w:rPr>
      </w:pPr>
      <w:hyperlink w:anchor="_Toc75423441" w:history="1">
        <w:r w:rsidR="00192047">
          <w:rPr>
            <w:rStyle w:val="affffff3"/>
          </w:rPr>
          <w:t>5.2.3</w:t>
        </w:r>
        <w:r w:rsidR="00192047">
          <w:rPr>
            <w:rStyle w:val="affffff3"/>
            <w:rFonts w:hint="eastAsia"/>
          </w:rPr>
          <w:t xml:space="preserve"> </w:t>
        </w:r>
        <w:r w:rsidR="00192047">
          <w:rPr>
            <w:rStyle w:val="affffff3"/>
            <w:rFonts w:hint="eastAsia"/>
          </w:rPr>
          <w:t>温升极限</w:t>
        </w:r>
        <w:r w:rsidR="00192047">
          <w:tab/>
        </w:r>
        <w:r w:rsidR="00192047">
          <w:fldChar w:fldCharType="begin"/>
        </w:r>
        <w:r w:rsidR="00192047">
          <w:instrText xml:space="preserve"> PAGEREF _Toc75423441 \h </w:instrText>
        </w:r>
        <w:r w:rsidR="00192047">
          <w:fldChar w:fldCharType="separate"/>
        </w:r>
        <w:r w:rsidR="00192047">
          <w:t>12</w:t>
        </w:r>
        <w:r w:rsidR="00192047">
          <w:fldChar w:fldCharType="end"/>
        </w:r>
      </w:hyperlink>
    </w:p>
    <w:p w:rsidR="00902360" w:rsidRDefault="00E168E1">
      <w:pPr>
        <w:pStyle w:val="42"/>
        <w:tabs>
          <w:tab w:val="right" w:leader="dot" w:pos="9346"/>
        </w:tabs>
        <w:spacing w:before="78" w:after="78"/>
        <w:ind w:left="420"/>
        <w:rPr>
          <w:rFonts w:asciiTheme="minorHAnsi" w:eastAsiaTheme="minorEastAsia" w:hAnsiTheme="minorHAnsi" w:cstheme="minorBidi"/>
          <w:kern w:val="2"/>
          <w:szCs w:val="22"/>
        </w:rPr>
      </w:pPr>
      <w:hyperlink w:anchor="_Toc75423442" w:history="1">
        <w:r w:rsidR="00192047">
          <w:rPr>
            <w:rStyle w:val="affffff3"/>
          </w:rPr>
          <w:t>5.2.4</w:t>
        </w:r>
        <w:r w:rsidR="00192047">
          <w:rPr>
            <w:rStyle w:val="affffff3"/>
            <w:rFonts w:hint="eastAsia"/>
          </w:rPr>
          <w:t xml:space="preserve"> </w:t>
        </w:r>
        <w:r w:rsidR="00192047">
          <w:rPr>
            <w:rStyle w:val="affffff3"/>
            <w:rFonts w:hint="eastAsia"/>
          </w:rPr>
          <w:t>短路耐受强度</w:t>
        </w:r>
        <w:r w:rsidR="00192047">
          <w:tab/>
        </w:r>
        <w:r w:rsidR="00192047">
          <w:fldChar w:fldCharType="begin"/>
        </w:r>
        <w:r w:rsidR="00192047">
          <w:instrText xml:space="preserve"> PAGEREF _Toc75423442 \h </w:instrText>
        </w:r>
        <w:r w:rsidR="00192047">
          <w:fldChar w:fldCharType="separate"/>
        </w:r>
        <w:r w:rsidR="00192047">
          <w:t>12</w:t>
        </w:r>
        <w:r w:rsidR="00192047">
          <w:fldChar w:fldCharType="end"/>
        </w:r>
      </w:hyperlink>
    </w:p>
    <w:p w:rsidR="00902360" w:rsidRDefault="00E168E1">
      <w:pPr>
        <w:pStyle w:val="42"/>
        <w:tabs>
          <w:tab w:val="right" w:leader="dot" w:pos="9346"/>
        </w:tabs>
        <w:spacing w:before="78" w:after="78"/>
        <w:ind w:left="420"/>
        <w:rPr>
          <w:rFonts w:asciiTheme="minorHAnsi" w:eastAsiaTheme="minorEastAsia" w:hAnsiTheme="minorHAnsi" w:cstheme="minorBidi"/>
          <w:kern w:val="2"/>
          <w:szCs w:val="22"/>
        </w:rPr>
      </w:pPr>
      <w:hyperlink w:anchor="_Toc75423443" w:history="1">
        <w:r w:rsidR="00192047">
          <w:rPr>
            <w:rStyle w:val="affffff3"/>
          </w:rPr>
          <w:t>5.2.5</w:t>
        </w:r>
        <w:r w:rsidR="00192047">
          <w:rPr>
            <w:rStyle w:val="affffff3"/>
            <w:rFonts w:hint="eastAsia"/>
          </w:rPr>
          <w:t xml:space="preserve"> </w:t>
        </w:r>
        <w:r w:rsidR="00192047">
          <w:rPr>
            <w:rStyle w:val="affffff3"/>
            <w:rFonts w:hint="eastAsia"/>
          </w:rPr>
          <w:t>电磁兼容性（</w:t>
        </w:r>
        <w:r w:rsidR="00192047">
          <w:rPr>
            <w:rStyle w:val="affffff3"/>
          </w:rPr>
          <w:t>EMC</w:t>
        </w:r>
        <w:r w:rsidR="00192047">
          <w:rPr>
            <w:rStyle w:val="affffff3"/>
            <w:rFonts w:hint="eastAsia"/>
          </w:rPr>
          <w:t>）</w:t>
        </w:r>
        <w:r w:rsidR="00192047">
          <w:tab/>
        </w:r>
        <w:r w:rsidR="00192047">
          <w:fldChar w:fldCharType="begin"/>
        </w:r>
        <w:r w:rsidR="00192047">
          <w:instrText xml:space="preserve"> PAGEREF _Toc75423443 \h </w:instrText>
        </w:r>
        <w:r w:rsidR="00192047">
          <w:fldChar w:fldCharType="separate"/>
        </w:r>
        <w:r w:rsidR="00192047">
          <w:t>13</w:t>
        </w:r>
        <w:r w:rsidR="00192047">
          <w:fldChar w:fldCharType="end"/>
        </w:r>
      </w:hyperlink>
    </w:p>
    <w:p w:rsidR="00902360" w:rsidRDefault="00E168E1">
      <w:pPr>
        <w:pStyle w:val="42"/>
        <w:tabs>
          <w:tab w:val="right" w:leader="dot" w:pos="9346"/>
        </w:tabs>
        <w:spacing w:before="78" w:after="78"/>
        <w:ind w:left="420"/>
        <w:rPr>
          <w:rFonts w:asciiTheme="minorHAnsi" w:eastAsiaTheme="minorEastAsia" w:hAnsiTheme="minorHAnsi" w:cstheme="minorBidi"/>
          <w:kern w:val="2"/>
          <w:szCs w:val="22"/>
        </w:rPr>
      </w:pPr>
      <w:hyperlink w:anchor="_Toc75423444" w:history="1">
        <w:r w:rsidR="00192047">
          <w:rPr>
            <w:rStyle w:val="affffff3"/>
          </w:rPr>
          <w:t>5.2.6</w:t>
        </w:r>
        <w:r w:rsidR="00192047">
          <w:rPr>
            <w:rStyle w:val="affffff3"/>
            <w:rFonts w:hint="eastAsia"/>
          </w:rPr>
          <w:t xml:space="preserve"> </w:t>
        </w:r>
        <w:r w:rsidR="00192047">
          <w:rPr>
            <w:rStyle w:val="affffff3"/>
            <w:rFonts w:hint="eastAsia"/>
          </w:rPr>
          <w:t>功能要求</w:t>
        </w:r>
        <w:r w:rsidR="00192047">
          <w:tab/>
        </w:r>
        <w:r w:rsidR="00192047">
          <w:fldChar w:fldCharType="begin"/>
        </w:r>
        <w:r w:rsidR="00192047">
          <w:instrText xml:space="preserve"> PAGEREF _Toc75423444 \h </w:instrText>
        </w:r>
        <w:r w:rsidR="00192047">
          <w:fldChar w:fldCharType="separate"/>
        </w:r>
        <w:r w:rsidR="00192047">
          <w:t>13</w:t>
        </w:r>
        <w:r w:rsidR="00192047">
          <w:fldChar w:fldCharType="end"/>
        </w:r>
      </w:hyperlink>
    </w:p>
    <w:p w:rsidR="00902360" w:rsidRDefault="00E168E1">
      <w:pPr>
        <w:pStyle w:val="42"/>
        <w:tabs>
          <w:tab w:val="right" w:leader="dot" w:pos="9346"/>
        </w:tabs>
        <w:spacing w:before="78" w:after="78"/>
        <w:ind w:left="420"/>
        <w:rPr>
          <w:rFonts w:asciiTheme="minorHAnsi" w:eastAsiaTheme="minorEastAsia" w:hAnsiTheme="minorHAnsi" w:cstheme="minorBidi"/>
          <w:kern w:val="2"/>
          <w:szCs w:val="22"/>
        </w:rPr>
      </w:pPr>
      <w:hyperlink w:anchor="_Toc75423445" w:history="1">
        <w:r w:rsidR="00192047">
          <w:rPr>
            <w:rStyle w:val="affffff3"/>
          </w:rPr>
          <w:t>5.2.7</w:t>
        </w:r>
        <w:r w:rsidR="00192047">
          <w:rPr>
            <w:rStyle w:val="affffff3"/>
            <w:rFonts w:hint="eastAsia"/>
          </w:rPr>
          <w:t xml:space="preserve"> </w:t>
        </w:r>
        <w:r w:rsidR="00192047">
          <w:rPr>
            <w:rStyle w:val="affffff3"/>
            <w:rFonts w:hint="eastAsia"/>
          </w:rPr>
          <w:t>电弧故障要求</w:t>
        </w:r>
        <w:r w:rsidR="00192047">
          <w:tab/>
        </w:r>
        <w:r w:rsidR="00192047">
          <w:fldChar w:fldCharType="begin"/>
        </w:r>
        <w:r w:rsidR="00192047">
          <w:instrText xml:space="preserve"> PAGEREF _Toc75423445 \h </w:instrText>
        </w:r>
        <w:r w:rsidR="00192047">
          <w:fldChar w:fldCharType="separate"/>
        </w:r>
        <w:r w:rsidR="00192047">
          <w:t>13</w:t>
        </w:r>
        <w:r w:rsidR="00192047">
          <w:fldChar w:fldCharType="end"/>
        </w:r>
      </w:hyperlink>
    </w:p>
    <w:p w:rsidR="00902360" w:rsidRDefault="00E168E1">
      <w:pPr>
        <w:pStyle w:val="42"/>
        <w:tabs>
          <w:tab w:val="right" w:leader="dot" w:pos="9346"/>
        </w:tabs>
        <w:spacing w:before="78" w:after="78"/>
        <w:ind w:left="420"/>
        <w:rPr>
          <w:rFonts w:asciiTheme="minorHAnsi" w:eastAsiaTheme="minorEastAsia" w:hAnsiTheme="minorHAnsi" w:cstheme="minorBidi"/>
          <w:kern w:val="2"/>
          <w:szCs w:val="22"/>
        </w:rPr>
      </w:pPr>
      <w:hyperlink w:anchor="_Toc75423446" w:history="1">
        <w:r w:rsidR="00192047">
          <w:rPr>
            <w:rStyle w:val="affffff3"/>
          </w:rPr>
          <w:t>5.2.8</w:t>
        </w:r>
        <w:r w:rsidR="00192047">
          <w:rPr>
            <w:rStyle w:val="affffff3"/>
            <w:rFonts w:hint="eastAsia"/>
          </w:rPr>
          <w:t xml:space="preserve"> </w:t>
        </w:r>
        <w:r w:rsidR="00192047">
          <w:rPr>
            <w:rStyle w:val="affffff3"/>
            <w:rFonts w:hint="eastAsia"/>
          </w:rPr>
          <w:t>无功功率补偿柜要求</w:t>
        </w:r>
        <w:r w:rsidR="00192047">
          <w:tab/>
        </w:r>
        <w:r w:rsidR="00192047">
          <w:fldChar w:fldCharType="begin"/>
        </w:r>
        <w:r w:rsidR="00192047">
          <w:instrText xml:space="preserve"> PAGEREF _Toc75423446 \h </w:instrText>
        </w:r>
        <w:r w:rsidR="00192047">
          <w:fldChar w:fldCharType="separate"/>
        </w:r>
        <w:r w:rsidR="00192047">
          <w:t>13</w:t>
        </w:r>
        <w:r w:rsidR="00192047">
          <w:fldChar w:fldCharType="end"/>
        </w:r>
      </w:hyperlink>
    </w:p>
    <w:p w:rsidR="00902360" w:rsidRDefault="00E168E1">
      <w:pPr>
        <w:pStyle w:val="33"/>
        <w:tabs>
          <w:tab w:val="right" w:leader="dot" w:pos="9346"/>
        </w:tabs>
        <w:spacing w:before="78" w:after="78"/>
        <w:ind w:left="210"/>
        <w:rPr>
          <w:rFonts w:asciiTheme="minorHAnsi" w:eastAsiaTheme="minorEastAsia" w:hAnsiTheme="minorHAnsi" w:cstheme="minorBidi"/>
          <w:kern w:val="2"/>
          <w:szCs w:val="22"/>
        </w:rPr>
      </w:pPr>
      <w:hyperlink w:anchor="_Toc75423447" w:history="1">
        <w:r w:rsidR="00192047">
          <w:rPr>
            <w:rStyle w:val="affffff3"/>
          </w:rPr>
          <w:t>5.3</w:t>
        </w:r>
        <w:r w:rsidR="00192047">
          <w:rPr>
            <w:rStyle w:val="affffff3"/>
            <w:rFonts w:hint="eastAsia"/>
          </w:rPr>
          <w:t xml:space="preserve"> </w:t>
        </w:r>
        <w:r w:rsidR="00192047">
          <w:rPr>
            <w:rStyle w:val="affffff3"/>
            <w:rFonts w:hint="eastAsia"/>
          </w:rPr>
          <w:t>关键元器件的特殊要求</w:t>
        </w:r>
        <w:r w:rsidR="00192047">
          <w:tab/>
        </w:r>
        <w:r w:rsidR="00192047">
          <w:fldChar w:fldCharType="begin"/>
        </w:r>
        <w:r w:rsidR="00192047">
          <w:instrText xml:space="preserve"> PAGEREF _Toc75423447 \h </w:instrText>
        </w:r>
        <w:r w:rsidR="00192047">
          <w:fldChar w:fldCharType="separate"/>
        </w:r>
        <w:r w:rsidR="00192047">
          <w:t>13</w:t>
        </w:r>
        <w:r w:rsidR="00192047">
          <w:fldChar w:fldCharType="end"/>
        </w:r>
      </w:hyperlink>
    </w:p>
    <w:p w:rsidR="00902360" w:rsidRDefault="00E168E1">
      <w:pPr>
        <w:pStyle w:val="42"/>
        <w:tabs>
          <w:tab w:val="right" w:leader="dot" w:pos="9346"/>
        </w:tabs>
        <w:spacing w:before="78" w:after="78"/>
        <w:ind w:left="420"/>
        <w:rPr>
          <w:rFonts w:asciiTheme="minorHAnsi" w:eastAsiaTheme="minorEastAsia" w:hAnsiTheme="minorHAnsi" w:cstheme="minorBidi"/>
          <w:kern w:val="2"/>
          <w:szCs w:val="22"/>
        </w:rPr>
      </w:pPr>
      <w:hyperlink w:anchor="_Toc75423448" w:history="1">
        <w:r w:rsidR="00192047">
          <w:rPr>
            <w:rStyle w:val="affffff3"/>
          </w:rPr>
          <w:t>5.3.1</w:t>
        </w:r>
        <w:r w:rsidR="00192047">
          <w:rPr>
            <w:rStyle w:val="affffff3"/>
            <w:rFonts w:hint="eastAsia"/>
          </w:rPr>
          <w:t xml:space="preserve"> </w:t>
        </w:r>
        <w:r w:rsidR="00192047">
          <w:rPr>
            <w:rStyle w:val="affffff3"/>
            <w:rFonts w:hint="eastAsia"/>
          </w:rPr>
          <w:t>抽屉式一次接插件</w:t>
        </w:r>
        <w:r w:rsidR="00192047">
          <w:tab/>
        </w:r>
        <w:r w:rsidR="00192047">
          <w:fldChar w:fldCharType="begin"/>
        </w:r>
        <w:r w:rsidR="00192047">
          <w:instrText xml:space="preserve"> PAGEREF _Toc75423448 \h </w:instrText>
        </w:r>
        <w:r w:rsidR="00192047">
          <w:fldChar w:fldCharType="separate"/>
        </w:r>
        <w:r w:rsidR="00192047">
          <w:t>13</w:t>
        </w:r>
        <w:r w:rsidR="00192047">
          <w:fldChar w:fldCharType="end"/>
        </w:r>
      </w:hyperlink>
    </w:p>
    <w:p w:rsidR="00902360" w:rsidRDefault="00E168E1">
      <w:pPr>
        <w:pStyle w:val="42"/>
        <w:tabs>
          <w:tab w:val="right" w:leader="dot" w:pos="9346"/>
        </w:tabs>
        <w:spacing w:before="78" w:after="78"/>
        <w:ind w:left="420"/>
        <w:rPr>
          <w:rFonts w:asciiTheme="minorHAnsi" w:eastAsiaTheme="minorEastAsia" w:hAnsiTheme="minorHAnsi" w:cstheme="minorBidi"/>
          <w:kern w:val="2"/>
          <w:szCs w:val="22"/>
        </w:rPr>
      </w:pPr>
      <w:hyperlink w:anchor="_Toc75423449" w:history="1">
        <w:r w:rsidR="00192047">
          <w:rPr>
            <w:rStyle w:val="affffff3"/>
          </w:rPr>
          <w:t>5.3.2</w:t>
        </w:r>
        <w:r w:rsidR="00192047">
          <w:rPr>
            <w:rStyle w:val="affffff3"/>
            <w:rFonts w:hint="eastAsia"/>
          </w:rPr>
          <w:t xml:space="preserve"> </w:t>
        </w:r>
        <w:r w:rsidR="00192047">
          <w:rPr>
            <w:rStyle w:val="affffff3"/>
            <w:rFonts w:hint="eastAsia"/>
          </w:rPr>
          <w:t>抽屉单元二次插接件</w:t>
        </w:r>
        <w:r w:rsidR="00192047">
          <w:tab/>
        </w:r>
        <w:r w:rsidR="00192047">
          <w:fldChar w:fldCharType="begin"/>
        </w:r>
        <w:r w:rsidR="00192047">
          <w:instrText xml:space="preserve"> PAGEREF _Toc75423449 \h </w:instrText>
        </w:r>
        <w:r w:rsidR="00192047">
          <w:fldChar w:fldCharType="separate"/>
        </w:r>
        <w:r w:rsidR="00192047">
          <w:t>13</w:t>
        </w:r>
        <w:r w:rsidR="00192047">
          <w:fldChar w:fldCharType="end"/>
        </w:r>
      </w:hyperlink>
    </w:p>
    <w:p w:rsidR="00902360" w:rsidRDefault="00E168E1">
      <w:pPr>
        <w:pStyle w:val="42"/>
        <w:tabs>
          <w:tab w:val="right" w:leader="dot" w:pos="9346"/>
        </w:tabs>
        <w:spacing w:before="78" w:after="78"/>
        <w:ind w:left="420"/>
        <w:rPr>
          <w:rFonts w:asciiTheme="minorHAnsi" w:eastAsiaTheme="minorEastAsia" w:hAnsiTheme="minorHAnsi" w:cstheme="minorBidi"/>
          <w:kern w:val="2"/>
          <w:szCs w:val="22"/>
        </w:rPr>
      </w:pPr>
      <w:hyperlink w:anchor="_Toc75423450" w:history="1">
        <w:r w:rsidR="00192047">
          <w:rPr>
            <w:rStyle w:val="affffff3"/>
          </w:rPr>
          <w:t>5.3.3</w:t>
        </w:r>
        <w:r w:rsidR="00192047">
          <w:rPr>
            <w:rStyle w:val="affffff3"/>
            <w:rFonts w:hint="eastAsia"/>
          </w:rPr>
          <w:t xml:space="preserve"> </w:t>
        </w:r>
        <w:r w:rsidR="00192047">
          <w:rPr>
            <w:rStyle w:val="affffff3"/>
            <w:rFonts w:hint="eastAsia"/>
          </w:rPr>
          <w:t>绝缘件要求</w:t>
        </w:r>
        <w:r w:rsidR="00192047">
          <w:tab/>
        </w:r>
        <w:r w:rsidR="00192047">
          <w:fldChar w:fldCharType="begin"/>
        </w:r>
        <w:r w:rsidR="00192047">
          <w:instrText xml:space="preserve"> PAGEREF _Toc75423450 \h </w:instrText>
        </w:r>
        <w:r w:rsidR="00192047">
          <w:fldChar w:fldCharType="separate"/>
        </w:r>
        <w:r w:rsidR="00192047">
          <w:t>13</w:t>
        </w:r>
        <w:r w:rsidR="00192047">
          <w:fldChar w:fldCharType="end"/>
        </w:r>
      </w:hyperlink>
    </w:p>
    <w:p w:rsidR="00902360" w:rsidRDefault="00E168E1">
      <w:pPr>
        <w:pStyle w:val="22"/>
        <w:tabs>
          <w:tab w:val="right" w:leader="dot" w:pos="9346"/>
        </w:tabs>
        <w:spacing w:before="78" w:after="78"/>
        <w:rPr>
          <w:rFonts w:asciiTheme="minorHAnsi" w:eastAsiaTheme="minorEastAsia" w:hAnsiTheme="minorHAnsi" w:cstheme="minorBidi"/>
          <w:kern w:val="2"/>
          <w:szCs w:val="22"/>
        </w:rPr>
      </w:pPr>
      <w:hyperlink w:anchor="_Toc75423451" w:history="1">
        <w:r w:rsidR="00192047">
          <w:rPr>
            <w:rStyle w:val="affffff3"/>
          </w:rPr>
          <w:t>6</w:t>
        </w:r>
        <w:r w:rsidR="00192047">
          <w:rPr>
            <w:rStyle w:val="affffff3"/>
            <w:rFonts w:hint="eastAsia"/>
          </w:rPr>
          <w:t xml:space="preserve"> </w:t>
        </w:r>
        <w:r w:rsidR="00192047">
          <w:rPr>
            <w:rStyle w:val="affffff3"/>
            <w:rFonts w:hint="eastAsia"/>
          </w:rPr>
          <w:t>试验项目及要求</w:t>
        </w:r>
        <w:r w:rsidR="00192047">
          <w:tab/>
        </w:r>
        <w:r w:rsidR="00192047">
          <w:fldChar w:fldCharType="begin"/>
        </w:r>
        <w:r w:rsidR="00192047">
          <w:instrText xml:space="preserve"> PAGEREF _Toc75423451 \h </w:instrText>
        </w:r>
        <w:r w:rsidR="00192047">
          <w:fldChar w:fldCharType="separate"/>
        </w:r>
        <w:r w:rsidR="00192047">
          <w:t>13</w:t>
        </w:r>
        <w:r w:rsidR="00192047">
          <w:fldChar w:fldCharType="end"/>
        </w:r>
      </w:hyperlink>
    </w:p>
    <w:p w:rsidR="00902360" w:rsidRDefault="00E168E1">
      <w:pPr>
        <w:pStyle w:val="33"/>
        <w:tabs>
          <w:tab w:val="right" w:leader="dot" w:pos="9346"/>
        </w:tabs>
        <w:spacing w:before="78" w:after="78"/>
        <w:ind w:left="210"/>
        <w:rPr>
          <w:rFonts w:asciiTheme="minorHAnsi" w:eastAsiaTheme="minorEastAsia" w:hAnsiTheme="minorHAnsi" w:cstheme="minorBidi"/>
          <w:kern w:val="2"/>
          <w:szCs w:val="22"/>
        </w:rPr>
      </w:pPr>
      <w:hyperlink w:anchor="_Toc75423452" w:history="1">
        <w:r w:rsidR="00192047">
          <w:rPr>
            <w:rStyle w:val="affffff3"/>
          </w:rPr>
          <w:t>6.1</w:t>
        </w:r>
        <w:r w:rsidR="00192047">
          <w:rPr>
            <w:rStyle w:val="affffff3"/>
            <w:rFonts w:hint="eastAsia"/>
          </w:rPr>
          <w:t xml:space="preserve"> </w:t>
        </w:r>
        <w:r w:rsidR="00192047">
          <w:rPr>
            <w:rStyle w:val="affffff3"/>
            <w:rFonts w:hint="eastAsia"/>
          </w:rPr>
          <w:t>试验类别</w:t>
        </w:r>
        <w:r w:rsidR="00192047">
          <w:tab/>
        </w:r>
        <w:r w:rsidR="00192047">
          <w:fldChar w:fldCharType="begin"/>
        </w:r>
        <w:r w:rsidR="00192047">
          <w:instrText xml:space="preserve"> PAGEREF _Toc75423452 \h </w:instrText>
        </w:r>
        <w:r w:rsidR="00192047">
          <w:fldChar w:fldCharType="separate"/>
        </w:r>
        <w:r w:rsidR="00192047">
          <w:t>14</w:t>
        </w:r>
        <w:r w:rsidR="00192047">
          <w:fldChar w:fldCharType="end"/>
        </w:r>
      </w:hyperlink>
    </w:p>
    <w:p w:rsidR="00902360" w:rsidRDefault="00E168E1">
      <w:pPr>
        <w:pStyle w:val="42"/>
        <w:tabs>
          <w:tab w:val="right" w:leader="dot" w:pos="9346"/>
        </w:tabs>
        <w:spacing w:before="78" w:after="78"/>
        <w:ind w:left="420"/>
        <w:rPr>
          <w:rFonts w:asciiTheme="minorHAnsi" w:eastAsiaTheme="minorEastAsia" w:hAnsiTheme="minorHAnsi" w:cstheme="minorBidi"/>
          <w:kern w:val="2"/>
          <w:szCs w:val="22"/>
        </w:rPr>
      </w:pPr>
      <w:hyperlink w:anchor="_Toc75423453" w:history="1">
        <w:r w:rsidR="00192047">
          <w:rPr>
            <w:rStyle w:val="affffff3"/>
          </w:rPr>
          <w:t>6.1.1</w:t>
        </w:r>
        <w:r w:rsidR="00192047">
          <w:rPr>
            <w:rStyle w:val="affffff3"/>
            <w:rFonts w:hint="eastAsia"/>
          </w:rPr>
          <w:t xml:space="preserve"> </w:t>
        </w:r>
        <w:r w:rsidR="00192047">
          <w:rPr>
            <w:rStyle w:val="affffff3"/>
            <w:rFonts w:hint="eastAsia"/>
          </w:rPr>
          <w:t>设计验证</w:t>
        </w:r>
        <w:r w:rsidR="00192047">
          <w:tab/>
        </w:r>
        <w:r w:rsidR="00192047">
          <w:fldChar w:fldCharType="begin"/>
        </w:r>
        <w:r w:rsidR="00192047">
          <w:instrText xml:space="preserve"> PAGEREF _Toc75423453 \h </w:instrText>
        </w:r>
        <w:r w:rsidR="00192047">
          <w:fldChar w:fldCharType="separate"/>
        </w:r>
        <w:r w:rsidR="00192047">
          <w:t>14</w:t>
        </w:r>
        <w:r w:rsidR="00192047">
          <w:fldChar w:fldCharType="end"/>
        </w:r>
      </w:hyperlink>
    </w:p>
    <w:p w:rsidR="00902360" w:rsidRDefault="00E168E1">
      <w:pPr>
        <w:pStyle w:val="42"/>
        <w:tabs>
          <w:tab w:val="right" w:leader="dot" w:pos="9346"/>
        </w:tabs>
        <w:spacing w:before="78" w:after="78"/>
        <w:ind w:left="420"/>
        <w:rPr>
          <w:rFonts w:asciiTheme="minorHAnsi" w:eastAsiaTheme="minorEastAsia" w:hAnsiTheme="minorHAnsi" w:cstheme="minorBidi"/>
          <w:kern w:val="2"/>
          <w:szCs w:val="22"/>
        </w:rPr>
      </w:pPr>
      <w:hyperlink w:anchor="_Toc75423454" w:history="1">
        <w:r w:rsidR="00192047">
          <w:rPr>
            <w:rStyle w:val="affffff3"/>
          </w:rPr>
          <w:t>6.1.2</w:t>
        </w:r>
        <w:r w:rsidR="00192047">
          <w:rPr>
            <w:rStyle w:val="affffff3"/>
            <w:rFonts w:hint="eastAsia"/>
          </w:rPr>
          <w:t xml:space="preserve"> </w:t>
        </w:r>
        <w:r w:rsidR="00192047">
          <w:rPr>
            <w:rStyle w:val="affffff3"/>
            <w:rFonts w:hint="eastAsia"/>
          </w:rPr>
          <w:t>例行检验</w:t>
        </w:r>
        <w:r w:rsidR="00192047">
          <w:tab/>
        </w:r>
        <w:r w:rsidR="00192047">
          <w:fldChar w:fldCharType="begin"/>
        </w:r>
        <w:r w:rsidR="00192047">
          <w:instrText xml:space="preserve"> PAGEREF _Toc75423454 \h </w:instrText>
        </w:r>
        <w:r w:rsidR="00192047">
          <w:fldChar w:fldCharType="separate"/>
        </w:r>
        <w:r w:rsidR="00192047">
          <w:t>14</w:t>
        </w:r>
        <w:r w:rsidR="00192047">
          <w:fldChar w:fldCharType="end"/>
        </w:r>
      </w:hyperlink>
    </w:p>
    <w:p w:rsidR="00902360" w:rsidRDefault="00E168E1">
      <w:pPr>
        <w:pStyle w:val="42"/>
        <w:tabs>
          <w:tab w:val="right" w:leader="dot" w:pos="9346"/>
        </w:tabs>
        <w:spacing w:before="78" w:after="78"/>
        <w:ind w:left="420"/>
        <w:rPr>
          <w:rFonts w:asciiTheme="minorHAnsi" w:eastAsiaTheme="minorEastAsia" w:hAnsiTheme="minorHAnsi" w:cstheme="minorBidi"/>
          <w:kern w:val="2"/>
          <w:szCs w:val="22"/>
        </w:rPr>
      </w:pPr>
      <w:hyperlink w:anchor="_Toc75423455" w:history="1">
        <w:r w:rsidR="00192047">
          <w:rPr>
            <w:rStyle w:val="affffff3"/>
          </w:rPr>
          <w:t>6.1.3</w:t>
        </w:r>
        <w:r w:rsidR="00192047">
          <w:rPr>
            <w:rStyle w:val="affffff3"/>
            <w:rFonts w:hint="eastAsia"/>
          </w:rPr>
          <w:t xml:space="preserve"> </w:t>
        </w:r>
        <w:r w:rsidR="00192047">
          <w:rPr>
            <w:rStyle w:val="affffff3"/>
            <w:rFonts w:hint="eastAsia"/>
          </w:rPr>
          <w:t>抽检试验</w:t>
        </w:r>
        <w:r w:rsidR="00192047">
          <w:tab/>
        </w:r>
        <w:r w:rsidR="00192047">
          <w:fldChar w:fldCharType="begin"/>
        </w:r>
        <w:r w:rsidR="00192047">
          <w:instrText xml:space="preserve"> PAGEREF _Toc75423455 \h </w:instrText>
        </w:r>
        <w:r w:rsidR="00192047">
          <w:fldChar w:fldCharType="separate"/>
        </w:r>
        <w:r w:rsidR="00192047">
          <w:t>14</w:t>
        </w:r>
        <w:r w:rsidR="00192047">
          <w:fldChar w:fldCharType="end"/>
        </w:r>
      </w:hyperlink>
    </w:p>
    <w:p w:rsidR="00902360" w:rsidRDefault="00E168E1">
      <w:pPr>
        <w:pStyle w:val="33"/>
        <w:tabs>
          <w:tab w:val="right" w:leader="dot" w:pos="9346"/>
        </w:tabs>
        <w:spacing w:before="78" w:after="78"/>
        <w:ind w:left="210"/>
        <w:rPr>
          <w:rFonts w:asciiTheme="minorHAnsi" w:eastAsiaTheme="minorEastAsia" w:hAnsiTheme="minorHAnsi" w:cstheme="minorBidi"/>
          <w:kern w:val="2"/>
          <w:szCs w:val="22"/>
        </w:rPr>
      </w:pPr>
      <w:hyperlink w:anchor="_Toc75423456" w:history="1">
        <w:r w:rsidR="00192047">
          <w:rPr>
            <w:rStyle w:val="affffff3"/>
          </w:rPr>
          <w:t>6.2</w:t>
        </w:r>
        <w:r w:rsidR="00192047">
          <w:rPr>
            <w:rStyle w:val="affffff3"/>
            <w:rFonts w:hint="eastAsia"/>
          </w:rPr>
          <w:t xml:space="preserve"> </w:t>
        </w:r>
        <w:r w:rsidR="00192047">
          <w:rPr>
            <w:rStyle w:val="affffff3"/>
            <w:rFonts w:hint="eastAsia"/>
          </w:rPr>
          <w:t>试验项目</w:t>
        </w:r>
        <w:r w:rsidR="00192047">
          <w:tab/>
        </w:r>
        <w:r w:rsidR="00192047">
          <w:fldChar w:fldCharType="begin"/>
        </w:r>
        <w:r w:rsidR="00192047">
          <w:instrText xml:space="preserve"> PAGEREF _Toc75423456 \h </w:instrText>
        </w:r>
        <w:r w:rsidR="00192047">
          <w:fldChar w:fldCharType="separate"/>
        </w:r>
        <w:r w:rsidR="00192047">
          <w:t>14</w:t>
        </w:r>
        <w:r w:rsidR="00192047">
          <w:fldChar w:fldCharType="end"/>
        </w:r>
      </w:hyperlink>
    </w:p>
    <w:p w:rsidR="00902360" w:rsidRDefault="00E168E1">
      <w:pPr>
        <w:pStyle w:val="33"/>
        <w:tabs>
          <w:tab w:val="right" w:leader="dot" w:pos="9346"/>
        </w:tabs>
        <w:spacing w:before="78" w:after="78"/>
        <w:ind w:left="210"/>
        <w:rPr>
          <w:rFonts w:asciiTheme="minorHAnsi" w:eastAsiaTheme="minorEastAsia" w:hAnsiTheme="minorHAnsi" w:cstheme="minorBidi"/>
          <w:kern w:val="2"/>
          <w:szCs w:val="22"/>
        </w:rPr>
      </w:pPr>
      <w:hyperlink w:anchor="_Toc75423457" w:history="1">
        <w:r w:rsidR="00192047">
          <w:rPr>
            <w:rStyle w:val="affffff3"/>
          </w:rPr>
          <w:t>6.3</w:t>
        </w:r>
        <w:r w:rsidR="00192047">
          <w:rPr>
            <w:rStyle w:val="affffff3"/>
            <w:rFonts w:hint="eastAsia"/>
          </w:rPr>
          <w:t xml:space="preserve"> </w:t>
        </w:r>
        <w:r w:rsidR="00192047">
          <w:rPr>
            <w:rStyle w:val="affffff3"/>
            <w:rFonts w:hint="eastAsia"/>
          </w:rPr>
          <w:t>布线、操作性能和尺寸检查</w:t>
        </w:r>
        <w:r w:rsidR="00192047">
          <w:tab/>
        </w:r>
        <w:r w:rsidR="00192047">
          <w:fldChar w:fldCharType="begin"/>
        </w:r>
        <w:r w:rsidR="00192047">
          <w:instrText xml:space="preserve"> PAGEREF _Toc75423457 \h </w:instrText>
        </w:r>
        <w:r w:rsidR="00192047">
          <w:fldChar w:fldCharType="separate"/>
        </w:r>
        <w:r w:rsidR="00192047">
          <w:t>15</w:t>
        </w:r>
        <w:r w:rsidR="00192047">
          <w:fldChar w:fldCharType="end"/>
        </w:r>
      </w:hyperlink>
    </w:p>
    <w:p w:rsidR="00902360" w:rsidRDefault="00E168E1">
      <w:pPr>
        <w:pStyle w:val="42"/>
        <w:tabs>
          <w:tab w:val="right" w:leader="dot" w:pos="9346"/>
        </w:tabs>
        <w:spacing w:before="78" w:after="78"/>
        <w:ind w:left="420"/>
        <w:rPr>
          <w:rFonts w:asciiTheme="minorHAnsi" w:eastAsiaTheme="minorEastAsia" w:hAnsiTheme="minorHAnsi" w:cstheme="minorBidi"/>
          <w:kern w:val="2"/>
          <w:szCs w:val="22"/>
        </w:rPr>
      </w:pPr>
      <w:hyperlink w:anchor="_Toc75423458" w:history="1">
        <w:r w:rsidR="00192047">
          <w:rPr>
            <w:rStyle w:val="affffff3"/>
            <w:snapToGrid w:val="0"/>
          </w:rPr>
          <w:t>6.3.1</w:t>
        </w:r>
        <w:r w:rsidR="00192047">
          <w:rPr>
            <w:rStyle w:val="affffff3"/>
            <w:rFonts w:hint="eastAsia"/>
            <w:snapToGrid w:val="0"/>
          </w:rPr>
          <w:t xml:space="preserve"> </w:t>
        </w:r>
        <w:r w:rsidR="00192047">
          <w:rPr>
            <w:rStyle w:val="affffff3"/>
            <w:rFonts w:hint="eastAsia"/>
            <w:snapToGrid w:val="0"/>
          </w:rPr>
          <w:t>检查所装的元器件选择及安装</w:t>
        </w:r>
        <w:r w:rsidR="00192047">
          <w:tab/>
        </w:r>
        <w:r w:rsidR="00192047">
          <w:fldChar w:fldCharType="begin"/>
        </w:r>
        <w:r w:rsidR="00192047">
          <w:instrText xml:space="preserve"> PAGEREF _Toc75423458 \h </w:instrText>
        </w:r>
        <w:r w:rsidR="00192047">
          <w:fldChar w:fldCharType="separate"/>
        </w:r>
        <w:r w:rsidR="00192047">
          <w:t>15</w:t>
        </w:r>
        <w:r w:rsidR="00192047">
          <w:fldChar w:fldCharType="end"/>
        </w:r>
      </w:hyperlink>
    </w:p>
    <w:p w:rsidR="00902360" w:rsidRDefault="00E168E1">
      <w:pPr>
        <w:pStyle w:val="42"/>
        <w:tabs>
          <w:tab w:val="right" w:leader="dot" w:pos="9346"/>
        </w:tabs>
        <w:spacing w:before="78" w:after="78"/>
        <w:ind w:left="420"/>
        <w:rPr>
          <w:rFonts w:asciiTheme="minorHAnsi" w:eastAsiaTheme="minorEastAsia" w:hAnsiTheme="minorHAnsi" w:cstheme="minorBidi"/>
          <w:kern w:val="2"/>
          <w:szCs w:val="22"/>
        </w:rPr>
      </w:pPr>
      <w:hyperlink w:anchor="_Toc75423459" w:history="1">
        <w:r w:rsidR="00192047">
          <w:rPr>
            <w:rStyle w:val="affffff3"/>
            <w:snapToGrid w:val="0"/>
          </w:rPr>
          <w:t>6.3.2</w:t>
        </w:r>
        <w:r w:rsidR="00192047">
          <w:rPr>
            <w:rStyle w:val="affffff3"/>
            <w:rFonts w:hint="eastAsia"/>
            <w:snapToGrid w:val="0"/>
          </w:rPr>
          <w:t xml:space="preserve"> </w:t>
        </w:r>
        <w:r w:rsidR="00192047">
          <w:rPr>
            <w:rStyle w:val="affffff3"/>
            <w:rFonts w:hint="eastAsia"/>
            <w:snapToGrid w:val="0"/>
          </w:rPr>
          <w:t>检査母线与绝缘导线</w:t>
        </w:r>
        <w:r w:rsidR="00192047">
          <w:tab/>
        </w:r>
        <w:r w:rsidR="00192047">
          <w:fldChar w:fldCharType="begin"/>
        </w:r>
        <w:r w:rsidR="00192047">
          <w:instrText xml:space="preserve"> PAGEREF _Toc75423459 \h </w:instrText>
        </w:r>
        <w:r w:rsidR="00192047">
          <w:fldChar w:fldCharType="separate"/>
        </w:r>
        <w:r w:rsidR="00192047">
          <w:t>15</w:t>
        </w:r>
        <w:r w:rsidR="00192047">
          <w:fldChar w:fldCharType="end"/>
        </w:r>
      </w:hyperlink>
    </w:p>
    <w:p w:rsidR="00902360" w:rsidRDefault="00E168E1">
      <w:pPr>
        <w:pStyle w:val="42"/>
        <w:tabs>
          <w:tab w:val="right" w:leader="dot" w:pos="9346"/>
        </w:tabs>
        <w:spacing w:before="78" w:after="78"/>
        <w:ind w:left="420"/>
        <w:rPr>
          <w:rFonts w:asciiTheme="minorHAnsi" w:eastAsiaTheme="minorEastAsia" w:hAnsiTheme="minorHAnsi" w:cstheme="minorBidi"/>
          <w:kern w:val="2"/>
          <w:szCs w:val="22"/>
        </w:rPr>
      </w:pPr>
      <w:hyperlink w:anchor="_Toc75423460" w:history="1">
        <w:r w:rsidR="00192047">
          <w:rPr>
            <w:rStyle w:val="affffff3"/>
          </w:rPr>
          <w:t>6.3.3</w:t>
        </w:r>
        <w:r w:rsidR="00192047">
          <w:rPr>
            <w:rStyle w:val="affffff3"/>
            <w:rFonts w:hint="eastAsia"/>
          </w:rPr>
          <w:t xml:space="preserve"> </w:t>
        </w:r>
        <w:r w:rsidR="00192047">
          <w:rPr>
            <w:rStyle w:val="affffff3"/>
            <w:rFonts w:hint="eastAsia"/>
          </w:rPr>
          <w:t>尺寸检查</w:t>
        </w:r>
        <w:r w:rsidR="00192047">
          <w:tab/>
        </w:r>
        <w:r w:rsidR="00192047">
          <w:fldChar w:fldCharType="begin"/>
        </w:r>
        <w:r w:rsidR="00192047">
          <w:instrText xml:space="preserve"> PAGEREF _Toc75423460 \h </w:instrText>
        </w:r>
        <w:r w:rsidR="00192047">
          <w:fldChar w:fldCharType="separate"/>
        </w:r>
        <w:r w:rsidR="00192047">
          <w:t>15</w:t>
        </w:r>
        <w:r w:rsidR="00192047">
          <w:fldChar w:fldCharType="end"/>
        </w:r>
      </w:hyperlink>
    </w:p>
    <w:p w:rsidR="00902360" w:rsidRDefault="00E168E1">
      <w:pPr>
        <w:pStyle w:val="33"/>
        <w:tabs>
          <w:tab w:val="right" w:leader="dot" w:pos="9346"/>
        </w:tabs>
        <w:spacing w:before="78" w:after="78"/>
        <w:ind w:left="210"/>
        <w:rPr>
          <w:rFonts w:asciiTheme="minorHAnsi" w:eastAsiaTheme="minorEastAsia" w:hAnsiTheme="minorHAnsi" w:cstheme="minorBidi"/>
          <w:kern w:val="2"/>
          <w:szCs w:val="22"/>
        </w:rPr>
      </w:pPr>
      <w:hyperlink w:anchor="_Toc75423461" w:history="1">
        <w:r w:rsidR="00192047">
          <w:rPr>
            <w:rStyle w:val="affffff3"/>
          </w:rPr>
          <w:t>6.4</w:t>
        </w:r>
        <w:r w:rsidR="00192047">
          <w:rPr>
            <w:rStyle w:val="affffff3"/>
            <w:rFonts w:hint="eastAsia"/>
          </w:rPr>
          <w:t xml:space="preserve"> </w:t>
        </w:r>
        <w:r w:rsidR="00192047">
          <w:rPr>
            <w:rStyle w:val="affffff3"/>
            <w:rFonts w:hint="eastAsia"/>
          </w:rPr>
          <w:t>材料和部件的强度</w:t>
        </w:r>
        <w:r w:rsidR="00192047">
          <w:tab/>
        </w:r>
        <w:r w:rsidR="00192047">
          <w:fldChar w:fldCharType="begin"/>
        </w:r>
        <w:r w:rsidR="00192047">
          <w:instrText xml:space="preserve"> PAGEREF _Toc75423461 \h </w:instrText>
        </w:r>
        <w:r w:rsidR="00192047">
          <w:fldChar w:fldCharType="separate"/>
        </w:r>
        <w:r w:rsidR="00192047">
          <w:t>16</w:t>
        </w:r>
        <w:r w:rsidR="00192047">
          <w:fldChar w:fldCharType="end"/>
        </w:r>
      </w:hyperlink>
    </w:p>
    <w:p w:rsidR="00902360" w:rsidRDefault="00E168E1">
      <w:pPr>
        <w:pStyle w:val="42"/>
        <w:tabs>
          <w:tab w:val="right" w:leader="dot" w:pos="9346"/>
        </w:tabs>
        <w:spacing w:before="78" w:after="78"/>
        <w:ind w:left="420"/>
        <w:rPr>
          <w:rFonts w:asciiTheme="minorHAnsi" w:eastAsiaTheme="minorEastAsia" w:hAnsiTheme="minorHAnsi" w:cstheme="minorBidi"/>
          <w:kern w:val="2"/>
          <w:szCs w:val="22"/>
        </w:rPr>
      </w:pPr>
      <w:hyperlink w:anchor="_Toc75423462" w:history="1">
        <w:r w:rsidR="00192047">
          <w:rPr>
            <w:rStyle w:val="affffff3"/>
            <w:snapToGrid w:val="0"/>
          </w:rPr>
          <w:t>6.4.1</w:t>
        </w:r>
        <w:r w:rsidR="00192047">
          <w:rPr>
            <w:rStyle w:val="affffff3"/>
            <w:rFonts w:hint="eastAsia"/>
            <w:snapToGrid w:val="0"/>
          </w:rPr>
          <w:t xml:space="preserve"> </w:t>
        </w:r>
        <w:r w:rsidR="00192047">
          <w:rPr>
            <w:rStyle w:val="affffff3"/>
            <w:rFonts w:hint="eastAsia"/>
            <w:snapToGrid w:val="0"/>
          </w:rPr>
          <w:t>耐腐蚀试验</w:t>
        </w:r>
        <w:r w:rsidR="00192047">
          <w:tab/>
        </w:r>
        <w:r w:rsidR="00192047">
          <w:fldChar w:fldCharType="begin"/>
        </w:r>
        <w:r w:rsidR="00192047">
          <w:instrText xml:space="preserve"> PAGEREF _Toc75423462 \h </w:instrText>
        </w:r>
        <w:r w:rsidR="00192047">
          <w:fldChar w:fldCharType="separate"/>
        </w:r>
        <w:r w:rsidR="00192047">
          <w:t>16</w:t>
        </w:r>
        <w:r w:rsidR="00192047">
          <w:fldChar w:fldCharType="end"/>
        </w:r>
      </w:hyperlink>
    </w:p>
    <w:p w:rsidR="00902360" w:rsidRDefault="00E168E1">
      <w:pPr>
        <w:pStyle w:val="42"/>
        <w:tabs>
          <w:tab w:val="right" w:leader="dot" w:pos="9346"/>
        </w:tabs>
        <w:spacing w:before="78" w:after="78"/>
        <w:ind w:left="420"/>
        <w:rPr>
          <w:rFonts w:asciiTheme="minorHAnsi" w:eastAsiaTheme="minorEastAsia" w:hAnsiTheme="minorHAnsi" w:cstheme="minorBidi"/>
          <w:kern w:val="2"/>
          <w:szCs w:val="22"/>
        </w:rPr>
      </w:pPr>
      <w:hyperlink w:anchor="_Toc75423463" w:history="1">
        <w:r w:rsidR="00192047">
          <w:rPr>
            <w:rStyle w:val="affffff3"/>
            <w:snapToGrid w:val="0"/>
          </w:rPr>
          <w:t>6.4.2</w:t>
        </w:r>
        <w:r w:rsidR="00192047">
          <w:rPr>
            <w:rStyle w:val="affffff3"/>
            <w:rFonts w:hint="eastAsia"/>
            <w:snapToGrid w:val="0"/>
          </w:rPr>
          <w:t xml:space="preserve"> </w:t>
        </w:r>
        <w:r w:rsidR="00192047">
          <w:rPr>
            <w:rStyle w:val="affffff3"/>
            <w:rFonts w:hint="eastAsia"/>
            <w:snapToGrid w:val="0"/>
          </w:rPr>
          <w:t>绝缘材料性能</w:t>
        </w:r>
        <w:r w:rsidR="00192047">
          <w:tab/>
        </w:r>
        <w:r w:rsidR="00192047">
          <w:fldChar w:fldCharType="begin"/>
        </w:r>
        <w:r w:rsidR="00192047">
          <w:instrText xml:space="preserve"> PAGEREF _Toc75423463 \h </w:instrText>
        </w:r>
        <w:r w:rsidR="00192047">
          <w:fldChar w:fldCharType="separate"/>
        </w:r>
        <w:r w:rsidR="00192047">
          <w:t>17</w:t>
        </w:r>
        <w:r w:rsidR="00192047">
          <w:fldChar w:fldCharType="end"/>
        </w:r>
      </w:hyperlink>
    </w:p>
    <w:p w:rsidR="00902360" w:rsidRDefault="00E168E1">
      <w:pPr>
        <w:pStyle w:val="42"/>
        <w:tabs>
          <w:tab w:val="right" w:leader="dot" w:pos="9346"/>
        </w:tabs>
        <w:spacing w:before="78" w:after="78"/>
        <w:ind w:left="420"/>
        <w:rPr>
          <w:rFonts w:asciiTheme="minorHAnsi" w:eastAsiaTheme="minorEastAsia" w:hAnsiTheme="minorHAnsi" w:cstheme="minorBidi"/>
          <w:kern w:val="2"/>
          <w:szCs w:val="22"/>
        </w:rPr>
      </w:pPr>
      <w:hyperlink w:anchor="_Toc75423464" w:history="1">
        <w:r w:rsidR="00192047">
          <w:rPr>
            <w:rStyle w:val="affffff3"/>
            <w:snapToGrid w:val="0"/>
          </w:rPr>
          <w:t>6.4.3</w:t>
        </w:r>
        <w:r w:rsidR="00192047">
          <w:rPr>
            <w:rStyle w:val="affffff3"/>
            <w:rFonts w:hint="eastAsia"/>
            <w:snapToGrid w:val="0"/>
          </w:rPr>
          <w:t xml:space="preserve"> </w:t>
        </w:r>
        <w:r w:rsidR="00192047">
          <w:rPr>
            <w:rStyle w:val="affffff3"/>
            <w:rFonts w:hint="eastAsia"/>
            <w:snapToGrid w:val="0"/>
          </w:rPr>
          <w:t>机械强度</w:t>
        </w:r>
        <w:r w:rsidR="00192047">
          <w:tab/>
        </w:r>
        <w:r w:rsidR="00192047">
          <w:fldChar w:fldCharType="begin"/>
        </w:r>
        <w:r w:rsidR="00192047">
          <w:instrText xml:space="preserve"> PAGEREF _Toc75423464 \h </w:instrText>
        </w:r>
        <w:r w:rsidR="00192047">
          <w:fldChar w:fldCharType="separate"/>
        </w:r>
        <w:r w:rsidR="00192047">
          <w:t>19</w:t>
        </w:r>
        <w:r w:rsidR="00192047">
          <w:fldChar w:fldCharType="end"/>
        </w:r>
      </w:hyperlink>
    </w:p>
    <w:p w:rsidR="00902360" w:rsidRDefault="00E168E1">
      <w:pPr>
        <w:pStyle w:val="33"/>
        <w:tabs>
          <w:tab w:val="right" w:leader="dot" w:pos="9346"/>
        </w:tabs>
        <w:spacing w:before="78" w:after="78"/>
        <w:ind w:left="210"/>
        <w:rPr>
          <w:rFonts w:asciiTheme="minorHAnsi" w:eastAsiaTheme="minorEastAsia" w:hAnsiTheme="minorHAnsi" w:cstheme="minorBidi"/>
          <w:kern w:val="2"/>
          <w:szCs w:val="22"/>
        </w:rPr>
      </w:pPr>
      <w:hyperlink w:anchor="_Toc75423465" w:history="1">
        <w:r w:rsidR="00192047">
          <w:rPr>
            <w:rStyle w:val="affffff3"/>
          </w:rPr>
          <w:t>6.5</w:t>
        </w:r>
        <w:r w:rsidR="00192047">
          <w:rPr>
            <w:rStyle w:val="affffff3"/>
            <w:rFonts w:hint="eastAsia"/>
          </w:rPr>
          <w:t xml:space="preserve"> </w:t>
        </w:r>
        <w:r w:rsidR="00192047">
          <w:rPr>
            <w:rStyle w:val="affffff3"/>
            <w:rFonts w:hint="eastAsia"/>
          </w:rPr>
          <w:t>机械试验</w:t>
        </w:r>
        <w:r w:rsidR="00192047">
          <w:tab/>
        </w:r>
        <w:r w:rsidR="00192047">
          <w:fldChar w:fldCharType="begin"/>
        </w:r>
        <w:r w:rsidR="00192047">
          <w:instrText xml:space="preserve"> PAGEREF _Toc75423465 \h </w:instrText>
        </w:r>
        <w:r w:rsidR="00192047">
          <w:fldChar w:fldCharType="separate"/>
        </w:r>
        <w:r w:rsidR="00192047">
          <w:t>19</w:t>
        </w:r>
        <w:r w:rsidR="00192047">
          <w:fldChar w:fldCharType="end"/>
        </w:r>
      </w:hyperlink>
    </w:p>
    <w:p w:rsidR="00902360" w:rsidRDefault="00E168E1">
      <w:pPr>
        <w:pStyle w:val="42"/>
        <w:tabs>
          <w:tab w:val="right" w:leader="dot" w:pos="9346"/>
        </w:tabs>
        <w:spacing w:before="78" w:after="78"/>
        <w:ind w:left="420"/>
        <w:rPr>
          <w:rFonts w:asciiTheme="minorHAnsi" w:eastAsiaTheme="minorEastAsia" w:hAnsiTheme="minorHAnsi" w:cstheme="minorBidi"/>
          <w:kern w:val="2"/>
          <w:szCs w:val="22"/>
        </w:rPr>
      </w:pPr>
      <w:hyperlink w:anchor="_Toc75423466" w:history="1">
        <w:r w:rsidR="00192047">
          <w:rPr>
            <w:rStyle w:val="affffff3"/>
          </w:rPr>
          <w:t>6.5.1</w:t>
        </w:r>
        <w:r w:rsidR="00192047">
          <w:rPr>
            <w:rStyle w:val="affffff3"/>
            <w:rFonts w:hint="eastAsia"/>
          </w:rPr>
          <w:t xml:space="preserve"> </w:t>
        </w:r>
        <w:r w:rsidR="00192047">
          <w:rPr>
            <w:rStyle w:val="affffff3"/>
            <w:rFonts w:hint="eastAsia"/>
          </w:rPr>
          <w:t>提升</w:t>
        </w:r>
        <w:r w:rsidR="00192047">
          <w:tab/>
        </w:r>
        <w:r w:rsidR="00192047">
          <w:fldChar w:fldCharType="begin"/>
        </w:r>
        <w:r w:rsidR="00192047">
          <w:instrText xml:space="preserve"> PAGEREF _Toc75423466 \h </w:instrText>
        </w:r>
        <w:r w:rsidR="00192047">
          <w:fldChar w:fldCharType="separate"/>
        </w:r>
        <w:r w:rsidR="00192047">
          <w:t>19</w:t>
        </w:r>
        <w:r w:rsidR="00192047">
          <w:fldChar w:fldCharType="end"/>
        </w:r>
      </w:hyperlink>
    </w:p>
    <w:p w:rsidR="00902360" w:rsidRDefault="00E168E1">
      <w:pPr>
        <w:pStyle w:val="42"/>
        <w:tabs>
          <w:tab w:val="right" w:leader="dot" w:pos="9346"/>
        </w:tabs>
        <w:spacing w:before="78" w:after="78"/>
        <w:ind w:left="420"/>
        <w:rPr>
          <w:rFonts w:asciiTheme="minorHAnsi" w:eastAsiaTheme="minorEastAsia" w:hAnsiTheme="minorHAnsi" w:cstheme="minorBidi"/>
          <w:kern w:val="2"/>
          <w:szCs w:val="22"/>
        </w:rPr>
      </w:pPr>
      <w:hyperlink w:anchor="_Toc75423467" w:history="1">
        <w:r w:rsidR="00192047">
          <w:rPr>
            <w:rStyle w:val="affffff3"/>
          </w:rPr>
          <w:t>6.5.2</w:t>
        </w:r>
        <w:r w:rsidR="00192047">
          <w:rPr>
            <w:rStyle w:val="affffff3"/>
            <w:rFonts w:hint="eastAsia"/>
          </w:rPr>
          <w:t xml:space="preserve"> </w:t>
        </w:r>
        <w:r w:rsidR="00192047">
          <w:rPr>
            <w:rStyle w:val="affffff3"/>
            <w:rFonts w:hint="eastAsia"/>
          </w:rPr>
          <w:t>机械操作</w:t>
        </w:r>
        <w:r w:rsidR="00192047">
          <w:tab/>
        </w:r>
        <w:r w:rsidR="00192047">
          <w:fldChar w:fldCharType="begin"/>
        </w:r>
        <w:r w:rsidR="00192047">
          <w:instrText xml:space="preserve"> PAGEREF _Toc75423467 \h </w:instrText>
        </w:r>
        <w:r w:rsidR="00192047">
          <w:fldChar w:fldCharType="separate"/>
        </w:r>
        <w:r w:rsidR="00192047">
          <w:t>20</w:t>
        </w:r>
        <w:r w:rsidR="00192047">
          <w:fldChar w:fldCharType="end"/>
        </w:r>
      </w:hyperlink>
    </w:p>
    <w:p w:rsidR="00902360" w:rsidRDefault="00E168E1">
      <w:pPr>
        <w:pStyle w:val="33"/>
        <w:tabs>
          <w:tab w:val="right" w:leader="dot" w:pos="9346"/>
        </w:tabs>
        <w:spacing w:before="78" w:after="78"/>
        <w:ind w:left="210"/>
        <w:rPr>
          <w:rFonts w:asciiTheme="minorHAnsi" w:eastAsiaTheme="minorEastAsia" w:hAnsiTheme="minorHAnsi" w:cstheme="minorBidi"/>
          <w:kern w:val="2"/>
          <w:szCs w:val="22"/>
        </w:rPr>
      </w:pPr>
      <w:hyperlink w:anchor="_Toc75423468" w:history="1">
        <w:r w:rsidR="00192047">
          <w:rPr>
            <w:rStyle w:val="affffff3"/>
          </w:rPr>
          <w:t>6.6</w:t>
        </w:r>
        <w:r w:rsidR="00192047">
          <w:rPr>
            <w:rStyle w:val="affffff3"/>
            <w:rFonts w:hint="eastAsia"/>
          </w:rPr>
          <w:t xml:space="preserve"> </w:t>
        </w:r>
        <w:r w:rsidR="00192047">
          <w:rPr>
            <w:rStyle w:val="affffff3"/>
            <w:rFonts w:hint="eastAsia"/>
          </w:rPr>
          <w:t>标志</w:t>
        </w:r>
        <w:r w:rsidR="00192047">
          <w:tab/>
        </w:r>
        <w:r w:rsidR="00192047">
          <w:fldChar w:fldCharType="begin"/>
        </w:r>
        <w:r w:rsidR="00192047">
          <w:instrText xml:space="preserve"> PAGEREF _Toc75423468 \h </w:instrText>
        </w:r>
        <w:r w:rsidR="00192047">
          <w:fldChar w:fldCharType="separate"/>
        </w:r>
        <w:r w:rsidR="00192047">
          <w:t>20</w:t>
        </w:r>
        <w:r w:rsidR="00192047">
          <w:fldChar w:fldCharType="end"/>
        </w:r>
      </w:hyperlink>
    </w:p>
    <w:p w:rsidR="00902360" w:rsidRDefault="00E168E1">
      <w:pPr>
        <w:pStyle w:val="33"/>
        <w:tabs>
          <w:tab w:val="right" w:leader="dot" w:pos="9346"/>
        </w:tabs>
        <w:spacing w:before="78" w:after="78"/>
        <w:ind w:left="210"/>
        <w:rPr>
          <w:rFonts w:asciiTheme="minorHAnsi" w:eastAsiaTheme="minorEastAsia" w:hAnsiTheme="minorHAnsi" w:cstheme="minorBidi"/>
          <w:kern w:val="2"/>
          <w:szCs w:val="22"/>
        </w:rPr>
      </w:pPr>
      <w:hyperlink w:anchor="_Toc75423469" w:history="1">
        <w:r w:rsidR="00192047">
          <w:rPr>
            <w:rStyle w:val="affffff3"/>
          </w:rPr>
          <w:t>6.7</w:t>
        </w:r>
        <w:r w:rsidR="00192047">
          <w:rPr>
            <w:rStyle w:val="affffff3"/>
            <w:rFonts w:hint="eastAsia"/>
          </w:rPr>
          <w:t xml:space="preserve"> </w:t>
        </w:r>
        <w:r w:rsidR="00192047">
          <w:rPr>
            <w:rStyle w:val="affffff3"/>
            <w:rFonts w:hint="eastAsia"/>
          </w:rPr>
          <w:t>成套设备的防护等级</w:t>
        </w:r>
        <w:r w:rsidR="00192047">
          <w:tab/>
        </w:r>
        <w:r w:rsidR="00192047">
          <w:fldChar w:fldCharType="begin"/>
        </w:r>
        <w:r w:rsidR="00192047">
          <w:instrText xml:space="preserve"> PAGEREF _Toc75423469 \h </w:instrText>
        </w:r>
        <w:r w:rsidR="00192047">
          <w:fldChar w:fldCharType="separate"/>
        </w:r>
        <w:r w:rsidR="00192047">
          <w:t>20</w:t>
        </w:r>
        <w:r w:rsidR="00192047">
          <w:fldChar w:fldCharType="end"/>
        </w:r>
      </w:hyperlink>
    </w:p>
    <w:p w:rsidR="00902360" w:rsidRDefault="00E168E1">
      <w:pPr>
        <w:pStyle w:val="33"/>
        <w:tabs>
          <w:tab w:val="right" w:leader="dot" w:pos="9346"/>
        </w:tabs>
        <w:spacing w:before="78" w:after="78"/>
        <w:ind w:left="210"/>
        <w:rPr>
          <w:rFonts w:asciiTheme="minorHAnsi" w:eastAsiaTheme="minorEastAsia" w:hAnsiTheme="minorHAnsi" w:cstheme="minorBidi"/>
          <w:kern w:val="2"/>
          <w:szCs w:val="22"/>
        </w:rPr>
      </w:pPr>
      <w:hyperlink w:anchor="_Toc75423470" w:history="1">
        <w:r w:rsidR="00192047">
          <w:rPr>
            <w:rStyle w:val="affffff3"/>
          </w:rPr>
          <w:t>6.8</w:t>
        </w:r>
        <w:r w:rsidR="00192047">
          <w:rPr>
            <w:rStyle w:val="affffff3"/>
            <w:rFonts w:hint="eastAsia"/>
          </w:rPr>
          <w:t xml:space="preserve"> </w:t>
        </w:r>
        <w:r w:rsidR="00192047">
          <w:rPr>
            <w:rStyle w:val="affffff3"/>
            <w:rFonts w:hint="eastAsia"/>
          </w:rPr>
          <w:t>电气间隙和爬电距离</w:t>
        </w:r>
        <w:r w:rsidR="00192047">
          <w:tab/>
        </w:r>
        <w:r w:rsidR="00192047">
          <w:fldChar w:fldCharType="begin"/>
        </w:r>
        <w:r w:rsidR="00192047">
          <w:instrText xml:space="preserve"> PAGEREF _Toc75423470 \h </w:instrText>
        </w:r>
        <w:r w:rsidR="00192047">
          <w:fldChar w:fldCharType="separate"/>
        </w:r>
        <w:r w:rsidR="00192047">
          <w:t>20</w:t>
        </w:r>
        <w:r w:rsidR="00192047">
          <w:fldChar w:fldCharType="end"/>
        </w:r>
      </w:hyperlink>
    </w:p>
    <w:p w:rsidR="00902360" w:rsidRDefault="00E168E1">
      <w:pPr>
        <w:pStyle w:val="33"/>
        <w:tabs>
          <w:tab w:val="right" w:leader="dot" w:pos="9346"/>
        </w:tabs>
        <w:spacing w:before="78" w:after="78"/>
        <w:ind w:left="210"/>
        <w:rPr>
          <w:rFonts w:asciiTheme="minorHAnsi" w:eastAsiaTheme="minorEastAsia" w:hAnsiTheme="minorHAnsi" w:cstheme="minorBidi"/>
          <w:kern w:val="2"/>
          <w:szCs w:val="22"/>
        </w:rPr>
      </w:pPr>
      <w:hyperlink w:anchor="_Toc75423471" w:history="1">
        <w:r w:rsidR="00192047">
          <w:rPr>
            <w:rStyle w:val="affffff3"/>
          </w:rPr>
          <w:t>6.9</w:t>
        </w:r>
        <w:r w:rsidR="00192047">
          <w:rPr>
            <w:rStyle w:val="affffff3"/>
            <w:rFonts w:hint="eastAsia"/>
          </w:rPr>
          <w:t xml:space="preserve"> </w:t>
        </w:r>
        <w:r w:rsidR="00192047">
          <w:rPr>
            <w:rStyle w:val="affffff3"/>
            <w:rFonts w:hint="eastAsia"/>
          </w:rPr>
          <w:t>电击防护和保护电路完整性</w:t>
        </w:r>
        <w:r w:rsidR="00192047">
          <w:tab/>
        </w:r>
        <w:r w:rsidR="00192047">
          <w:fldChar w:fldCharType="begin"/>
        </w:r>
        <w:r w:rsidR="00192047">
          <w:instrText xml:space="preserve"> PAGEREF _Toc75423471 \h </w:instrText>
        </w:r>
        <w:r w:rsidR="00192047">
          <w:fldChar w:fldCharType="separate"/>
        </w:r>
        <w:r w:rsidR="00192047">
          <w:t>20</w:t>
        </w:r>
        <w:r w:rsidR="00192047">
          <w:fldChar w:fldCharType="end"/>
        </w:r>
      </w:hyperlink>
    </w:p>
    <w:p w:rsidR="00902360" w:rsidRDefault="00E168E1">
      <w:pPr>
        <w:pStyle w:val="33"/>
        <w:tabs>
          <w:tab w:val="right" w:leader="dot" w:pos="9346"/>
        </w:tabs>
        <w:spacing w:before="78" w:after="78"/>
        <w:ind w:left="210"/>
        <w:rPr>
          <w:rFonts w:asciiTheme="minorHAnsi" w:eastAsiaTheme="minorEastAsia" w:hAnsiTheme="minorHAnsi" w:cstheme="minorBidi"/>
          <w:kern w:val="2"/>
          <w:szCs w:val="22"/>
        </w:rPr>
      </w:pPr>
      <w:hyperlink w:anchor="_Toc75423472" w:history="1">
        <w:r w:rsidR="00192047">
          <w:rPr>
            <w:rStyle w:val="affffff3"/>
          </w:rPr>
          <w:t>6.10</w:t>
        </w:r>
        <w:r w:rsidR="00192047">
          <w:rPr>
            <w:rStyle w:val="affffff3"/>
            <w:rFonts w:hint="eastAsia"/>
          </w:rPr>
          <w:t xml:space="preserve"> </w:t>
        </w:r>
        <w:r w:rsidR="00192047">
          <w:rPr>
            <w:rStyle w:val="affffff3"/>
            <w:rFonts w:hint="eastAsia"/>
          </w:rPr>
          <w:t>内装元件检查</w:t>
        </w:r>
        <w:r w:rsidR="00192047">
          <w:tab/>
        </w:r>
        <w:r w:rsidR="00192047">
          <w:fldChar w:fldCharType="begin"/>
        </w:r>
        <w:r w:rsidR="00192047">
          <w:instrText xml:space="preserve"> PAGEREF _Toc75423472 \h </w:instrText>
        </w:r>
        <w:r w:rsidR="00192047">
          <w:fldChar w:fldCharType="separate"/>
        </w:r>
        <w:r w:rsidR="00192047">
          <w:t>20</w:t>
        </w:r>
        <w:r w:rsidR="00192047">
          <w:fldChar w:fldCharType="end"/>
        </w:r>
      </w:hyperlink>
    </w:p>
    <w:p w:rsidR="00902360" w:rsidRDefault="00E168E1">
      <w:pPr>
        <w:pStyle w:val="33"/>
        <w:tabs>
          <w:tab w:val="right" w:leader="dot" w:pos="9346"/>
        </w:tabs>
        <w:spacing w:before="78" w:after="78"/>
        <w:ind w:left="210"/>
        <w:rPr>
          <w:rFonts w:asciiTheme="minorHAnsi" w:eastAsiaTheme="minorEastAsia" w:hAnsiTheme="minorHAnsi" w:cstheme="minorBidi"/>
          <w:kern w:val="2"/>
          <w:szCs w:val="22"/>
        </w:rPr>
      </w:pPr>
      <w:hyperlink w:anchor="_Toc75423473" w:history="1">
        <w:r w:rsidR="00192047">
          <w:rPr>
            <w:rStyle w:val="affffff3"/>
          </w:rPr>
          <w:t>6.11</w:t>
        </w:r>
        <w:r w:rsidR="00192047">
          <w:rPr>
            <w:rStyle w:val="affffff3"/>
            <w:rFonts w:hint="eastAsia"/>
          </w:rPr>
          <w:t xml:space="preserve"> </w:t>
        </w:r>
        <w:r w:rsidR="00192047">
          <w:rPr>
            <w:rStyle w:val="affffff3"/>
            <w:rFonts w:hint="eastAsia"/>
          </w:rPr>
          <w:t>内部电路和连接检查</w:t>
        </w:r>
        <w:r w:rsidR="00192047">
          <w:tab/>
        </w:r>
        <w:r w:rsidR="00192047">
          <w:fldChar w:fldCharType="begin"/>
        </w:r>
        <w:r w:rsidR="00192047">
          <w:instrText xml:space="preserve"> PAGEREF _Toc75423473 \h </w:instrText>
        </w:r>
        <w:r w:rsidR="00192047">
          <w:fldChar w:fldCharType="separate"/>
        </w:r>
        <w:r w:rsidR="00192047">
          <w:t>21</w:t>
        </w:r>
        <w:r w:rsidR="00192047">
          <w:fldChar w:fldCharType="end"/>
        </w:r>
      </w:hyperlink>
    </w:p>
    <w:p w:rsidR="00902360" w:rsidRDefault="00E168E1">
      <w:pPr>
        <w:pStyle w:val="33"/>
        <w:tabs>
          <w:tab w:val="right" w:leader="dot" w:pos="9346"/>
        </w:tabs>
        <w:spacing w:before="78" w:after="78"/>
        <w:ind w:left="210"/>
        <w:rPr>
          <w:rFonts w:asciiTheme="minorHAnsi" w:eastAsiaTheme="minorEastAsia" w:hAnsiTheme="minorHAnsi" w:cstheme="minorBidi"/>
          <w:kern w:val="2"/>
          <w:szCs w:val="22"/>
        </w:rPr>
      </w:pPr>
      <w:hyperlink w:anchor="_Toc75423474" w:history="1">
        <w:r w:rsidR="00192047">
          <w:rPr>
            <w:rStyle w:val="affffff3"/>
          </w:rPr>
          <w:t>6.12</w:t>
        </w:r>
        <w:r w:rsidR="00192047">
          <w:rPr>
            <w:rStyle w:val="affffff3"/>
            <w:rFonts w:hint="eastAsia"/>
          </w:rPr>
          <w:t xml:space="preserve"> </w:t>
        </w:r>
        <w:r w:rsidR="00192047">
          <w:rPr>
            <w:rStyle w:val="affffff3"/>
            <w:rFonts w:hint="eastAsia"/>
          </w:rPr>
          <w:t>外接导线端子检查</w:t>
        </w:r>
        <w:r w:rsidR="00192047">
          <w:tab/>
        </w:r>
        <w:r w:rsidR="00192047">
          <w:fldChar w:fldCharType="begin"/>
        </w:r>
        <w:r w:rsidR="00192047">
          <w:instrText xml:space="preserve"> PAGEREF _Toc75423474 \h </w:instrText>
        </w:r>
        <w:r w:rsidR="00192047">
          <w:fldChar w:fldCharType="separate"/>
        </w:r>
        <w:r w:rsidR="00192047">
          <w:t>21</w:t>
        </w:r>
        <w:r w:rsidR="00192047">
          <w:fldChar w:fldCharType="end"/>
        </w:r>
      </w:hyperlink>
    </w:p>
    <w:p w:rsidR="00902360" w:rsidRDefault="00E168E1">
      <w:pPr>
        <w:pStyle w:val="33"/>
        <w:tabs>
          <w:tab w:val="right" w:leader="dot" w:pos="9346"/>
        </w:tabs>
        <w:spacing w:before="78" w:after="78"/>
        <w:ind w:left="210"/>
        <w:rPr>
          <w:rFonts w:asciiTheme="minorHAnsi" w:eastAsiaTheme="minorEastAsia" w:hAnsiTheme="minorHAnsi" w:cstheme="minorBidi"/>
          <w:kern w:val="2"/>
          <w:szCs w:val="22"/>
        </w:rPr>
      </w:pPr>
      <w:hyperlink w:anchor="_Toc75423475" w:history="1">
        <w:r w:rsidR="00192047">
          <w:rPr>
            <w:rStyle w:val="affffff3"/>
          </w:rPr>
          <w:t>6.13</w:t>
        </w:r>
        <w:r w:rsidR="00192047">
          <w:rPr>
            <w:rStyle w:val="affffff3"/>
            <w:rFonts w:hint="eastAsia"/>
          </w:rPr>
          <w:t xml:space="preserve"> </w:t>
        </w:r>
        <w:r w:rsidR="00192047">
          <w:rPr>
            <w:rStyle w:val="affffff3"/>
            <w:rFonts w:hint="eastAsia"/>
          </w:rPr>
          <w:t>介电性能</w:t>
        </w:r>
        <w:r w:rsidR="00192047">
          <w:tab/>
        </w:r>
        <w:r w:rsidR="00192047">
          <w:fldChar w:fldCharType="begin"/>
        </w:r>
        <w:r w:rsidR="00192047">
          <w:instrText xml:space="preserve"> PAGEREF _Toc75423475 \h </w:instrText>
        </w:r>
        <w:r w:rsidR="00192047">
          <w:fldChar w:fldCharType="separate"/>
        </w:r>
        <w:r w:rsidR="00192047">
          <w:t>21</w:t>
        </w:r>
        <w:r w:rsidR="00192047">
          <w:fldChar w:fldCharType="end"/>
        </w:r>
      </w:hyperlink>
    </w:p>
    <w:p w:rsidR="00902360" w:rsidRDefault="00E168E1">
      <w:pPr>
        <w:pStyle w:val="42"/>
        <w:tabs>
          <w:tab w:val="right" w:leader="dot" w:pos="9346"/>
        </w:tabs>
        <w:spacing w:before="78" w:after="78"/>
        <w:ind w:left="420"/>
        <w:rPr>
          <w:rFonts w:asciiTheme="minorHAnsi" w:eastAsiaTheme="minorEastAsia" w:hAnsiTheme="minorHAnsi" w:cstheme="minorBidi"/>
          <w:kern w:val="2"/>
          <w:szCs w:val="22"/>
        </w:rPr>
      </w:pPr>
      <w:hyperlink w:anchor="_Toc75423476" w:history="1">
        <w:r w:rsidR="00192047">
          <w:rPr>
            <w:rStyle w:val="affffff3"/>
            <w:snapToGrid w:val="0"/>
          </w:rPr>
          <w:t>6.13.1</w:t>
        </w:r>
        <w:r w:rsidR="00192047">
          <w:rPr>
            <w:rStyle w:val="affffff3"/>
            <w:rFonts w:hint="eastAsia"/>
            <w:snapToGrid w:val="0"/>
          </w:rPr>
          <w:t xml:space="preserve"> </w:t>
        </w:r>
        <w:r w:rsidR="00192047">
          <w:rPr>
            <w:rStyle w:val="affffff3"/>
            <w:rFonts w:hint="eastAsia"/>
            <w:snapToGrid w:val="0"/>
          </w:rPr>
          <w:t>总体试验要求</w:t>
        </w:r>
        <w:r w:rsidR="00192047">
          <w:tab/>
        </w:r>
        <w:r w:rsidR="00192047">
          <w:fldChar w:fldCharType="begin"/>
        </w:r>
        <w:r w:rsidR="00192047">
          <w:instrText xml:space="preserve"> PAGEREF _Toc75423476 \h </w:instrText>
        </w:r>
        <w:r w:rsidR="00192047">
          <w:fldChar w:fldCharType="separate"/>
        </w:r>
        <w:r w:rsidR="00192047">
          <w:t>21</w:t>
        </w:r>
        <w:r w:rsidR="00192047">
          <w:fldChar w:fldCharType="end"/>
        </w:r>
      </w:hyperlink>
    </w:p>
    <w:p w:rsidR="00902360" w:rsidRDefault="00E168E1">
      <w:pPr>
        <w:pStyle w:val="42"/>
        <w:tabs>
          <w:tab w:val="right" w:leader="dot" w:pos="9346"/>
        </w:tabs>
        <w:spacing w:before="78" w:after="78"/>
        <w:ind w:left="420"/>
        <w:rPr>
          <w:rFonts w:asciiTheme="minorHAnsi" w:eastAsiaTheme="minorEastAsia" w:hAnsiTheme="minorHAnsi" w:cstheme="minorBidi"/>
          <w:kern w:val="2"/>
          <w:szCs w:val="22"/>
        </w:rPr>
      </w:pPr>
      <w:hyperlink w:anchor="_Toc75423477" w:history="1">
        <w:r w:rsidR="00192047">
          <w:rPr>
            <w:rStyle w:val="affffff3"/>
            <w:snapToGrid w:val="0"/>
          </w:rPr>
          <w:t>6.13.2</w:t>
        </w:r>
        <w:r w:rsidR="00192047">
          <w:rPr>
            <w:rStyle w:val="affffff3"/>
            <w:rFonts w:hint="eastAsia"/>
            <w:snapToGrid w:val="0"/>
          </w:rPr>
          <w:t xml:space="preserve"> </w:t>
        </w:r>
        <w:r w:rsidR="00192047">
          <w:rPr>
            <w:rStyle w:val="affffff3"/>
            <w:rFonts w:hint="eastAsia"/>
            <w:snapToGrid w:val="0"/>
          </w:rPr>
          <w:t>工频耐压试验</w:t>
        </w:r>
        <w:r w:rsidR="00192047">
          <w:tab/>
        </w:r>
        <w:r w:rsidR="00192047">
          <w:fldChar w:fldCharType="begin"/>
        </w:r>
        <w:r w:rsidR="00192047">
          <w:instrText xml:space="preserve"> PAGEREF _Toc75423477 \h </w:instrText>
        </w:r>
        <w:r w:rsidR="00192047">
          <w:fldChar w:fldCharType="separate"/>
        </w:r>
        <w:r w:rsidR="00192047">
          <w:t>21</w:t>
        </w:r>
        <w:r w:rsidR="00192047">
          <w:fldChar w:fldCharType="end"/>
        </w:r>
      </w:hyperlink>
    </w:p>
    <w:p w:rsidR="00902360" w:rsidRDefault="00E168E1">
      <w:pPr>
        <w:pStyle w:val="42"/>
        <w:tabs>
          <w:tab w:val="right" w:leader="dot" w:pos="9346"/>
        </w:tabs>
        <w:spacing w:before="78" w:after="78"/>
        <w:ind w:left="420"/>
        <w:rPr>
          <w:rFonts w:asciiTheme="minorHAnsi" w:eastAsiaTheme="minorEastAsia" w:hAnsiTheme="minorHAnsi" w:cstheme="minorBidi"/>
          <w:kern w:val="2"/>
          <w:szCs w:val="22"/>
        </w:rPr>
      </w:pPr>
      <w:hyperlink w:anchor="_Toc75423478" w:history="1">
        <w:r w:rsidR="00192047">
          <w:rPr>
            <w:rStyle w:val="affffff3"/>
          </w:rPr>
          <w:t>6.13.3</w:t>
        </w:r>
        <w:r w:rsidR="00192047">
          <w:rPr>
            <w:rStyle w:val="affffff3"/>
            <w:rFonts w:hint="eastAsia"/>
          </w:rPr>
          <w:t xml:space="preserve"> </w:t>
        </w:r>
        <w:r w:rsidR="00192047">
          <w:rPr>
            <w:rStyle w:val="affffff3"/>
            <w:rFonts w:hint="eastAsia"/>
          </w:rPr>
          <w:t>冲击耐受电压试验</w:t>
        </w:r>
        <w:r w:rsidR="00192047">
          <w:tab/>
        </w:r>
        <w:r w:rsidR="00192047">
          <w:fldChar w:fldCharType="begin"/>
        </w:r>
        <w:r w:rsidR="00192047">
          <w:instrText xml:space="preserve"> PAGEREF _Toc75423478 \h </w:instrText>
        </w:r>
        <w:r w:rsidR="00192047">
          <w:fldChar w:fldCharType="separate"/>
        </w:r>
        <w:r w:rsidR="00192047">
          <w:t>21</w:t>
        </w:r>
        <w:r w:rsidR="00192047">
          <w:fldChar w:fldCharType="end"/>
        </w:r>
      </w:hyperlink>
    </w:p>
    <w:p w:rsidR="00902360" w:rsidRDefault="00E168E1">
      <w:pPr>
        <w:pStyle w:val="33"/>
        <w:tabs>
          <w:tab w:val="right" w:leader="dot" w:pos="9346"/>
        </w:tabs>
        <w:spacing w:before="78" w:after="78"/>
        <w:ind w:left="210"/>
        <w:rPr>
          <w:rFonts w:asciiTheme="minorHAnsi" w:eastAsiaTheme="minorEastAsia" w:hAnsiTheme="minorHAnsi" w:cstheme="minorBidi"/>
          <w:kern w:val="2"/>
          <w:szCs w:val="22"/>
        </w:rPr>
      </w:pPr>
      <w:hyperlink w:anchor="_Toc75423479" w:history="1">
        <w:r w:rsidR="00192047">
          <w:rPr>
            <w:rStyle w:val="affffff3"/>
          </w:rPr>
          <w:t>6.14</w:t>
        </w:r>
        <w:r w:rsidR="00192047">
          <w:rPr>
            <w:rStyle w:val="affffff3"/>
            <w:rFonts w:hint="eastAsia"/>
          </w:rPr>
          <w:t xml:space="preserve"> </w:t>
        </w:r>
        <w:r w:rsidR="00192047">
          <w:rPr>
            <w:rStyle w:val="affffff3"/>
            <w:rFonts w:hint="eastAsia"/>
          </w:rPr>
          <w:t>主回路电阻测量</w:t>
        </w:r>
        <w:r w:rsidR="00192047">
          <w:tab/>
        </w:r>
        <w:r w:rsidR="00192047">
          <w:fldChar w:fldCharType="begin"/>
        </w:r>
        <w:r w:rsidR="00192047">
          <w:instrText xml:space="preserve"> PAGEREF _Toc75423479 \h </w:instrText>
        </w:r>
        <w:r w:rsidR="00192047">
          <w:fldChar w:fldCharType="separate"/>
        </w:r>
        <w:r w:rsidR="00192047">
          <w:t>22</w:t>
        </w:r>
        <w:r w:rsidR="00192047">
          <w:fldChar w:fldCharType="end"/>
        </w:r>
      </w:hyperlink>
    </w:p>
    <w:p w:rsidR="00902360" w:rsidRDefault="00E168E1">
      <w:pPr>
        <w:pStyle w:val="33"/>
        <w:tabs>
          <w:tab w:val="right" w:leader="dot" w:pos="9346"/>
        </w:tabs>
        <w:spacing w:before="78" w:after="78"/>
        <w:ind w:left="210"/>
        <w:rPr>
          <w:rFonts w:asciiTheme="minorHAnsi" w:eastAsiaTheme="minorEastAsia" w:hAnsiTheme="minorHAnsi" w:cstheme="minorBidi"/>
          <w:kern w:val="2"/>
          <w:szCs w:val="22"/>
        </w:rPr>
      </w:pPr>
      <w:hyperlink w:anchor="_Toc75423480" w:history="1">
        <w:r w:rsidR="00192047">
          <w:rPr>
            <w:rStyle w:val="affffff3"/>
          </w:rPr>
          <w:t>6.15</w:t>
        </w:r>
        <w:r w:rsidR="00192047">
          <w:rPr>
            <w:rStyle w:val="affffff3"/>
            <w:rFonts w:hint="eastAsia"/>
          </w:rPr>
          <w:t xml:space="preserve"> </w:t>
        </w:r>
        <w:r w:rsidR="00192047">
          <w:rPr>
            <w:rStyle w:val="affffff3"/>
            <w:rFonts w:hint="eastAsia"/>
          </w:rPr>
          <w:t>温升验证</w:t>
        </w:r>
        <w:r w:rsidR="00192047">
          <w:tab/>
        </w:r>
        <w:r w:rsidR="00192047">
          <w:fldChar w:fldCharType="begin"/>
        </w:r>
        <w:r w:rsidR="00192047">
          <w:instrText xml:space="preserve"> PAGEREF _Toc75423480 \h </w:instrText>
        </w:r>
        <w:r w:rsidR="00192047">
          <w:fldChar w:fldCharType="separate"/>
        </w:r>
        <w:r w:rsidR="00192047">
          <w:t>22</w:t>
        </w:r>
        <w:r w:rsidR="00192047">
          <w:fldChar w:fldCharType="end"/>
        </w:r>
      </w:hyperlink>
    </w:p>
    <w:p w:rsidR="00902360" w:rsidRDefault="00E168E1">
      <w:pPr>
        <w:pStyle w:val="33"/>
        <w:tabs>
          <w:tab w:val="right" w:leader="dot" w:pos="9346"/>
        </w:tabs>
        <w:spacing w:before="78" w:after="78"/>
        <w:ind w:left="210"/>
        <w:rPr>
          <w:rFonts w:asciiTheme="minorHAnsi" w:eastAsiaTheme="minorEastAsia" w:hAnsiTheme="minorHAnsi" w:cstheme="minorBidi"/>
          <w:kern w:val="2"/>
          <w:szCs w:val="22"/>
        </w:rPr>
      </w:pPr>
      <w:hyperlink w:anchor="_Toc75423481" w:history="1">
        <w:r w:rsidR="00192047">
          <w:rPr>
            <w:rStyle w:val="affffff3"/>
          </w:rPr>
          <w:t>6.16</w:t>
        </w:r>
        <w:r w:rsidR="00192047">
          <w:rPr>
            <w:rStyle w:val="affffff3"/>
            <w:rFonts w:hint="eastAsia"/>
          </w:rPr>
          <w:t xml:space="preserve"> </w:t>
        </w:r>
        <w:r w:rsidR="00192047">
          <w:rPr>
            <w:rStyle w:val="affffff3"/>
            <w:rFonts w:hint="eastAsia"/>
          </w:rPr>
          <w:t>短路耐受强度</w:t>
        </w:r>
        <w:r w:rsidR="00192047">
          <w:tab/>
        </w:r>
        <w:r w:rsidR="00192047">
          <w:fldChar w:fldCharType="begin"/>
        </w:r>
        <w:r w:rsidR="00192047">
          <w:instrText xml:space="preserve"> PAGEREF _Toc75423481 \h </w:instrText>
        </w:r>
        <w:r w:rsidR="00192047">
          <w:fldChar w:fldCharType="separate"/>
        </w:r>
        <w:r w:rsidR="00192047">
          <w:t>22</w:t>
        </w:r>
        <w:r w:rsidR="00192047">
          <w:fldChar w:fldCharType="end"/>
        </w:r>
      </w:hyperlink>
    </w:p>
    <w:p w:rsidR="00902360" w:rsidRDefault="00E168E1">
      <w:pPr>
        <w:pStyle w:val="42"/>
        <w:tabs>
          <w:tab w:val="right" w:leader="dot" w:pos="9346"/>
        </w:tabs>
        <w:spacing w:before="78" w:after="78"/>
        <w:ind w:left="420"/>
        <w:rPr>
          <w:rFonts w:asciiTheme="minorHAnsi" w:eastAsiaTheme="minorEastAsia" w:hAnsiTheme="minorHAnsi" w:cstheme="minorBidi"/>
          <w:kern w:val="2"/>
          <w:szCs w:val="22"/>
        </w:rPr>
      </w:pPr>
      <w:hyperlink w:anchor="_Toc75423482" w:history="1">
        <w:r w:rsidR="00192047">
          <w:rPr>
            <w:rStyle w:val="affffff3"/>
            <w:snapToGrid w:val="0"/>
          </w:rPr>
          <w:t>6.16.1</w:t>
        </w:r>
        <w:r w:rsidR="00192047">
          <w:rPr>
            <w:rStyle w:val="affffff3"/>
            <w:rFonts w:hint="eastAsia"/>
            <w:snapToGrid w:val="0"/>
          </w:rPr>
          <w:t xml:space="preserve"> </w:t>
        </w:r>
        <w:r w:rsidR="00192047">
          <w:rPr>
            <w:rStyle w:val="affffff3"/>
            <w:rFonts w:hint="eastAsia"/>
            <w:snapToGrid w:val="0"/>
          </w:rPr>
          <w:t>可免除短路耐受强度验证的成套设备电路</w:t>
        </w:r>
        <w:r w:rsidR="00192047">
          <w:tab/>
        </w:r>
        <w:r w:rsidR="00192047">
          <w:fldChar w:fldCharType="begin"/>
        </w:r>
        <w:r w:rsidR="00192047">
          <w:instrText xml:space="preserve"> PAGEREF _Toc75423482 \h </w:instrText>
        </w:r>
        <w:r w:rsidR="00192047">
          <w:fldChar w:fldCharType="separate"/>
        </w:r>
        <w:r w:rsidR="00192047">
          <w:t>22</w:t>
        </w:r>
        <w:r w:rsidR="00192047">
          <w:fldChar w:fldCharType="end"/>
        </w:r>
      </w:hyperlink>
    </w:p>
    <w:p w:rsidR="00902360" w:rsidRDefault="00E168E1">
      <w:pPr>
        <w:pStyle w:val="42"/>
        <w:tabs>
          <w:tab w:val="right" w:leader="dot" w:pos="9346"/>
        </w:tabs>
        <w:spacing w:before="78" w:after="78"/>
        <w:ind w:left="420"/>
        <w:rPr>
          <w:rFonts w:asciiTheme="minorHAnsi" w:eastAsiaTheme="minorEastAsia" w:hAnsiTheme="minorHAnsi" w:cstheme="minorBidi"/>
          <w:kern w:val="2"/>
          <w:szCs w:val="22"/>
        </w:rPr>
      </w:pPr>
      <w:hyperlink w:anchor="_Toc75423483" w:history="1">
        <w:r w:rsidR="00192047">
          <w:rPr>
            <w:rStyle w:val="affffff3"/>
            <w:snapToGrid w:val="0"/>
          </w:rPr>
          <w:t>6.16.2</w:t>
        </w:r>
        <w:r w:rsidR="00192047">
          <w:rPr>
            <w:rStyle w:val="affffff3"/>
            <w:rFonts w:hint="eastAsia"/>
            <w:snapToGrid w:val="0"/>
          </w:rPr>
          <w:t xml:space="preserve"> </w:t>
        </w:r>
        <w:r w:rsidR="00192047">
          <w:rPr>
            <w:rStyle w:val="affffff3"/>
            <w:rFonts w:hint="eastAsia"/>
            <w:snapToGrid w:val="0"/>
          </w:rPr>
          <w:t>短路耐受强度试验试验程序</w:t>
        </w:r>
        <w:r w:rsidR="00192047">
          <w:tab/>
        </w:r>
        <w:r w:rsidR="00192047">
          <w:fldChar w:fldCharType="begin"/>
        </w:r>
        <w:r w:rsidR="00192047">
          <w:instrText xml:space="preserve"> PAGEREF _Toc75423483 \h </w:instrText>
        </w:r>
        <w:r w:rsidR="00192047">
          <w:fldChar w:fldCharType="separate"/>
        </w:r>
        <w:r w:rsidR="00192047">
          <w:t>22</w:t>
        </w:r>
        <w:r w:rsidR="00192047">
          <w:fldChar w:fldCharType="end"/>
        </w:r>
      </w:hyperlink>
    </w:p>
    <w:p w:rsidR="00902360" w:rsidRDefault="00E168E1">
      <w:pPr>
        <w:pStyle w:val="42"/>
        <w:tabs>
          <w:tab w:val="right" w:leader="dot" w:pos="9346"/>
        </w:tabs>
        <w:spacing w:before="78" w:after="78"/>
        <w:ind w:left="420"/>
        <w:rPr>
          <w:rFonts w:asciiTheme="minorHAnsi" w:eastAsiaTheme="minorEastAsia" w:hAnsiTheme="minorHAnsi" w:cstheme="minorBidi"/>
          <w:kern w:val="2"/>
          <w:szCs w:val="22"/>
        </w:rPr>
      </w:pPr>
      <w:hyperlink w:anchor="_Toc75423484" w:history="1">
        <w:r w:rsidR="00192047">
          <w:rPr>
            <w:rStyle w:val="affffff3"/>
            <w:snapToGrid w:val="0"/>
          </w:rPr>
          <w:t>6.16.3</w:t>
        </w:r>
        <w:r w:rsidR="00192047">
          <w:rPr>
            <w:rStyle w:val="affffff3"/>
            <w:rFonts w:hint="eastAsia"/>
            <w:snapToGrid w:val="0"/>
          </w:rPr>
          <w:t xml:space="preserve"> </w:t>
        </w:r>
        <w:r w:rsidR="00192047">
          <w:rPr>
            <w:rStyle w:val="affffff3"/>
            <w:rFonts w:hint="eastAsia"/>
            <w:snapToGrid w:val="0"/>
          </w:rPr>
          <w:t>短路电流值及其持续时间</w:t>
        </w:r>
        <w:r w:rsidR="00192047">
          <w:tab/>
        </w:r>
        <w:r w:rsidR="00192047">
          <w:fldChar w:fldCharType="begin"/>
        </w:r>
        <w:r w:rsidR="00192047">
          <w:instrText xml:space="preserve"> PAGEREF _Toc75423484 \h </w:instrText>
        </w:r>
        <w:r w:rsidR="00192047">
          <w:fldChar w:fldCharType="separate"/>
        </w:r>
        <w:r w:rsidR="00192047">
          <w:t>26</w:t>
        </w:r>
        <w:r w:rsidR="00192047">
          <w:fldChar w:fldCharType="end"/>
        </w:r>
      </w:hyperlink>
    </w:p>
    <w:p w:rsidR="00902360" w:rsidRDefault="00E168E1">
      <w:pPr>
        <w:pStyle w:val="42"/>
        <w:tabs>
          <w:tab w:val="right" w:leader="dot" w:pos="9346"/>
        </w:tabs>
        <w:spacing w:before="78" w:after="78"/>
        <w:ind w:left="420"/>
        <w:rPr>
          <w:rFonts w:asciiTheme="minorHAnsi" w:eastAsiaTheme="minorEastAsia" w:hAnsiTheme="minorHAnsi" w:cstheme="minorBidi"/>
          <w:kern w:val="2"/>
          <w:szCs w:val="22"/>
        </w:rPr>
      </w:pPr>
      <w:hyperlink w:anchor="_Toc75423485" w:history="1">
        <w:r w:rsidR="00192047">
          <w:rPr>
            <w:rStyle w:val="affffff3"/>
            <w:snapToGrid w:val="0"/>
          </w:rPr>
          <w:t>6.16.4</w:t>
        </w:r>
        <w:r w:rsidR="00192047">
          <w:rPr>
            <w:rStyle w:val="affffff3"/>
            <w:rFonts w:hint="eastAsia"/>
            <w:snapToGrid w:val="0"/>
          </w:rPr>
          <w:t xml:space="preserve"> </w:t>
        </w:r>
        <w:r w:rsidR="00192047">
          <w:rPr>
            <w:rStyle w:val="affffff3"/>
            <w:rFonts w:hint="eastAsia"/>
            <w:snapToGrid w:val="0"/>
          </w:rPr>
          <w:t>试验结果</w:t>
        </w:r>
        <w:r w:rsidR="00192047">
          <w:tab/>
        </w:r>
        <w:r w:rsidR="00192047">
          <w:fldChar w:fldCharType="begin"/>
        </w:r>
        <w:r w:rsidR="00192047">
          <w:instrText xml:space="preserve"> PAGEREF _Toc75423485 \h </w:instrText>
        </w:r>
        <w:r w:rsidR="00192047">
          <w:fldChar w:fldCharType="separate"/>
        </w:r>
        <w:r w:rsidR="00192047">
          <w:t>27</w:t>
        </w:r>
        <w:r w:rsidR="00192047">
          <w:fldChar w:fldCharType="end"/>
        </w:r>
      </w:hyperlink>
    </w:p>
    <w:p w:rsidR="00902360" w:rsidRDefault="00E168E1">
      <w:pPr>
        <w:pStyle w:val="42"/>
        <w:tabs>
          <w:tab w:val="right" w:leader="dot" w:pos="9346"/>
        </w:tabs>
        <w:spacing w:before="78" w:after="78"/>
        <w:ind w:left="420"/>
        <w:rPr>
          <w:rFonts w:asciiTheme="minorHAnsi" w:eastAsiaTheme="minorEastAsia" w:hAnsiTheme="minorHAnsi" w:cstheme="minorBidi"/>
          <w:kern w:val="2"/>
          <w:szCs w:val="22"/>
        </w:rPr>
      </w:pPr>
      <w:hyperlink w:anchor="_Toc75423486" w:history="1">
        <w:r w:rsidR="00192047">
          <w:rPr>
            <w:rStyle w:val="affffff3"/>
            <w:snapToGrid w:val="0"/>
          </w:rPr>
          <w:t>6.16.5</w:t>
        </w:r>
        <w:r w:rsidR="00192047">
          <w:rPr>
            <w:rStyle w:val="affffff3"/>
            <w:rFonts w:hint="eastAsia"/>
            <w:snapToGrid w:val="0"/>
          </w:rPr>
          <w:t xml:space="preserve"> </w:t>
        </w:r>
        <w:r w:rsidR="00192047">
          <w:rPr>
            <w:rStyle w:val="affffff3"/>
            <w:rFonts w:hint="eastAsia"/>
            <w:snapToGrid w:val="0"/>
          </w:rPr>
          <w:t>保护电路试验</w:t>
        </w:r>
        <w:r w:rsidR="00192047">
          <w:tab/>
        </w:r>
        <w:r w:rsidR="00192047">
          <w:fldChar w:fldCharType="begin"/>
        </w:r>
        <w:r w:rsidR="00192047">
          <w:instrText xml:space="preserve"> PAGEREF _Toc75423486 \h </w:instrText>
        </w:r>
        <w:r w:rsidR="00192047">
          <w:fldChar w:fldCharType="separate"/>
        </w:r>
        <w:r w:rsidR="00192047">
          <w:t>27</w:t>
        </w:r>
        <w:r w:rsidR="00192047">
          <w:fldChar w:fldCharType="end"/>
        </w:r>
      </w:hyperlink>
    </w:p>
    <w:p w:rsidR="00902360" w:rsidRDefault="00E168E1">
      <w:pPr>
        <w:pStyle w:val="33"/>
        <w:tabs>
          <w:tab w:val="right" w:leader="dot" w:pos="9346"/>
        </w:tabs>
        <w:spacing w:before="78" w:after="78"/>
        <w:ind w:left="210"/>
        <w:rPr>
          <w:rFonts w:asciiTheme="minorHAnsi" w:eastAsiaTheme="minorEastAsia" w:hAnsiTheme="minorHAnsi" w:cstheme="minorBidi"/>
          <w:kern w:val="2"/>
          <w:szCs w:val="22"/>
        </w:rPr>
      </w:pPr>
      <w:hyperlink w:anchor="_Toc75423487" w:history="1">
        <w:r w:rsidR="00192047">
          <w:rPr>
            <w:rStyle w:val="affffff3"/>
          </w:rPr>
          <w:t>6.17</w:t>
        </w:r>
        <w:r w:rsidR="00192047">
          <w:rPr>
            <w:rStyle w:val="affffff3"/>
            <w:rFonts w:hint="eastAsia"/>
          </w:rPr>
          <w:t xml:space="preserve"> </w:t>
        </w:r>
        <w:r w:rsidR="00192047">
          <w:rPr>
            <w:rStyle w:val="affffff3"/>
            <w:rFonts w:hint="eastAsia"/>
          </w:rPr>
          <w:t>电磁兼容性（</w:t>
        </w:r>
        <w:r w:rsidR="00192047">
          <w:rPr>
            <w:rStyle w:val="affffff3"/>
          </w:rPr>
          <w:t>EMC</w:t>
        </w:r>
        <w:r w:rsidR="00192047">
          <w:rPr>
            <w:rStyle w:val="affffff3"/>
            <w:rFonts w:hint="eastAsia"/>
          </w:rPr>
          <w:t>）</w:t>
        </w:r>
        <w:r w:rsidR="00192047">
          <w:tab/>
        </w:r>
        <w:r w:rsidR="00192047">
          <w:fldChar w:fldCharType="begin"/>
        </w:r>
        <w:r w:rsidR="00192047">
          <w:instrText xml:space="preserve"> PAGEREF _Toc75423487 \h </w:instrText>
        </w:r>
        <w:r w:rsidR="00192047">
          <w:fldChar w:fldCharType="separate"/>
        </w:r>
        <w:r w:rsidR="00192047">
          <w:t>28</w:t>
        </w:r>
        <w:r w:rsidR="00192047">
          <w:fldChar w:fldCharType="end"/>
        </w:r>
      </w:hyperlink>
    </w:p>
    <w:p w:rsidR="00902360" w:rsidRDefault="00E168E1">
      <w:pPr>
        <w:pStyle w:val="33"/>
        <w:tabs>
          <w:tab w:val="right" w:leader="dot" w:pos="9346"/>
        </w:tabs>
        <w:spacing w:before="78" w:after="78"/>
        <w:ind w:left="210"/>
        <w:rPr>
          <w:rFonts w:asciiTheme="minorHAnsi" w:eastAsiaTheme="minorEastAsia" w:hAnsiTheme="minorHAnsi" w:cstheme="minorBidi"/>
          <w:kern w:val="2"/>
          <w:szCs w:val="22"/>
        </w:rPr>
      </w:pPr>
      <w:hyperlink w:anchor="_Toc75423488" w:history="1">
        <w:r w:rsidR="00192047">
          <w:rPr>
            <w:rStyle w:val="affffff3"/>
          </w:rPr>
          <w:t>6.18</w:t>
        </w:r>
        <w:r w:rsidR="00192047">
          <w:rPr>
            <w:rStyle w:val="affffff3"/>
            <w:rFonts w:hint="eastAsia"/>
          </w:rPr>
          <w:t xml:space="preserve"> </w:t>
        </w:r>
        <w:r w:rsidR="00192047">
          <w:rPr>
            <w:rStyle w:val="affffff3"/>
            <w:rFonts w:hint="eastAsia"/>
          </w:rPr>
          <w:t>功能试验</w:t>
        </w:r>
        <w:r w:rsidR="00192047">
          <w:tab/>
        </w:r>
        <w:r w:rsidR="00192047">
          <w:fldChar w:fldCharType="begin"/>
        </w:r>
        <w:r w:rsidR="00192047">
          <w:instrText xml:space="preserve"> PAGEREF _Toc75423488 \h </w:instrText>
        </w:r>
        <w:r w:rsidR="00192047">
          <w:fldChar w:fldCharType="separate"/>
        </w:r>
        <w:r w:rsidR="00192047">
          <w:t>28</w:t>
        </w:r>
        <w:r w:rsidR="00192047">
          <w:fldChar w:fldCharType="end"/>
        </w:r>
      </w:hyperlink>
    </w:p>
    <w:p w:rsidR="00902360" w:rsidRDefault="00E168E1">
      <w:pPr>
        <w:pStyle w:val="42"/>
        <w:tabs>
          <w:tab w:val="right" w:leader="dot" w:pos="9346"/>
        </w:tabs>
        <w:spacing w:before="78" w:after="78"/>
        <w:ind w:left="420"/>
        <w:rPr>
          <w:rFonts w:asciiTheme="minorHAnsi" w:eastAsiaTheme="minorEastAsia" w:hAnsiTheme="minorHAnsi" w:cstheme="minorBidi"/>
          <w:kern w:val="2"/>
          <w:szCs w:val="22"/>
        </w:rPr>
      </w:pPr>
      <w:hyperlink w:anchor="_Toc75423489" w:history="1">
        <w:r w:rsidR="00192047">
          <w:rPr>
            <w:rStyle w:val="affffff3"/>
          </w:rPr>
          <w:t>6.18.1</w:t>
        </w:r>
        <w:r w:rsidR="00192047">
          <w:rPr>
            <w:rStyle w:val="affffff3"/>
            <w:rFonts w:hint="eastAsia"/>
          </w:rPr>
          <w:t xml:space="preserve"> </w:t>
        </w:r>
        <w:r w:rsidR="00192047">
          <w:rPr>
            <w:rStyle w:val="affffff3"/>
            <w:rFonts w:hint="eastAsia"/>
          </w:rPr>
          <w:t>一般要求</w:t>
        </w:r>
        <w:r w:rsidR="00192047">
          <w:tab/>
        </w:r>
        <w:r w:rsidR="00192047">
          <w:fldChar w:fldCharType="begin"/>
        </w:r>
        <w:r w:rsidR="00192047">
          <w:instrText xml:space="preserve"> PAGEREF _Toc75423489 \h </w:instrText>
        </w:r>
        <w:r w:rsidR="00192047">
          <w:fldChar w:fldCharType="separate"/>
        </w:r>
        <w:r w:rsidR="00192047">
          <w:t>28</w:t>
        </w:r>
        <w:r w:rsidR="00192047">
          <w:fldChar w:fldCharType="end"/>
        </w:r>
      </w:hyperlink>
    </w:p>
    <w:p w:rsidR="00902360" w:rsidRDefault="00E168E1">
      <w:pPr>
        <w:pStyle w:val="42"/>
        <w:tabs>
          <w:tab w:val="right" w:leader="dot" w:pos="9346"/>
        </w:tabs>
        <w:spacing w:before="78" w:after="78"/>
        <w:ind w:left="420"/>
        <w:rPr>
          <w:rFonts w:asciiTheme="minorHAnsi" w:eastAsiaTheme="minorEastAsia" w:hAnsiTheme="minorHAnsi" w:cstheme="minorBidi"/>
          <w:kern w:val="2"/>
          <w:szCs w:val="22"/>
        </w:rPr>
      </w:pPr>
      <w:hyperlink w:anchor="_Toc75423490" w:history="1">
        <w:r w:rsidR="00192047">
          <w:rPr>
            <w:rStyle w:val="affffff3"/>
          </w:rPr>
          <w:t>6.18.2</w:t>
        </w:r>
        <w:r w:rsidR="00192047">
          <w:rPr>
            <w:rStyle w:val="affffff3"/>
            <w:rFonts w:hint="eastAsia"/>
          </w:rPr>
          <w:t xml:space="preserve"> </w:t>
        </w:r>
        <w:r w:rsidR="00192047">
          <w:rPr>
            <w:rStyle w:val="affffff3"/>
            <w:rFonts w:hint="eastAsia"/>
          </w:rPr>
          <w:t>功能要求</w:t>
        </w:r>
        <w:r w:rsidR="00192047">
          <w:tab/>
        </w:r>
        <w:r w:rsidR="00192047">
          <w:fldChar w:fldCharType="begin"/>
        </w:r>
        <w:r w:rsidR="00192047">
          <w:instrText xml:space="preserve"> PAGEREF _Toc75423490 \h </w:instrText>
        </w:r>
        <w:r w:rsidR="00192047">
          <w:fldChar w:fldCharType="separate"/>
        </w:r>
        <w:r w:rsidR="00192047">
          <w:t>28</w:t>
        </w:r>
        <w:r w:rsidR="00192047">
          <w:fldChar w:fldCharType="end"/>
        </w:r>
      </w:hyperlink>
    </w:p>
    <w:p w:rsidR="00902360" w:rsidRDefault="00E168E1">
      <w:pPr>
        <w:pStyle w:val="33"/>
        <w:tabs>
          <w:tab w:val="right" w:leader="dot" w:pos="9346"/>
        </w:tabs>
        <w:spacing w:before="78" w:after="78"/>
        <w:ind w:left="210"/>
        <w:rPr>
          <w:rFonts w:asciiTheme="minorHAnsi" w:eastAsiaTheme="minorEastAsia" w:hAnsiTheme="minorHAnsi" w:cstheme="minorBidi"/>
          <w:kern w:val="2"/>
          <w:szCs w:val="22"/>
        </w:rPr>
      </w:pPr>
      <w:hyperlink w:anchor="_Toc75423491" w:history="1">
        <w:r w:rsidR="00192047">
          <w:rPr>
            <w:rStyle w:val="affffff3"/>
          </w:rPr>
          <w:t>6.19</w:t>
        </w:r>
        <w:r w:rsidR="00192047">
          <w:rPr>
            <w:rStyle w:val="affffff3"/>
            <w:rFonts w:hint="eastAsia"/>
          </w:rPr>
          <w:t xml:space="preserve"> </w:t>
        </w:r>
        <w:r w:rsidR="00192047">
          <w:rPr>
            <w:rStyle w:val="affffff3"/>
            <w:rFonts w:hint="eastAsia"/>
          </w:rPr>
          <w:t>电弧故障试验</w:t>
        </w:r>
        <w:r w:rsidR="00192047">
          <w:tab/>
        </w:r>
        <w:r w:rsidR="00192047">
          <w:fldChar w:fldCharType="begin"/>
        </w:r>
        <w:r w:rsidR="00192047">
          <w:instrText xml:space="preserve"> PAGEREF _Toc75423491 \h </w:instrText>
        </w:r>
        <w:r w:rsidR="00192047">
          <w:fldChar w:fldCharType="separate"/>
        </w:r>
        <w:r w:rsidR="00192047">
          <w:t>29</w:t>
        </w:r>
        <w:r w:rsidR="00192047">
          <w:fldChar w:fldCharType="end"/>
        </w:r>
      </w:hyperlink>
    </w:p>
    <w:p w:rsidR="00902360" w:rsidRDefault="00E168E1">
      <w:pPr>
        <w:pStyle w:val="33"/>
        <w:tabs>
          <w:tab w:val="right" w:leader="dot" w:pos="9346"/>
        </w:tabs>
        <w:spacing w:before="78" w:after="78"/>
        <w:ind w:left="210"/>
        <w:rPr>
          <w:rFonts w:asciiTheme="minorHAnsi" w:eastAsiaTheme="minorEastAsia" w:hAnsiTheme="minorHAnsi" w:cstheme="minorBidi"/>
          <w:kern w:val="2"/>
          <w:szCs w:val="22"/>
        </w:rPr>
      </w:pPr>
      <w:hyperlink w:anchor="_Toc75423492" w:history="1">
        <w:r w:rsidR="00192047">
          <w:rPr>
            <w:rStyle w:val="affffff3"/>
          </w:rPr>
          <w:t>6.20</w:t>
        </w:r>
        <w:r w:rsidR="00192047">
          <w:rPr>
            <w:rStyle w:val="affffff3"/>
            <w:rFonts w:hint="eastAsia"/>
          </w:rPr>
          <w:t xml:space="preserve"> </w:t>
        </w:r>
        <w:r w:rsidR="00192047">
          <w:rPr>
            <w:rStyle w:val="affffff3"/>
            <w:rFonts w:hint="eastAsia"/>
          </w:rPr>
          <w:t>低压成套无功功率补偿装置增加的试验</w:t>
        </w:r>
        <w:r w:rsidR="00192047">
          <w:tab/>
        </w:r>
        <w:r w:rsidR="00192047">
          <w:fldChar w:fldCharType="begin"/>
        </w:r>
        <w:r w:rsidR="00192047">
          <w:instrText xml:space="preserve"> PAGEREF _Toc75423492 \h </w:instrText>
        </w:r>
        <w:r w:rsidR="00192047">
          <w:fldChar w:fldCharType="separate"/>
        </w:r>
        <w:r w:rsidR="00192047">
          <w:t>29</w:t>
        </w:r>
        <w:r w:rsidR="00192047">
          <w:fldChar w:fldCharType="end"/>
        </w:r>
      </w:hyperlink>
    </w:p>
    <w:p w:rsidR="00902360" w:rsidRDefault="00E168E1">
      <w:pPr>
        <w:pStyle w:val="42"/>
        <w:tabs>
          <w:tab w:val="right" w:leader="dot" w:pos="9346"/>
        </w:tabs>
        <w:spacing w:before="78" w:after="78"/>
        <w:ind w:left="420"/>
        <w:rPr>
          <w:rFonts w:asciiTheme="minorHAnsi" w:eastAsiaTheme="minorEastAsia" w:hAnsiTheme="minorHAnsi" w:cstheme="minorBidi"/>
          <w:kern w:val="2"/>
          <w:szCs w:val="22"/>
        </w:rPr>
      </w:pPr>
      <w:hyperlink w:anchor="_Toc75423493" w:history="1">
        <w:r w:rsidR="00192047">
          <w:rPr>
            <w:rStyle w:val="affffff3"/>
            <w:snapToGrid w:val="0"/>
          </w:rPr>
          <w:t>6.20.1</w:t>
        </w:r>
        <w:r w:rsidR="00192047">
          <w:rPr>
            <w:rStyle w:val="affffff3"/>
            <w:rFonts w:hint="eastAsia"/>
            <w:snapToGrid w:val="0"/>
          </w:rPr>
          <w:t xml:space="preserve"> </w:t>
        </w:r>
        <w:r w:rsidR="00192047">
          <w:rPr>
            <w:rStyle w:val="affffff3"/>
            <w:rFonts w:hint="eastAsia"/>
            <w:snapToGrid w:val="0"/>
          </w:rPr>
          <w:t>工频过电压保护试验</w:t>
        </w:r>
        <w:r w:rsidR="00192047">
          <w:tab/>
        </w:r>
        <w:r w:rsidR="00192047">
          <w:fldChar w:fldCharType="begin"/>
        </w:r>
        <w:r w:rsidR="00192047">
          <w:instrText xml:space="preserve"> PAGEREF _Toc75423493 \h </w:instrText>
        </w:r>
        <w:r w:rsidR="00192047">
          <w:fldChar w:fldCharType="separate"/>
        </w:r>
        <w:r w:rsidR="00192047">
          <w:t>29</w:t>
        </w:r>
        <w:r w:rsidR="00192047">
          <w:fldChar w:fldCharType="end"/>
        </w:r>
      </w:hyperlink>
    </w:p>
    <w:p w:rsidR="00902360" w:rsidRDefault="00E168E1">
      <w:pPr>
        <w:pStyle w:val="42"/>
        <w:tabs>
          <w:tab w:val="right" w:leader="dot" w:pos="9346"/>
        </w:tabs>
        <w:spacing w:before="78" w:after="78"/>
        <w:ind w:left="420"/>
        <w:rPr>
          <w:rFonts w:asciiTheme="minorHAnsi" w:eastAsiaTheme="minorEastAsia" w:hAnsiTheme="minorHAnsi" w:cstheme="minorBidi"/>
          <w:kern w:val="2"/>
          <w:szCs w:val="22"/>
        </w:rPr>
      </w:pPr>
      <w:hyperlink w:anchor="_Toc75423494" w:history="1">
        <w:r w:rsidR="00192047">
          <w:rPr>
            <w:rStyle w:val="affffff3"/>
            <w:snapToGrid w:val="0"/>
          </w:rPr>
          <w:t>6.20.2</w:t>
        </w:r>
        <w:r w:rsidR="00192047">
          <w:rPr>
            <w:rStyle w:val="affffff3"/>
            <w:rFonts w:hint="eastAsia"/>
            <w:snapToGrid w:val="0"/>
          </w:rPr>
          <w:t xml:space="preserve"> </w:t>
        </w:r>
        <w:r w:rsidR="00192047">
          <w:rPr>
            <w:rStyle w:val="affffff3"/>
            <w:rFonts w:hint="eastAsia"/>
            <w:snapToGrid w:val="0"/>
          </w:rPr>
          <w:t>涌流试验</w:t>
        </w:r>
        <w:r w:rsidR="00192047">
          <w:tab/>
        </w:r>
        <w:r w:rsidR="00192047">
          <w:fldChar w:fldCharType="begin"/>
        </w:r>
        <w:r w:rsidR="00192047">
          <w:instrText xml:space="preserve"> PAGEREF _Toc75423494 \h </w:instrText>
        </w:r>
        <w:r w:rsidR="00192047">
          <w:fldChar w:fldCharType="separate"/>
        </w:r>
        <w:r w:rsidR="00192047">
          <w:t>29</w:t>
        </w:r>
        <w:r w:rsidR="00192047">
          <w:fldChar w:fldCharType="end"/>
        </w:r>
      </w:hyperlink>
    </w:p>
    <w:p w:rsidR="00902360" w:rsidRDefault="00E168E1">
      <w:pPr>
        <w:pStyle w:val="42"/>
        <w:tabs>
          <w:tab w:val="right" w:leader="dot" w:pos="9346"/>
        </w:tabs>
        <w:spacing w:before="78" w:after="78"/>
        <w:ind w:left="420"/>
        <w:rPr>
          <w:rFonts w:asciiTheme="minorHAnsi" w:eastAsiaTheme="minorEastAsia" w:hAnsiTheme="minorHAnsi" w:cstheme="minorBidi"/>
          <w:kern w:val="2"/>
          <w:szCs w:val="22"/>
        </w:rPr>
      </w:pPr>
      <w:hyperlink w:anchor="_Toc75423495" w:history="1">
        <w:r w:rsidR="00192047">
          <w:rPr>
            <w:rStyle w:val="affffff3"/>
            <w:snapToGrid w:val="0"/>
          </w:rPr>
          <w:t>6.20.3</w:t>
        </w:r>
        <w:r w:rsidR="00192047">
          <w:rPr>
            <w:rStyle w:val="affffff3"/>
            <w:rFonts w:hint="eastAsia"/>
            <w:snapToGrid w:val="0"/>
          </w:rPr>
          <w:t xml:space="preserve"> </w:t>
        </w:r>
        <w:r w:rsidR="00192047">
          <w:rPr>
            <w:rStyle w:val="affffff3"/>
            <w:rFonts w:hint="eastAsia"/>
            <w:snapToGrid w:val="0"/>
          </w:rPr>
          <w:t>动态响应时间检测（适用于采用复合开关或半导体电子开关投切的装置）</w:t>
        </w:r>
        <w:r w:rsidR="00192047">
          <w:tab/>
        </w:r>
        <w:r w:rsidR="00192047">
          <w:fldChar w:fldCharType="begin"/>
        </w:r>
        <w:r w:rsidR="00192047">
          <w:instrText xml:space="preserve"> PAGEREF _Toc75423495 \h </w:instrText>
        </w:r>
        <w:r w:rsidR="00192047">
          <w:fldChar w:fldCharType="separate"/>
        </w:r>
        <w:r w:rsidR="00192047">
          <w:t>30</w:t>
        </w:r>
        <w:r w:rsidR="00192047">
          <w:fldChar w:fldCharType="end"/>
        </w:r>
      </w:hyperlink>
    </w:p>
    <w:p w:rsidR="00902360" w:rsidRDefault="00E168E1">
      <w:pPr>
        <w:pStyle w:val="42"/>
        <w:tabs>
          <w:tab w:val="right" w:leader="dot" w:pos="9346"/>
        </w:tabs>
        <w:spacing w:before="78" w:after="78"/>
        <w:ind w:left="420"/>
        <w:rPr>
          <w:rFonts w:asciiTheme="minorHAnsi" w:eastAsiaTheme="minorEastAsia" w:hAnsiTheme="minorHAnsi" w:cstheme="minorBidi"/>
          <w:kern w:val="2"/>
          <w:szCs w:val="22"/>
        </w:rPr>
      </w:pPr>
      <w:hyperlink w:anchor="_Toc75423496" w:history="1">
        <w:r w:rsidR="00192047">
          <w:rPr>
            <w:rStyle w:val="affffff3"/>
            <w:snapToGrid w:val="0"/>
          </w:rPr>
          <w:t>6.20.4</w:t>
        </w:r>
        <w:r w:rsidR="00192047">
          <w:rPr>
            <w:rStyle w:val="affffff3"/>
            <w:rFonts w:hint="eastAsia"/>
            <w:snapToGrid w:val="0"/>
          </w:rPr>
          <w:t xml:space="preserve"> </w:t>
        </w:r>
        <w:r w:rsidR="00192047">
          <w:rPr>
            <w:rStyle w:val="affffff3"/>
            <w:rFonts w:hint="eastAsia"/>
            <w:snapToGrid w:val="0"/>
          </w:rPr>
          <w:t>投切试验</w:t>
        </w:r>
        <w:r w:rsidR="00192047">
          <w:tab/>
        </w:r>
        <w:r w:rsidR="00192047">
          <w:fldChar w:fldCharType="begin"/>
        </w:r>
        <w:r w:rsidR="00192047">
          <w:instrText xml:space="preserve"> PAGEREF _Toc75423496 \h </w:instrText>
        </w:r>
        <w:r w:rsidR="00192047">
          <w:fldChar w:fldCharType="separate"/>
        </w:r>
        <w:r w:rsidR="00192047">
          <w:t>30</w:t>
        </w:r>
        <w:r w:rsidR="00192047">
          <w:fldChar w:fldCharType="end"/>
        </w:r>
      </w:hyperlink>
    </w:p>
    <w:p w:rsidR="00902360" w:rsidRDefault="00E168E1">
      <w:pPr>
        <w:pStyle w:val="42"/>
        <w:tabs>
          <w:tab w:val="right" w:leader="dot" w:pos="9346"/>
        </w:tabs>
        <w:spacing w:before="78" w:after="78"/>
        <w:ind w:left="420"/>
        <w:rPr>
          <w:rFonts w:asciiTheme="minorHAnsi" w:eastAsiaTheme="minorEastAsia" w:hAnsiTheme="minorHAnsi" w:cstheme="minorBidi"/>
          <w:kern w:val="2"/>
          <w:szCs w:val="22"/>
        </w:rPr>
      </w:pPr>
      <w:hyperlink w:anchor="_Toc75423497" w:history="1">
        <w:r w:rsidR="00192047">
          <w:rPr>
            <w:rStyle w:val="affffff3"/>
            <w:snapToGrid w:val="0"/>
          </w:rPr>
          <w:t>6.20.5</w:t>
        </w:r>
        <w:r w:rsidR="00192047">
          <w:rPr>
            <w:rStyle w:val="affffff3"/>
            <w:rFonts w:hint="eastAsia"/>
            <w:snapToGrid w:val="0"/>
          </w:rPr>
          <w:t xml:space="preserve"> </w:t>
        </w:r>
        <w:r w:rsidR="00192047">
          <w:rPr>
            <w:rStyle w:val="affffff3"/>
            <w:rFonts w:hint="eastAsia"/>
            <w:snapToGrid w:val="0"/>
          </w:rPr>
          <w:t>放电试验</w:t>
        </w:r>
        <w:r w:rsidR="00192047">
          <w:tab/>
        </w:r>
        <w:r w:rsidR="00192047">
          <w:fldChar w:fldCharType="begin"/>
        </w:r>
        <w:r w:rsidR="00192047">
          <w:instrText xml:space="preserve"> PAGEREF _Toc75423497 \h </w:instrText>
        </w:r>
        <w:r w:rsidR="00192047">
          <w:fldChar w:fldCharType="separate"/>
        </w:r>
        <w:r w:rsidR="00192047">
          <w:t>30</w:t>
        </w:r>
        <w:r w:rsidR="00192047">
          <w:fldChar w:fldCharType="end"/>
        </w:r>
      </w:hyperlink>
    </w:p>
    <w:p w:rsidR="00902360" w:rsidRDefault="00E168E1">
      <w:pPr>
        <w:pStyle w:val="42"/>
        <w:tabs>
          <w:tab w:val="right" w:leader="dot" w:pos="9346"/>
        </w:tabs>
        <w:spacing w:before="78" w:after="78"/>
        <w:ind w:left="420"/>
        <w:rPr>
          <w:rFonts w:asciiTheme="minorHAnsi" w:eastAsiaTheme="minorEastAsia" w:hAnsiTheme="minorHAnsi" w:cstheme="minorBidi"/>
          <w:kern w:val="2"/>
          <w:szCs w:val="22"/>
        </w:rPr>
      </w:pPr>
      <w:hyperlink w:anchor="_Toc75423498" w:history="1">
        <w:r w:rsidR="00192047">
          <w:rPr>
            <w:rStyle w:val="affffff3"/>
            <w:snapToGrid w:val="0"/>
          </w:rPr>
          <w:t>6.20.6</w:t>
        </w:r>
        <w:r w:rsidR="00192047">
          <w:rPr>
            <w:rStyle w:val="affffff3"/>
            <w:rFonts w:hint="eastAsia"/>
            <w:snapToGrid w:val="0"/>
          </w:rPr>
          <w:t xml:space="preserve"> </w:t>
        </w:r>
        <w:r w:rsidR="00192047">
          <w:rPr>
            <w:rStyle w:val="affffff3"/>
            <w:rFonts w:hint="eastAsia"/>
            <w:snapToGrid w:val="0"/>
          </w:rPr>
          <w:t>噪声测试（适用于有抑制谐波和滤波功能的装置）</w:t>
        </w:r>
        <w:r w:rsidR="00192047">
          <w:tab/>
        </w:r>
        <w:r w:rsidR="00192047">
          <w:fldChar w:fldCharType="begin"/>
        </w:r>
        <w:r w:rsidR="00192047">
          <w:instrText xml:space="preserve"> PAGEREF _Toc75423498 \h </w:instrText>
        </w:r>
        <w:r w:rsidR="00192047">
          <w:fldChar w:fldCharType="separate"/>
        </w:r>
        <w:r w:rsidR="00192047">
          <w:t>30</w:t>
        </w:r>
        <w:r w:rsidR="00192047">
          <w:fldChar w:fldCharType="end"/>
        </w:r>
      </w:hyperlink>
    </w:p>
    <w:p w:rsidR="00902360" w:rsidRDefault="00E168E1">
      <w:pPr>
        <w:pStyle w:val="42"/>
        <w:tabs>
          <w:tab w:val="right" w:leader="dot" w:pos="9346"/>
        </w:tabs>
        <w:spacing w:before="78" w:after="78"/>
        <w:ind w:left="420"/>
        <w:rPr>
          <w:rFonts w:asciiTheme="minorHAnsi" w:eastAsiaTheme="minorEastAsia" w:hAnsiTheme="minorHAnsi" w:cstheme="minorBidi"/>
          <w:kern w:val="2"/>
          <w:szCs w:val="22"/>
        </w:rPr>
      </w:pPr>
      <w:hyperlink w:anchor="_Toc75423499" w:history="1">
        <w:r w:rsidR="00192047">
          <w:rPr>
            <w:rStyle w:val="affffff3"/>
            <w:snapToGrid w:val="0"/>
          </w:rPr>
          <w:t>6.20.7</w:t>
        </w:r>
        <w:r w:rsidR="00192047">
          <w:rPr>
            <w:rStyle w:val="affffff3"/>
            <w:rFonts w:hint="eastAsia"/>
            <w:snapToGrid w:val="0"/>
          </w:rPr>
          <w:t xml:space="preserve"> </w:t>
        </w:r>
        <w:r w:rsidR="00192047">
          <w:rPr>
            <w:rStyle w:val="affffff3"/>
            <w:rFonts w:hint="eastAsia"/>
            <w:snapToGrid w:val="0"/>
          </w:rPr>
          <w:t>抑制谐波或滤波功能验证（适用于有抑制谐波或滤波功能的装置）</w:t>
        </w:r>
        <w:r w:rsidR="00192047">
          <w:tab/>
        </w:r>
        <w:r w:rsidR="00192047">
          <w:fldChar w:fldCharType="begin"/>
        </w:r>
        <w:r w:rsidR="00192047">
          <w:instrText xml:space="preserve"> PAGEREF _Toc75423499 \h </w:instrText>
        </w:r>
        <w:r w:rsidR="00192047">
          <w:fldChar w:fldCharType="separate"/>
        </w:r>
        <w:r w:rsidR="00192047">
          <w:t>30</w:t>
        </w:r>
        <w:r w:rsidR="00192047">
          <w:fldChar w:fldCharType="end"/>
        </w:r>
      </w:hyperlink>
    </w:p>
    <w:p w:rsidR="00902360" w:rsidRDefault="00E168E1">
      <w:pPr>
        <w:pStyle w:val="42"/>
        <w:tabs>
          <w:tab w:val="right" w:leader="dot" w:pos="9346"/>
        </w:tabs>
        <w:spacing w:before="78" w:after="78"/>
        <w:ind w:left="420"/>
        <w:rPr>
          <w:rFonts w:asciiTheme="minorHAnsi" w:eastAsiaTheme="minorEastAsia" w:hAnsiTheme="minorHAnsi" w:cstheme="minorBidi"/>
          <w:kern w:val="2"/>
          <w:szCs w:val="22"/>
        </w:rPr>
      </w:pPr>
      <w:hyperlink w:anchor="_Toc75423500" w:history="1">
        <w:r w:rsidR="00192047">
          <w:rPr>
            <w:rStyle w:val="affffff3"/>
            <w:snapToGrid w:val="0"/>
          </w:rPr>
          <w:t>6.20.8</w:t>
        </w:r>
        <w:r w:rsidR="00192047">
          <w:rPr>
            <w:rStyle w:val="affffff3"/>
            <w:rFonts w:hint="eastAsia"/>
            <w:snapToGrid w:val="0"/>
          </w:rPr>
          <w:t xml:space="preserve"> </w:t>
        </w:r>
        <w:r w:rsidR="00192047">
          <w:rPr>
            <w:rStyle w:val="affffff3"/>
            <w:rFonts w:hint="eastAsia"/>
            <w:snapToGrid w:val="0"/>
          </w:rPr>
          <w:t>通电操作试验</w:t>
        </w:r>
        <w:r w:rsidR="00192047">
          <w:tab/>
        </w:r>
        <w:r w:rsidR="00192047">
          <w:fldChar w:fldCharType="begin"/>
        </w:r>
        <w:r w:rsidR="00192047">
          <w:instrText xml:space="preserve"> PAGEREF _Toc75423500 \h </w:instrText>
        </w:r>
        <w:r w:rsidR="00192047">
          <w:fldChar w:fldCharType="separate"/>
        </w:r>
        <w:r w:rsidR="00192047">
          <w:t>31</w:t>
        </w:r>
        <w:r w:rsidR="00192047">
          <w:fldChar w:fldCharType="end"/>
        </w:r>
      </w:hyperlink>
    </w:p>
    <w:p w:rsidR="00902360" w:rsidRDefault="00E168E1">
      <w:pPr>
        <w:pStyle w:val="42"/>
        <w:tabs>
          <w:tab w:val="right" w:leader="dot" w:pos="9346"/>
        </w:tabs>
        <w:spacing w:before="78" w:after="78"/>
        <w:ind w:left="420"/>
        <w:rPr>
          <w:rFonts w:asciiTheme="minorHAnsi" w:eastAsiaTheme="minorEastAsia" w:hAnsiTheme="minorHAnsi" w:cstheme="minorBidi"/>
          <w:kern w:val="2"/>
          <w:szCs w:val="22"/>
        </w:rPr>
      </w:pPr>
      <w:hyperlink w:anchor="_Toc75423501" w:history="1">
        <w:r w:rsidR="00192047">
          <w:rPr>
            <w:rStyle w:val="affffff3"/>
            <w:snapToGrid w:val="0"/>
          </w:rPr>
          <w:t>6.20.9</w:t>
        </w:r>
        <w:r w:rsidR="00192047">
          <w:rPr>
            <w:rStyle w:val="affffff3"/>
            <w:rFonts w:hint="eastAsia"/>
            <w:snapToGrid w:val="0"/>
          </w:rPr>
          <w:t xml:space="preserve"> </w:t>
        </w:r>
        <w:r w:rsidR="00192047">
          <w:rPr>
            <w:rStyle w:val="affffff3"/>
            <w:rFonts w:hint="eastAsia"/>
            <w:snapToGrid w:val="0"/>
          </w:rPr>
          <w:t>缺相保护试验（适用于有缺相保护的装置）</w:t>
        </w:r>
        <w:r w:rsidR="00192047">
          <w:tab/>
        </w:r>
        <w:r w:rsidR="00192047">
          <w:fldChar w:fldCharType="begin"/>
        </w:r>
        <w:r w:rsidR="00192047">
          <w:instrText xml:space="preserve"> PAGEREF _Toc75423501 \h </w:instrText>
        </w:r>
        <w:r w:rsidR="00192047">
          <w:fldChar w:fldCharType="separate"/>
        </w:r>
        <w:r w:rsidR="00192047">
          <w:t>31</w:t>
        </w:r>
        <w:r w:rsidR="00192047">
          <w:fldChar w:fldCharType="end"/>
        </w:r>
      </w:hyperlink>
    </w:p>
    <w:p w:rsidR="00902360" w:rsidRDefault="00E168E1">
      <w:pPr>
        <w:pStyle w:val="22"/>
        <w:tabs>
          <w:tab w:val="right" w:leader="dot" w:pos="9346"/>
        </w:tabs>
        <w:spacing w:before="78" w:after="78"/>
        <w:rPr>
          <w:rFonts w:asciiTheme="minorHAnsi" w:eastAsiaTheme="minorEastAsia" w:hAnsiTheme="minorHAnsi" w:cstheme="minorBidi"/>
          <w:kern w:val="2"/>
          <w:szCs w:val="22"/>
        </w:rPr>
      </w:pPr>
      <w:hyperlink w:anchor="_Toc75423502" w:history="1">
        <w:r w:rsidR="00192047">
          <w:rPr>
            <w:rStyle w:val="affffff3"/>
          </w:rPr>
          <w:t>7</w:t>
        </w:r>
        <w:r w:rsidR="00192047">
          <w:rPr>
            <w:rStyle w:val="affffff3"/>
            <w:rFonts w:hint="eastAsia"/>
          </w:rPr>
          <w:t xml:space="preserve"> </w:t>
        </w:r>
        <w:r w:rsidR="00192047">
          <w:rPr>
            <w:rStyle w:val="affffff3"/>
            <w:rFonts w:hint="eastAsia"/>
          </w:rPr>
          <w:t>随订货单、投标书和询问单一起提供的资料</w:t>
        </w:r>
        <w:r w:rsidR="00192047">
          <w:tab/>
        </w:r>
        <w:r w:rsidR="00192047">
          <w:fldChar w:fldCharType="begin"/>
        </w:r>
        <w:r w:rsidR="00192047">
          <w:instrText xml:space="preserve"> PAGEREF _Toc75423502 \h </w:instrText>
        </w:r>
        <w:r w:rsidR="00192047">
          <w:fldChar w:fldCharType="separate"/>
        </w:r>
        <w:r w:rsidR="00192047">
          <w:t>31</w:t>
        </w:r>
        <w:r w:rsidR="00192047">
          <w:fldChar w:fldCharType="end"/>
        </w:r>
      </w:hyperlink>
    </w:p>
    <w:p w:rsidR="00902360" w:rsidRDefault="00E168E1">
      <w:pPr>
        <w:pStyle w:val="33"/>
        <w:tabs>
          <w:tab w:val="right" w:leader="dot" w:pos="9346"/>
        </w:tabs>
        <w:spacing w:before="78" w:after="78"/>
        <w:ind w:left="210"/>
        <w:rPr>
          <w:rFonts w:asciiTheme="minorHAnsi" w:eastAsiaTheme="minorEastAsia" w:hAnsiTheme="minorHAnsi" w:cstheme="minorBidi"/>
          <w:kern w:val="2"/>
          <w:szCs w:val="22"/>
        </w:rPr>
      </w:pPr>
      <w:hyperlink w:anchor="_Toc75423503" w:history="1">
        <w:r w:rsidR="00192047">
          <w:rPr>
            <w:rStyle w:val="affffff3"/>
          </w:rPr>
          <w:t>7.1</w:t>
        </w:r>
        <w:r w:rsidR="00192047">
          <w:rPr>
            <w:rStyle w:val="affffff3"/>
            <w:rFonts w:hint="eastAsia"/>
          </w:rPr>
          <w:t xml:space="preserve"> </w:t>
        </w:r>
        <w:r w:rsidR="00192047">
          <w:rPr>
            <w:rStyle w:val="affffff3"/>
            <w:rFonts w:hint="eastAsia"/>
          </w:rPr>
          <w:t>应随订货单和询问单一起提供的资料。</w:t>
        </w:r>
        <w:r w:rsidR="00192047">
          <w:tab/>
        </w:r>
        <w:r w:rsidR="00192047">
          <w:fldChar w:fldCharType="begin"/>
        </w:r>
        <w:r w:rsidR="00192047">
          <w:instrText xml:space="preserve"> PAGEREF _Toc75423503 \h </w:instrText>
        </w:r>
        <w:r w:rsidR="00192047">
          <w:fldChar w:fldCharType="separate"/>
        </w:r>
        <w:r w:rsidR="00192047">
          <w:t>31</w:t>
        </w:r>
        <w:r w:rsidR="00192047">
          <w:fldChar w:fldCharType="end"/>
        </w:r>
      </w:hyperlink>
    </w:p>
    <w:p w:rsidR="00902360" w:rsidRDefault="00E168E1">
      <w:pPr>
        <w:pStyle w:val="33"/>
        <w:tabs>
          <w:tab w:val="right" w:leader="dot" w:pos="9346"/>
        </w:tabs>
        <w:spacing w:before="78" w:after="78"/>
        <w:ind w:left="210"/>
        <w:rPr>
          <w:rFonts w:asciiTheme="minorHAnsi" w:eastAsiaTheme="minorEastAsia" w:hAnsiTheme="minorHAnsi" w:cstheme="minorBidi"/>
          <w:kern w:val="2"/>
          <w:szCs w:val="22"/>
        </w:rPr>
      </w:pPr>
      <w:hyperlink w:anchor="_Toc75423504" w:history="1">
        <w:r w:rsidR="00192047">
          <w:rPr>
            <w:rStyle w:val="affffff3"/>
          </w:rPr>
          <w:t>7.2</w:t>
        </w:r>
        <w:r w:rsidR="00192047">
          <w:rPr>
            <w:rStyle w:val="affffff3"/>
            <w:rFonts w:hint="eastAsia"/>
          </w:rPr>
          <w:t xml:space="preserve"> </w:t>
        </w:r>
        <w:r w:rsidR="00192047">
          <w:rPr>
            <w:rStyle w:val="affffff3"/>
            <w:rFonts w:hint="eastAsia"/>
          </w:rPr>
          <w:t>投标时应提供的资料</w:t>
        </w:r>
        <w:r w:rsidR="00192047">
          <w:tab/>
        </w:r>
        <w:r w:rsidR="00192047">
          <w:fldChar w:fldCharType="begin"/>
        </w:r>
        <w:r w:rsidR="00192047">
          <w:instrText xml:space="preserve"> PAGEREF _Toc75423504 \h </w:instrText>
        </w:r>
        <w:r w:rsidR="00192047">
          <w:fldChar w:fldCharType="separate"/>
        </w:r>
        <w:r w:rsidR="00192047">
          <w:t>32</w:t>
        </w:r>
        <w:r w:rsidR="00192047">
          <w:fldChar w:fldCharType="end"/>
        </w:r>
      </w:hyperlink>
    </w:p>
    <w:p w:rsidR="00902360" w:rsidRDefault="00E168E1">
      <w:pPr>
        <w:pStyle w:val="22"/>
        <w:tabs>
          <w:tab w:val="right" w:leader="dot" w:pos="9346"/>
        </w:tabs>
        <w:spacing w:before="78" w:after="78"/>
        <w:rPr>
          <w:rFonts w:asciiTheme="minorHAnsi" w:eastAsiaTheme="minorEastAsia" w:hAnsiTheme="minorHAnsi" w:cstheme="minorBidi"/>
          <w:kern w:val="2"/>
          <w:szCs w:val="22"/>
        </w:rPr>
      </w:pPr>
      <w:hyperlink w:anchor="_Toc75423505" w:history="1">
        <w:r w:rsidR="00192047">
          <w:rPr>
            <w:rStyle w:val="affffff3"/>
          </w:rPr>
          <w:t>8</w:t>
        </w:r>
        <w:r w:rsidR="00192047">
          <w:rPr>
            <w:rStyle w:val="affffff3"/>
            <w:rFonts w:hint="eastAsia"/>
          </w:rPr>
          <w:t xml:space="preserve"> </w:t>
        </w:r>
        <w:r w:rsidR="00192047">
          <w:rPr>
            <w:rStyle w:val="affffff3"/>
            <w:rFonts w:hint="eastAsia"/>
          </w:rPr>
          <w:t>运输、储存、安装、运行和维护规则</w:t>
        </w:r>
        <w:r w:rsidR="00192047">
          <w:tab/>
        </w:r>
        <w:r w:rsidR="00192047">
          <w:fldChar w:fldCharType="begin"/>
        </w:r>
        <w:r w:rsidR="00192047">
          <w:instrText xml:space="preserve"> PAGEREF _Toc75423505 \h </w:instrText>
        </w:r>
        <w:r w:rsidR="00192047">
          <w:fldChar w:fldCharType="separate"/>
        </w:r>
        <w:r w:rsidR="00192047">
          <w:t>32</w:t>
        </w:r>
        <w:r w:rsidR="00192047">
          <w:fldChar w:fldCharType="end"/>
        </w:r>
      </w:hyperlink>
    </w:p>
    <w:p w:rsidR="00902360" w:rsidRDefault="00E168E1">
      <w:pPr>
        <w:pStyle w:val="10"/>
        <w:tabs>
          <w:tab w:val="right" w:leader="dot" w:pos="9346"/>
        </w:tabs>
        <w:spacing w:before="78" w:after="78"/>
        <w:rPr>
          <w:rFonts w:asciiTheme="minorHAnsi" w:eastAsiaTheme="minorEastAsia" w:hAnsiTheme="minorHAnsi" w:cstheme="minorBidi"/>
          <w:kern w:val="2"/>
          <w:szCs w:val="22"/>
        </w:rPr>
      </w:pPr>
      <w:hyperlink w:anchor="_Toc75423506" w:history="1">
        <w:r w:rsidR="00192047">
          <w:rPr>
            <w:rStyle w:val="affffff3"/>
            <w:rFonts w:hint="eastAsia"/>
          </w:rPr>
          <w:t xml:space="preserve">附　录　</w:t>
        </w:r>
        <w:r w:rsidR="00192047">
          <w:rPr>
            <w:rStyle w:val="affffff3"/>
            <w:rFonts w:hint="eastAsia"/>
          </w:rPr>
          <w:t xml:space="preserve">A </w:t>
        </w:r>
        <w:r w:rsidR="00192047">
          <w:rPr>
            <w:rStyle w:val="affffff3"/>
            <w:rFonts w:hint="eastAsia"/>
          </w:rPr>
          <w:t>（规范性）</w:t>
        </w:r>
        <w:r w:rsidR="00192047">
          <w:rPr>
            <w:rStyle w:val="affffff3"/>
          </w:rPr>
          <w:t xml:space="preserve"> </w:t>
        </w:r>
        <w:r w:rsidR="00192047">
          <w:rPr>
            <w:rStyle w:val="affffff3"/>
            <w:rFonts w:hint="eastAsia"/>
          </w:rPr>
          <w:t>温升验证</w:t>
        </w:r>
        <w:r w:rsidR="00192047">
          <w:tab/>
        </w:r>
        <w:r w:rsidR="00192047">
          <w:fldChar w:fldCharType="begin"/>
        </w:r>
        <w:r w:rsidR="00192047">
          <w:instrText xml:space="preserve"> PAGEREF _Toc75423506 \h </w:instrText>
        </w:r>
        <w:r w:rsidR="00192047">
          <w:fldChar w:fldCharType="separate"/>
        </w:r>
        <w:r w:rsidR="00192047">
          <w:t>33</w:t>
        </w:r>
        <w:r w:rsidR="00192047">
          <w:fldChar w:fldCharType="end"/>
        </w:r>
      </w:hyperlink>
    </w:p>
    <w:p w:rsidR="00902360" w:rsidRDefault="00E168E1">
      <w:pPr>
        <w:pStyle w:val="22"/>
        <w:tabs>
          <w:tab w:val="right" w:leader="dot" w:pos="9346"/>
        </w:tabs>
        <w:spacing w:before="78" w:after="78"/>
        <w:rPr>
          <w:rFonts w:asciiTheme="minorHAnsi" w:eastAsiaTheme="minorEastAsia" w:hAnsiTheme="minorHAnsi" w:cstheme="minorBidi"/>
          <w:kern w:val="2"/>
          <w:szCs w:val="22"/>
        </w:rPr>
      </w:pPr>
      <w:hyperlink w:anchor="_Toc75423507" w:history="1">
        <w:r w:rsidR="00192047">
          <w:rPr>
            <w:rStyle w:val="affffff3"/>
          </w:rPr>
          <w:t>A.1</w:t>
        </w:r>
        <w:r w:rsidR="00192047">
          <w:rPr>
            <w:rStyle w:val="affffff3"/>
            <w:rFonts w:hint="eastAsia"/>
          </w:rPr>
          <w:t xml:space="preserve"> </w:t>
        </w:r>
        <w:r w:rsidR="00192047">
          <w:rPr>
            <w:rStyle w:val="affffff3"/>
            <w:rFonts w:hint="eastAsia"/>
          </w:rPr>
          <w:t>低压成套开关设备温升验证</w:t>
        </w:r>
        <w:r w:rsidR="00192047">
          <w:tab/>
        </w:r>
        <w:r w:rsidR="00192047">
          <w:fldChar w:fldCharType="begin"/>
        </w:r>
        <w:r w:rsidR="00192047">
          <w:instrText xml:space="preserve"> PAGEREF _Toc75423507 \h </w:instrText>
        </w:r>
        <w:r w:rsidR="00192047">
          <w:fldChar w:fldCharType="separate"/>
        </w:r>
        <w:r w:rsidR="00192047">
          <w:t>33</w:t>
        </w:r>
        <w:r w:rsidR="00192047">
          <w:fldChar w:fldCharType="end"/>
        </w:r>
      </w:hyperlink>
    </w:p>
    <w:p w:rsidR="00902360" w:rsidRDefault="00E168E1">
      <w:pPr>
        <w:pStyle w:val="33"/>
        <w:tabs>
          <w:tab w:val="right" w:leader="dot" w:pos="9346"/>
        </w:tabs>
        <w:spacing w:before="78" w:after="78"/>
        <w:ind w:left="210"/>
        <w:rPr>
          <w:rFonts w:asciiTheme="minorHAnsi" w:eastAsiaTheme="minorEastAsia" w:hAnsiTheme="minorHAnsi" w:cstheme="minorBidi"/>
          <w:kern w:val="2"/>
          <w:szCs w:val="22"/>
        </w:rPr>
      </w:pPr>
      <w:hyperlink w:anchor="_Toc75423508" w:history="1">
        <w:r w:rsidR="00192047">
          <w:rPr>
            <w:rStyle w:val="affffff3"/>
          </w:rPr>
          <w:t>A.1.1</w:t>
        </w:r>
        <w:r w:rsidR="00192047">
          <w:rPr>
            <w:rStyle w:val="affffff3"/>
            <w:rFonts w:hint="eastAsia"/>
          </w:rPr>
          <w:t xml:space="preserve"> </w:t>
        </w:r>
        <w:r w:rsidR="00192047">
          <w:rPr>
            <w:rStyle w:val="affffff3"/>
            <w:rFonts w:hint="eastAsia"/>
          </w:rPr>
          <w:t>总则</w:t>
        </w:r>
        <w:r w:rsidR="00192047">
          <w:tab/>
        </w:r>
        <w:r w:rsidR="00192047">
          <w:fldChar w:fldCharType="begin"/>
        </w:r>
        <w:r w:rsidR="00192047">
          <w:instrText xml:space="preserve"> PAGEREF _Toc75423508 \h </w:instrText>
        </w:r>
        <w:r w:rsidR="00192047">
          <w:fldChar w:fldCharType="separate"/>
        </w:r>
        <w:r w:rsidR="00192047">
          <w:t>33</w:t>
        </w:r>
        <w:r w:rsidR="00192047">
          <w:fldChar w:fldCharType="end"/>
        </w:r>
      </w:hyperlink>
    </w:p>
    <w:p w:rsidR="00902360" w:rsidRDefault="00E168E1">
      <w:pPr>
        <w:pStyle w:val="33"/>
        <w:tabs>
          <w:tab w:val="right" w:leader="dot" w:pos="9346"/>
        </w:tabs>
        <w:spacing w:before="78" w:after="78"/>
        <w:ind w:left="210"/>
        <w:rPr>
          <w:rFonts w:asciiTheme="minorHAnsi" w:eastAsiaTheme="minorEastAsia" w:hAnsiTheme="minorHAnsi" w:cstheme="minorBidi"/>
          <w:kern w:val="2"/>
          <w:szCs w:val="22"/>
        </w:rPr>
      </w:pPr>
      <w:hyperlink w:anchor="_Toc75423509" w:history="1">
        <w:r w:rsidR="00192047">
          <w:rPr>
            <w:rStyle w:val="affffff3"/>
          </w:rPr>
          <w:t>A.1.2</w:t>
        </w:r>
        <w:r w:rsidR="00192047">
          <w:rPr>
            <w:rStyle w:val="affffff3"/>
            <w:rFonts w:hint="eastAsia"/>
          </w:rPr>
          <w:t xml:space="preserve"> </w:t>
        </w:r>
        <w:r w:rsidR="00192047">
          <w:rPr>
            <w:rStyle w:val="affffff3"/>
            <w:rFonts w:hint="eastAsia"/>
          </w:rPr>
          <w:t>试验条件</w:t>
        </w:r>
        <w:r w:rsidR="00192047">
          <w:tab/>
        </w:r>
        <w:r w:rsidR="00192047">
          <w:fldChar w:fldCharType="begin"/>
        </w:r>
        <w:r w:rsidR="00192047">
          <w:instrText xml:space="preserve"> PAGEREF _Toc75423509 \h </w:instrText>
        </w:r>
        <w:r w:rsidR="00192047">
          <w:fldChar w:fldCharType="separate"/>
        </w:r>
        <w:r w:rsidR="00192047">
          <w:t>33</w:t>
        </w:r>
        <w:r w:rsidR="00192047">
          <w:fldChar w:fldCharType="end"/>
        </w:r>
      </w:hyperlink>
    </w:p>
    <w:p w:rsidR="00902360" w:rsidRDefault="00E168E1">
      <w:pPr>
        <w:pStyle w:val="33"/>
        <w:tabs>
          <w:tab w:val="right" w:leader="dot" w:pos="9346"/>
        </w:tabs>
        <w:spacing w:before="78" w:after="78"/>
        <w:ind w:left="210"/>
        <w:rPr>
          <w:rFonts w:asciiTheme="minorHAnsi" w:eastAsiaTheme="minorEastAsia" w:hAnsiTheme="minorHAnsi" w:cstheme="minorBidi"/>
          <w:kern w:val="2"/>
          <w:szCs w:val="22"/>
        </w:rPr>
      </w:pPr>
      <w:hyperlink w:anchor="_Toc75423510" w:history="1">
        <w:r w:rsidR="00192047">
          <w:rPr>
            <w:rStyle w:val="affffff3"/>
          </w:rPr>
          <w:t>A.1.3</w:t>
        </w:r>
        <w:r w:rsidR="00192047">
          <w:rPr>
            <w:rStyle w:val="affffff3"/>
            <w:rFonts w:hint="eastAsia"/>
          </w:rPr>
          <w:t xml:space="preserve"> </w:t>
        </w:r>
        <w:r w:rsidR="00192047">
          <w:rPr>
            <w:rStyle w:val="affffff3"/>
            <w:rFonts w:hint="eastAsia"/>
          </w:rPr>
          <w:t>试验方法</w:t>
        </w:r>
        <w:r w:rsidR="00192047">
          <w:tab/>
        </w:r>
        <w:r w:rsidR="00192047">
          <w:fldChar w:fldCharType="begin"/>
        </w:r>
        <w:r w:rsidR="00192047">
          <w:instrText xml:space="preserve"> PAGEREF _Toc75423510 \h </w:instrText>
        </w:r>
        <w:r w:rsidR="00192047">
          <w:fldChar w:fldCharType="separate"/>
        </w:r>
        <w:r w:rsidR="00192047">
          <w:t>33</w:t>
        </w:r>
        <w:r w:rsidR="00192047">
          <w:fldChar w:fldCharType="end"/>
        </w:r>
      </w:hyperlink>
    </w:p>
    <w:p w:rsidR="00902360" w:rsidRDefault="00E168E1">
      <w:pPr>
        <w:pStyle w:val="33"/>
        <w:tabs>
          <w:tab w:val="right" w:leader="dot" w:pos="9346"/>
        </w:tabs>
        <w:spacing w:before="78" w:after="78"/>
        <w:ind w:left="210"/>
        <w:rPr>
          <w:rFonts w:asciiTheme="minorHAnsi" w:eastAsiaTheme="minorEastAsia" w:hAnsiTheme="minorHAnsi" w:cstheme="minorBidi"/>
          <w:kern w:val="2"/>
          <w:szCs w:val="22"/>
        </w:rPr>
      </w:pPr>
      <w:hyperlink w:anchor="_Toc75423511" w:history="1">
        <w:r w:rsidR="00192047">
          <w:rPr>
            <w:rStyle w:val="affffff3"/>
          </w:rPr>
          <w:t>A.1.4</w:t>
        </w:r>
        <w:r w:rsidR="00192047">
          <w:rPr>
            <w:rStyle w:val="affffff3"/>
            <w:rFonts w:hint="eastAsia"/>
          </w:rPr>
          <w:t xml:space="preserve"> </w:t>
        </w:r>
        <w:r w:rsidR="00192047">
          <w:rPr>
            <w:rStyle w:val="affffff3"/>
            <w:rFonts w:hint="eastAsia"/>
          </w:rPr>
          <w:t>试验电流的施加</w:t>
        </w:r>
        <w:r w:rsidR="00192047">
          <w:tab/>
        </w:r>
        <w:r w:rsidR="00192047">
          <w:fldChar w:fldCharType="begin"/>
        </w:r>
        <w:r w:rsidR="00192047">
          <w:instrText xml:space="preserve"> PAGEREF _Toc75423511 \h </w:instrText>
        </w:r>
        <w:r w:rsidR="00192047">
          <w:fldChar w:fldCharType="separate"/>
        </w:r>
        <w:r w:rsidR="00192047">
          <w:t>35</w:t>
        </w:r>
        <w:r w:rsidR="00192047">
          <w:fldChar w:fldCharType="end"/>
        </w:r>
      </w:hyperlink>
    </w:p>
    <w:p w:rsidR="00902360" w:rsidRDefault="00E168E1">
      <w:pPr>
        <w:pStyle w:val="33"/>
        <w:tabs>
          <w:tab w:val="right" w:leader="dot" w:pos="9346"/>
        </w:tabs>
        <w:spacing w:before="78" w:after="78"/>
        <w:ind w:left="210"/>
        <w:rPr>
          <w:rFonts w:asciiTheme="minorHAnsi" w:eastAsiaTheme="minorEastAsia" w:hAnsiTheme="minorHAnsi" w:cstheme="minorBidi"/>
          <w:kern w:val="2"/>
          <w:szCs w:val="22"/>
        </w:rPr>
      </w:pPr>
      <w:hyperlink w:anchor="_Toc75423512" w:history="1">
        <w:r w:rsidR="00192047">
          <w:rPr>
            <w:rStyle w:val="affffff3"/>
          </w:rPr>
          <w:t>A.1.5</w:t>
        </w:r>
        <w:r w:rsidR="00192047">
          <w:rPr>
            <w:rStyle w:val="affffff3"/>
            <w:rFonts w:hint="eastAsia"/>
          </w:rPr>
          <w:t xml:space="preserve"> </w:t>
        </w:r>
        <w:r w:rsidR="00192047">
          <w:rPr>
            <w:rStyle w:val="affffff3"/>
            <w:rFonts w:hint="eastAsia"/>
          </w:rPr>
          <w:t>温度的测量</w:t>
        </w:r>
        <w:r w:rsidR="00192047">
          <w:tab/>
        </w:r>
        <w:r w:rsidR="00192047">
          <w:fldChar w:fldCharType="begin"/>
        </w:r>
        <w:r w:rsidR="00192047">
          <w:instrText xml:space="preserve"> PAGEREF _Toc75423512 \h </w:instrText>
        </w:r>
        <w:r w:rsidR="00192047">
          <w:fldChar w:fldCharType="separate"/>
        </w:r>
        <w:r w:rsidR="00192047">
          <w:t>38</w:t>
        </w:r>
        <w:r w:rsidR="00192047">
          <w:fldChar w:fldCharType="end"/>
        </w:r>
      </w:hyperlink>
    </w:p>
    <w:p w:rsidR="00902360" w:rsidRDefault="00E168E1">
      <w:pPr>
        <w:pStyle w:val="33"/>
        <w:tabs>
          <w:tab w:val="right" w:leader="dot" w:pos="9346"/>
        </w:tabs>
        <w:spacing w:before="78" w:after="78"/>
        <w:ind w:left="210"/>
        <w:rPr>
          <w:rFonts w:asciiTheme="minorHAnsi" w:eastAsiaTheme="minorEastAsia" w:hAnsiTheme="minorHAnsi" w:cstheme="minorBidi"/>
          <w:kern w:val="2"/>
          <w:szCs w:val="22"/>
        </w:rPr>
      </w:pPr>
      <w:hyperlink w:anchor="_Toc75423513" w:history="1">
        <w:r w:rsidR="00192047">
          <w:rPr>
            <w:rStyle w:val="affffff3"/>
          </w:rPr>
          <w:t>A.1.6</w:t>
        </w:r>
        <w:r w:rsidR="00192047">
          <w:rPr>
            <w:rStyle w:val="affffff3"/>
            <w:rFonts w:hint="eastAsia"/>
          </w:rPr>
          <w:t xml:space="preserve"> </w:t>
        </w:r>
        <w:r w:rsidR="00192047">
          <w:rPr>
            <w:rStyle w:val="affffff3"/>
            <w:rFonts w:hint="eastAsia"/>
          </w:rPr>
          <w:t>测试结果判定</w:t>
        </w:r>
        <w:r w:rsidR="00192047">
          <w:tab/>
        </w:r>
        <w:r w:rsidR="00192047">
          <w:fldChar w:fldCharType="begin"/>
        </w:r>
        <w:r w:rsidR="00192047">
          <w:instrText xml:space="preserve"> PAGEREF _Toc75423513 \h </w:instrText>
        </w:r>
        <w:r w:rsidR="00192047">
          <w:fldChar w:fldCharType="separate"/>
        </w:r>
        <w:r w:rsidR="00192047">
          <w:t>40</w:t>
        </w:r>
        <w:r w:rsidR="00192047">
          <w:fldChar w:fldCharType="end"/>
        </w:r>
      </w:hyperlink>
    </w:p>
    <w:p w:rsidR="00902360" w:rsidRDefault="00E168E1">
      <w:pPr>
        <w:pStyle w:val="22"/>
        <w:tabs>
          <w:tab w:val="right" w:leader="dot" w:pos="9346"/>
        </w:tabs>
        <w:spacing w:before="78" w:after="78"/>
        <w:rPr>
          <w:rFonts w:asciiTheme="minorHAnsi" w:eastAsiaTheme="minorEastAsia" w:hAnsiTheme="minorHAnsi" w:cstheme="minorBidi"/>
          <w:kern w:val="2"/>
          <w:szCs w:val="22"/>
        </w:rPr>
      </w:pPr>
      <w:hyperlink w:anchor="_Toc75423514" w:history="1">
        <w:r w:rsidR="00192047">
          <w:rPr>
            <w:rStyle w:val="affffff3"/>
          </w:rPr>
          <w:t>A.2</w:t>
        </w:r>
        <w:r w:rsidR="00192047">
          <w:rPr>
            <w:rStyle w:val="affffff3"/>
            <w:rFonts w:hint="eastAsia"/>
          </w:rPr>
          <w:t xml:space="preserve"> </w:t>
        </w:r>
        <w:r w:rsidR="00192047">
          <w:rPr>
            <w:rStyle w:val="affffff3"/>
            <w:rFonts w:hint="eastAsia"/>
          </w:rPr>
          <w:t>无功功率补偿柜温升验证</w:t>
        </w:r>
        <w:r w:rsidR="00192047">
          <w:tab/>
        </w:r>
        <w:r w:rsidR="00192047">
          <w:fldChar w:fldCharType="begin"/>
        </w:r>
        <w:r w:rsidR="00192047">
          <w:instrText xml:space="preserve"> PAGEREF _Toc75423514 \h </w:instrText>
        </w:r>
        <w:r w:rsidR="00192047">
          <w:fldChar w:fldCharType="separate"/>
        </w:r>
        <w:r w:rsidR="00192047">
          <w:t>41</w:t>
        </w:r>
        <w:r w:rsidR="00192047">
          <w:fldChar w:fldCharType="end"/>
        </w:r>
      </w:hyperlink>
    </w:p>
    <w:p w:rsidR="00902360" w:rsidRDefault="00E168E1">
      <w:pPr>
        <w:pStyle w:val="33"/>
        <w:tabs>
          <w:tab w:val="right" w:leader="dot" w:pos="9346"/>
        </w:tabs>
        <w:spacing w:before="78" w:after="78"/>
        <w:ind w:left="210"/>
        <w:rPr>
          <w:rFonts w:asciiTheme="minorHAnsi" w:eastAsiaTheme="minorEastAsia" w:hAnsiTheme="minorHAnsi" w:cstheme="minorBidi"/>
          <w:kern w:val="2"/>
          <w:szCs w:val="22"/>
        </w:rPr>
      </w:pPr>
      <w:hyperlink w:anchor="_Toc75423515" w:history="1">
        <w:r w:rsidR="00192047">
          <w:rPr>
            <w:rStyle w:val="affffff3"/>
          </w:rPr>
          <w:t>A.2.1</w:t>
        </w:r>
        <w:r w:rsidR="00192047">
          <w:rPr>
            <w:rStyle w:val="affffff3"/>
            <w:rFonts w:hint="eastAsia"/>
          </w:rPr>
          <w:t xml:space="preserve"> </w:t>
        </w:r>
        <w:r w:rsidR="00192047">
          <w:rPr>
            <w:rStyle w:val="affffff3"/>
            <w:rFonts w:hint="eastAsia"/>
          </w:rPr>
          <w:t>总则</w:t>
        </w:r>
        <w:r w:rsidR="00192047">
          <w:tab/>
        </w:r>
        <w:r w:rsidR="00192047">
          <w:fldChar w:fldCharType="begin"/>
        </w:r>
        <w:r w:rsidR="00192047">
          <w:instrText xml:space="preserve"> PAGEREF _Toc75423515 \h </w:instrText>
        </w:r>
        <w:r w:rsidR="00192047">
          <w:fldChar w:fldCharType="separate"/>
        </w:r>
        <w:r w:rsidR="00192047">
          <w:t>41</w:t>
        </w:r>
        <w:r w:rsidR="00192047">
          <w:fldChar w:fldCharType="end"/>
        </w:r>
      </w:hyperlink>
    </w:p>
    <w:p w:rsidR="00902360" w:rsidRDefault="00E168E1">
      <w:pPr>
        <w:pStyle w:val="33"/>
        <w:tabs>
          <w:tab w:val="right" w:leader="dot" w:pos="9346"/>
        </w:tabs>
        <w:spacing w:before="78" w:after="78"/>
        <w:ind w:left="210"/>
        <w:rPr>
          <w:rFonts w:asciiTheme="minorHAnsi" w:eastAsiaTheme="minorEastAsia" w:hAnsiTheme="minorHAnsi" w:cstheme="minorBidi"/>
          <w:kern w:val="2"/>
          <w:szCs w:val="22"/>
        </w:rPr>
      </w:pPr>
      <w:hyperlink w:anchor="_Toc75423516" w:history="1">
        <w:r w:rsidR="00192047">
          <w:rPr>
            <w:rStyle w:val="affffff3"/>
          </w:rPr>
          <w:t>A.2.2</w:t>
        </w:r>
        <w:r w:rsidR="00192047">
          <w:rPr>
            <w:rStyle w:val="affffff3"/>
            <w:rFonts w:hint="eastAsia"/>
          </w:rPr>
          <w:t xml:space="preserve"> </w:t>
        </w:r>
        <w:r w:rsidR="00192047">
          <w:rPr>
            <w:rStyle w:val="affffff3"/>
            <w:rFonts w:hint="eastAsia"/>
          </w:rPr>
          <w:t>试验条件</w:t>
        </w:r>
        <w:r w:rsidR="00192047">
          <w:tab/>
        </w:r>
        <w:r w:rsidR="00192047">
          <w:fldChar w:fldCharType="begin"/>
        </w:r>
        <w:r w:rsidR="00192047">
          <w:instrText xml:space="preserve"> PAGEREF _Toc75423516 \h </w:instrText>
        </w:r>
        <w:r w:rsidR="00192047">
          <w:fldChar w:fldCharType="separate"/>
        </w:r>
        <w:r w:rsidR="00192047">
          <w:t>41</w:t>
        </w:r>
        <w:r w:rsidR="00192047">
          <w:fldChar w:fldCharType="end"/>
        </w:r>
      </w:hyperlink>
    </w:p>
    <w:p w:rsidR="00902360" w:rsidRDefault="00E168E1">
      <w:pPr>
        <w:pStyle w:val="33"/>
        <w:tabs>
          <w:tab w:val="right" w:leader="dot" w:pos="9346"/>
        </w:tabs>
        <w:spacing w:before="78" w:after="78"/>
        <w:ind w:left="210"/>
        <w:rPr>
          <w:rFonts w:asciiTheme="minorHAnsi" w:eastAsiaTheme="minorEastAsia" w:hAnsiTheme="minorHAnsi" w:cstheme="minorBidi"/>
          <w:kern w:val="2"/>
          <w:szCs w:val="22"/>
        </w:rPr>
      </w:pPr>
      <w:hyperlink w:anchor="_Toc75423517" w:history="1">
        <w:r w:rsidR="00192047">
          <w:rPr>
            <w:rStyle w:val="affffff3"/>
          </w:rPr>
          <w:t>A.2.3</w:t>
        </w:r>
        <w:r w:rsidR="00192047">
          <w:rPr>
            <w:rStyle w:val="affffff3"/>
            <w:rFonts w:hint="eastAsia"/>
          </w:rPr>
          <w:t xml:space="preserve"> </w:t>
        </w:r>
        <w:r w:rsidR="00192047">
          <w:rPr>
            <w:rStyle w:val="affffff3"/>
            <w:rFonts w:hint="eastAsia"/>
          </w:rPr>
          <w:t>试验方法</w:t>
        </w:r>
        <w:r w:rsidR="00192047">
          <w:tab/>
        </w:r>
        <w:r w:rsidR="00192047">
          <w:fldChar w:fldCharType="begin"/>
        </w:r>
        <w:r w:rsidR="00192047">
          <w:instrText xml:space="preserve"> PAGEREF _Toc75423517 \h </w:instrText>
        </w:r>
        <w:r w:rsidR="00192047">
          <w:fldChar w:fldCharType="separate"/>
        </w:r>
        <w:r w:rsidR="00192047">
          <w:t>41</w:t>
        </w:r>
        <w:r w:rsidR="00192047">
          <w:fldChar w:fldCharType="end"/>
        </w:r>
      </w:hyperlink>
    </w:p>
    <w:p w:rsidR="00902360" w:rsidRDefault="00E168E1">
      <w:pPr>
        <w:pStyle w:val="33"/>
        <w:tabs>
          <w:tab w:val="right" w:leader="dot" w:pos="9346"/>
        </w:tabs>
        <w:spacing w:before="78" w:after="78"/>
        <w:ind w:left="210"/>
        <w:rPr>
          <w:rFonts w:asciiTheme="minorHAnsi" w:eastAsiaTheme="minorEastAsia" w:hAnsiTheme="minorHAnsi" w:cstheme="minorBidi"/>
          <w:kern w:val="2"/>
          <w:szCs w:val="22"/>
        </w:rPr>
      </w:pPr>
      <w:hyperlink w:anchor="_Toc75423518" w:history="1">
        <w:r w:rsidR="00192047">
          <w:rPr>
            <w:rStyle w:val="affffff3"/>
          </w:rPr>
          <w:t>A.2.4</w:t>
        </w:r>
        <w:r w:rsidR="00192047">
          <w:rPr>
            <w:rStyle w:val="affffff3"/>
            <w:rFonts w:hint="eastAsia"/>
          </w:rPr>
          <w:t xml:space="preserve"> </w:t>
        </w:r>
        <w:r w:rsidR="00192047">
          <w:rPr>
            <w:rStyle w:val="affffff3"/>
            <w:rFonts w:hint="eastAsia"/>
          </w:rPr>
          <w:t>试验电流的施加</w:t>
        </w:r>
        <w:r w:rsidR="00192047">
          <w:tab/>
        </w:r>
        <w:r w:rsidR="00192047">
          <w:fldChar w:fldCharType="begin"/>
        </w:r>
        <w:r w:rsidR="00192047">
          <w:instrText xml:space="preserve"> PAGEREF _Toc75423518 \h </w:instrText>
        </w:r>
        <w:r w:rsidR="00192047">
          <w:fldChar w:fldCharType="separate"/>
        </w:r>
        <w:r w:rsidR="00192047">
          <w:t>41</w:t>
        </w:r>
        <w:r w:rsidR="00192047">
          <w:fldChar w:fldCharType="end"/>
        </w:r>
      </w:hyperlink>
    </w:p>
    <w:p w:rsidR="00902360" w:rsidRDefault="00E168E1">
      <w:pPr>
        <w:pStyle w:val="33"/>
        <w:tabs>
          <w:tab w:val="right" w:leader="dot" w:pos="9346"/>
        </w:tabs>
        <w:spacing w:before="78" w:after="78"/>
        <w:ind w:left="210"/>
        <w:rPr>
          <w:rFonts w:asciiTheme="minorHAnsi" w:eastAsiaTheme="minorEastAsia" w:hAnsiTheme="minorHAnsi" w:cstheme="minorBidi"/>
          <w:kern w:val="2"/>
          <w:szCs w:val="22"/>
        </w:rPr>
      </w:pPr>
      <w:hyperlink w:anchor="_Toc75423519" w:history="1">
        <w:r w:rsidR="00192047">
          <w:rPr>
            <w:rStyle w:val="affffff3"/>
          </w:rPr>
          <w:t>A.2.5</w:t>
        </w:r>
        <w:r w:rsidR="00192047">
          <w:rPr>
            <w:rStyle w:val="affffff3"/>
            <w:rFonts w:hint="eastAsia"/>
          </w:rPr>
          <w:t xml:space="preserve"> </w:t>
        </w:r>
        <w:r w:rsidR="00192047">
          <w:rPr>
            <w:rStyle w:val="affffff3"/>
            <w:rFonts w:hint="eastAsia"/>
          </w:rPr>
          <w:t>温度的测量</w:t>
        </w:r>
        <w:r w:rsidR="00192047">
          <w:tab/>
        </w:r>
        <w:r w:rsidR="00192047">
          <w:fldChar w:fldCharType="begin"/>
        </w:r>
        <w:r w:rsidR="00192047">
          <w:instrText xml:space="preserve"> PAGEREF _Toc75423519 \h </w:instrText>
        </w:r>
        <w:r w:rsidR="00192047">
          <w:fldChar w:fldCharType="separate"/>
        </w:r>
        <w:r w:rsidR="00192047">
          <w:t>42</w:t>
        </w:r>
        <w:r w:rsidR="00192047">
          <w:fldChar w:fldCharType="end"/>
        </w:r>
      </w:hyperlink>
    </w:p>
    <w:p w:rsidR="00902360" w:rsidRDefault="00E168E1">
      <w:pPr>
        <w:pStyle w:val="33"/>
        <w:tabs>
          <w:tab w:val="right" w:leader="dot" w:pos="9346"/>
        </w:tabs>
        <w:spacing w:before="78" w:after="78"/>
        <w:ind w:left="210"/>
        <w:rPr>
          <w:rFonts w:asciiTheme="minorHAnsi" w:eastAsiaTheme="minorEastAsia" w:hAnsiTheme="minorHAnsi" w:cstheme="minorBidi"/>
          <w:kern w:val="2"/>
          <w:szCs w:val="22"/>
        </w:rPr>
      </w:pPr>
      <w:hyperlink w:anchor="_Toc75423520" w:history="1">
        <w:r w:rsidR="00192047">
          <w:rPr>
            <w:rStyle w:val="affffff3"/>
          </w:rPr>
          <w:t>A.2.6</w:t>
        </w:r>
        <w:r w:rsidR="00192047">
          <w:rPr>
            <w:rStyle w:val="affffff3"/>
            <w:rFonts w:hint="eastAsia"/>
          </w:rPr>
          <w:t xml:space="preserve"> </w:t>
        </w:r>
        <w:r w:rsidR="00192047">
          <w:rPr>
            <w:rStyle w:val="affffff3"/>
            <w:rFonts w:hint="eastAsia"/>
          </w:rPr>
          <w:t>测试结果判定</w:t>
        </w:r>
        <w:r w:rsidR="00192047">
          <w:tab/>
        </w:r>
        <w:r w:rsidR="00192047">
          <w:fldChar w:fldCharType="begin"/>
        </w:r>
        <w:r w:rsidR="00192047">
          <w:instrText xml:space="preserve"> PAGEREF _Toc75423520 \h </w:instrText>
        </w:r>
        <w:r w:rsidR="00192047">
          <w:fldChar w:fldCharType="separate"/>
        </w:r>
        <w:r w:rsidR="00192047">
          <w:t>42</w:t>
        </w:r>
        <w:r w:rsidR="00192047">
          <w:fldChar w:fldCharType="end"/>
        </w:r>
      </w:hyperlink>
    </w:p>
    <w:p w:rsidR="00902360" w:rsidRDefault="00E168E1">
      <w:pPr>
        <w:pStyle w:val="10"/>
        <w:tabs>
          <w:tab w:val="right" w:leader="dot" w:pos="9346"/>
        </w:tabs>
        <w:spacing w:before="78" w:after="78"/>
        <w:rPr>
          <w:rFonts w:asciiTheme="minorHAnsi" w:eastAsiaTheme="minorEastAsia" w:hAnsiTheme="minorHAnsi" w:cstheme="minorBidi"/>
          <w:kern w:val="2"/>
          <w:szCs w:val="22"/>
        </w:rPr>
      </w:pPr>
      <w:hyperlink w:anchor="_Toc75423521" w:history="1">
        <w:r w:rsidR="00192047">
          <w:rPr>
            <w:rStyle w:val="affffff3"/>
            <w:rFonts w:hint="eastAsia"/>
          </w:rPr>
          <w:t xml:space="preserve">附　录　</w:t>
        </w:r>
        <w:r w:rsidR="00192047">
          <w:rPr>
            <w:rStyle w:val="affffff3"/>
            <w:rFonts w:hint="eastAsia"/>
          </w:rPr>
          <w:t xml:space="preserve">B </w:t>
        </w:r>
        <w:r w:rsidR="00192047">
          <w:rPr>
            <w:rStyle w:val="affffff3"/>
            <w:rFonts w:hint="eastAsia"/>
          </w:rPr>
          <w:t>（规范性）</w:t>
        </w:r>
        <w:r w:rsidR="00192047">
          <w:rPr>
            <w:rStyle w:val="affffff3"/>
          </w:rPr>
          <w:t xml:space="preserve"> </w:t>
        </w:r>
        <w:r w:rsidR="00192047">
          <w:rPr>
            <w:rStyle w:val="affffff3"/>
            <w:rFonts w:hint="eastAsia"/>
          </w:rPr>
          <w:t>电弧故障试验</w:t>
        </w:r>
        <w:r w:rsidR="00192047">
          <w:tab/>
        </w:r>
        <w:r w:rsidR="00192047">
          <w:fldChar w:fldCharType="begin"/>
        </w:r>
        <w:r w:rsidR="00192047">
          <w:instrText xml:space="preserve"> PAGEREF _Toc75423521 \h </w:instrText>
        </w:r>
        <w:r w:rsidR="00192047">
          <w:fldChar w:fldCharType="separate"/>
        </w:r>
        <w:r w:rsidR="00192047">
          <w:t>43</w:t>
        </w:r>
        <w:r w:rsidR="00192047">
          <w:fldChar w:fldCharType="end"/>
        </w:r>
      </w:hyperlink>
    </w:p>
    <w:p w:rsidR="00902360" w:rsidRDefault="00E168E1">
      <w:pPr>
        <w:pStyle w:val="22"/>
        <w:tabs>
          <w:tab w:val="right" w:leader="dot" w:pos="9346"/>
        </w:tabs>
        <w:spacing w:before="78" w:after="78"/>
        <w:rPr>
          <w:rFonts w:asciiTheme="minorHAnsi" w:eastAsiaTheme="minorEastAsia" w:hAnsiTheme="minorHAnsi" w:cstheme="minorBidi"/>
          <w:kern w:val="2"/>
          <w:szCs w:val="22"/>
        </w:rPr>
      </w:pPr>
      <w:hyperlink w:anchor="_Toc75423522" w:history="1">
        <w:r w:rsidR="00192047">
          <w:rPr>
            <w:rStyle w:val="affffff3"/>
          </w:rPr>
          <w:t>B.1</w:t>
        </w:r>
        <w:r w:rsidR="00192047">
          <w:rPr>
            <w:rStyle w:val="affffff3"/>
            <w:rFonts w:hint="eastAsia"/>
          </w:rPr>
          <w:t xml:space="preserve"> </w:t>
        </w:r>
        <w:r w:rsidR="00192047">
          <w:rPr>
            <w:rStyle w:val="affffff3"/>
            <w:rFonts w:hint="eastAsia"/>
          </w:rPr>
          <w:t>总则</w:t>
        </w:r>
        <w:r w:rsidR="00192047">
          <w:tab/>
        </w:r>
        <w:r w:rsidR="00192047">
          <w:fldChar w:fldCharType="begin"/>
        </w:r>
        <w:r w:rsidR="00192047">
          <w:instrText xml:space="preserve"> PAGEREF _Toc75423522 \h </w:instrText>
        </w:r>
        <w:r w:rsidR="00192047">
          <w:fldChar w:fldCharType="separate"/>
        </w:r>
        <w:r w:rsidR="00192047">
          <w:t>43</w:t>
        </w:r>
        <w:r w:rsidR="00192047">
          <w:fldChar w:fldCharType="end"/>
        </w:r>
      </w:hyperlink>
    </w:p>
    <w:p w:rsidR="00902360" w:rsidRDefault="00E168E1">
      <w:pPr>
        <w:pStyle w:val="22"/>
        <w:tabs>
          <w:tab w:val="right" w:leader="dot" w:pos="9346"/>
        </w:tabs>
        <w:spacing w:before="78" w:after="78"/>
        <w:rPr>
          <w:rFonts w:asciiTheme="minorHAnsi" w:eastAsiaTheme="minorEastAsia" w:hAnsiTheme="minorHAnsi" w:cstheme="minorBidi"/>
          <w:kern w:val="2"/>
          <w:szCs w:val="22"/>
        </w:rPr>
      </w:pPr>
      <w:hyperlink w:anchor="_Toc75423523" w:history="1">
        <w:r w:rsidR="00192047">
          <w:rPr>
            <w:rStyle w:val="affffff3"/>
          </w:rPr>
          <w:t>B.2</w:t>
        </w:r>
        <w:r w:rsidR="00192047">
          <w:rPr>
            <w:rStyle w:val="affffff3"/>
            <w:rFonts w:hint="eastAsia"/>
          </w:rPr>
          <w:t xml:space="preserve"> </w:t>
        </w:r>
        <w:r w:rsidR="00192047">
          <w:rPr>
            <w:rStyle w:val="affffff3"/>
            <w:rFonts w:hint="eastAsia"/>
          </w:rPr>
          <w:t>试验要求</w:t>
        </w:r>
        <w:r w:rsidR="00192047">
          <w:tab/>
        </w:r>
        <w:r w:rsidR="00192047">
          <w:fldChar w:fldCharType="begin"/>
        </w:r>
        <w:r w:rsidR="00192047">
          <w:instrText xml:space="preserve"> PAGEREF _Toc75423523 \h </w:instrText>
        </w:r>
        <w:r w:rsidR="00192047">
          <w:fldChar w:fldCharType="separate"/>
        </w:r>
        <w:r w:rsidR="00192047">
          <w:t>43</w:t>
        </w:r>
        <w:r w:rsidR="00192047">
          <w:fldChar w:fldCharType="end"/>
        </w:r>
      </w:hyperlink>
    </w:p>
    <w:p w:rsidR="00902360" w:rsidRDefault="00E168E1">
      <w:pPr>
        <w:pStyle w:val="33"/>
        <w:tabs>
          <w:tab w:val="right" w:leader="dot" w:pos="9346"/>
        </w:tabs>
        <w:spacing w:before="78" w:after="78"/>
        <w:ind w:left="210"/>
        <w:rPr>
          <w:rFonts w:asciiTheme="minorHAnsi" w:eastAsiaTheme="minorEastAsia" w:hAnsiTheme="minorHAnsi" w:cstheme="minorBidi"/>
          <w:kern w:val="2"/>
          <w:szCs w:val="22"/>
        </w:rPr>
      </w:pPr>
      <w:hyperlink w:anchor="_Toc75423524" w:history="1">
        <w:r w:rsidR="00192047">
          <w:rPr>
            <w:rStyle w:val="affffff3"/>
          </w:rPr>
          <w:t>B.2.1</w:t>
        </w:r>
        <w:r w:rsidR="00192047">
          <w:rPr>
            <w:rStyle w:val="affffff3"/>
            <w:rFonts w:hint="eastAsia"/>
          </w:rPr>
          <w:t xml:space="preserve"> </w:t>
        </w:r>
        <w:r w:rsidR="00192047">
          <w:rPr>
            <w:rStyle w:val="affffff3"/>
            <w:rFonts w:hint="eastAsia"/>
          </w:rPr>
          <w:t>试验样机</w:t>
        </w:r>
        <w:r w:rsidR="00192047">
          <w:tab/>
        </w:r>
        <w:r w:rsidR="00192047">
          <w:fldChar w:fldCharType="begin"/>
        </w:r>
        <w:r w:rsidR="00192047">
          <w:instrText xml:space="preserve"> PAGEREF _Toc75423524 \h </w:instrText>
        </w:r>
        <w:r w:rsidR="00192047">
          <w:fldChar w:fldCharType="separate"/>
        </w:r>
        <w:r w:rsidR="00192047">
          <w:t>43</w:t>
        </w:r>
        <w:r w:rsidR="00192047">
          <w:fldChar w:fldCharType="end"/>
        </w:r>
      </w:hyperlink>
    </w:p>
    <w:p w:rsidR="00902360" w:rsidRDefault="00E168E1">
      <w:pPr>
        <w:pStyle w:val="33"/>
        <w:tabs>
          <w:tab w:val="right" w:leader="dot" w:pos="9346"/>
        </w:tabs>
        <w:spacing w:before="78" w:after="78"/>
        <w:ind w:left="210"/>
        <w:rPr>
          <w:rFonts w:asciiTheme="minorHAnsi" w:eastAsiaTheme="minorEastAsia" w:hAnsiTheme="minorHAnsi" w:cstheme="minorBidi"/>
          <w:kern w:val="2"/>
          <w:szCs w:val="22"/>
        </w:rPr>
      </w:pPr>
      <w:hyperlink w:anchor="_Toc75423525" w:history="1">
        <w:r w:rsidR="00192047">
          <w:rPr>
            <w:rStyle w:val="affffff3"/>
          </w:rPr>
          <w:t>B.2.2</w:t>
        </w:r>
        <w:r w:rsidR="00192047">
          <w:rPr>
            <w:rStyle w:val="affffff3"/>
            <w:rFonts w:hint="eastAsia"/>
          </w:rPr>
          <w:t xml:space="preserve"> </w:t>
        </w:r>
        <w:r w:rsidR="00192047">
          <w:rPr>
            <w:rStyle w:val="affffff3"/>
            <w:rFonts w:hint="eastAsia"/>
          </w:rPr>
          <w:t>试验次数与位置</w:t>
        </w:r>
        <w:r w:rsidR="00192047">
          <w:tab/>
        </w:r>
        <w:r w:rsidR="00192047">
          <w:fldChar w:fldCharType="begin"/>
        </w:r>
        <w:r w:rsidR="00192047">
          <w:instrText xml:space="preserve"> PAGEREF _Toc75423525 \h </w:instrText>
        </w:r>
        <w:r w:rsidR="00192047">
          <w:fldChar w:fldCharType="separate"/>
        </w:r>
        <w:r w:rsidR="00192047">
          <w:t>43</w:t>
        </w:r>
        <w:r w:rsidR="00192047">
          <w:fldChar w:fldCharType="end"/>
        </w:r>
      </w:hyperlink>
    </w:p>
    <w:p w:rsidR="00902360" w:rsidRDefault="00E168E1">
      <w:pPr>
        <w:pStyle w:val="22"/>
        <w:tabs>
          <w:tab w:val="right" w:leader="dot" w:pos="9346"/>
        </w:tabs>
        <w:spacing w:before="78" w:after="78"/>
        <w:rPr>
          <w:rFonts w:asciiTheme="minorHAnsi" w:eastAsiaTheme="minorEastAsia" w:hAnsiTheme="minorHAnsi" w:cstheme="minorBidi"/>
          <w:kern w:val="2"/>
          <w:szCs w:val="22"/>
        </w:rPr>
      </w:pPr>
      <w:hyperlink w:anchor="_Toc75423526" w:history="1">
        <w:r w:rsidR="00192047">
          <w:rPr>
            <w:rStyle w:val="affffff3"/>
          </w:rPr>
          <w:t>B.3</w:t>
        </w:r>
        <w:r w:rsidR="00192047">
          <w:rPr>
            <w:rStyle w:val="affffff3"/>
            <w:rFonts w:hint="eastAsia"/>
          </w:rPr>
          <w:t xml:space="preserve"> </w:t>
        </w:r>
        <w:r w:rsidR="00192047">
          <w:rPr>
            <w:rStyle w:val="affffff3"/>
            <w:rFonts w:hint="eastAsia"/>
          </w:rPr>
          <w:t>试验准备</w:t>
        </w:r>
        <w:r w:rsidR="00192047">
          <w:tab/>
        </w:r>
        <w:r w:rsidR="00192047">
          <w:fldChar w:fldCharType="begin"/>
        </w:r>
        <w:r w:rsidR="00192047">
          <w:instrText xml:space="preserve"> PAGEREF _Toc75423526 \h </w:instrText>
        </w:r>
        <w:r w:rsidR="00192047">
          <w:fldChar w:fldCharType="separate"/>
        </w:r>
        <w:r w:rsidR="00192047">
          <w:t>43</w:t>
        </w:r>
        <w:r w:rsidR="00192047">
          <w:fldChar w:fldCharType="end"/>
        </w:r>
      </w:hyperlink>
    </w:p>
    <w:p w:rsidR="00902360" w:rsidRDefault="00E168E1">
      <w:pPr>
        <w:pStyle w:val="33"/>
        <w:tabs>
          <w:tab w:val="right" w:leader="dot" w:pos="9346"/>
        </w:tabs>
        <w:spacing w:before="78" w:after="78"/>
        <w:ind w:left="210"/>
        <w:rPr>
          <w:rFonts w:asciiTheme="minorHAnsi" w:eastAsiaTheme="minorEastAsia" w:hAnsiTheme="minorHAnsi" w:cstheme="minorBidi"/>
          <w:kern w:val="2"/>
          <w:szCs w:val="22"/>
        </w:rPr>
      </w:pPr>
      <w:hyperlink w:anchor="_Toc75423527" w:history="1">
        <w:r w:rsidR="00192047">
          <w:rPr>
            <w:rStyle w:val="affffff3"/>
          </w:rPr>
          <w:t>B.3.1</w:t>
        </w:r>
        <w:r w:rsidR="00192047">
          <w:rPr>
            <w:rStyle w:val="affffff3"/>
            <w:rFonts w:hint="eastAsia"/>
          </w:rPr>
          <w:t xml:space="preserve"> </w:t>
        </w:r>
        <w:r w:rsidR="00192047">
          <w:rPr>
            <w:rStyle w:val="affffff3"/>
            <w:rFonts w:hint="eastAsia"/>
          </w:rPr>
          <w:t>样机的就位</w:t>
        </w:r>
        <w:r w:rsidR="00192047">
          <w:tab/>
        </w:r>
        <w:r w:rsidR="00192047">
          <w:fldChar w:fldCharType="begin"/>
        </w:r>
        <w:r w:rsidR="00192047">
          <w:instrText xml:space="preserve"> PAGEREF _Toc75423527 \h </w:instrText>
        </w:r>
        <w:r w:rsidR="00192047">
          <w:fldChar w:fldCharType="separate"/>
        </w:r>
        <w:r w:rsidR="00192047">
          <w:t>43</w:t>
        </w:r>
        <w:r w:rsidR="00192047">
          <w:fldChar w:fldCharType="end"/>
        </w:r>
      </w:hyperlink>
    </w:p>
    <w:p w:rsidR="00902360" w:rsidRDefault="00E168E1">
      <w:pPr>
        <w:pStyle w:val="33"/>
        <w:tabs>
          <w:tab w:val="right" w:leader="dot" w:pos="9346"/>
        </w:tabs>
        <w:spacing w:before="78" w:after="78"/>
        <w:ind w:left="210"/>
        <w:rPr>
          <w:rFonts w:asciiTheme="minorHAnsi" w:eastAsiaTheme="minorEastAsia" w:hAnsiTheme="minorHAnsi" w:cstheme="minorBidi"/>
          <w:kern w:val="2"/>
          <w:szCs w:val="22"/>
        </w:rPr>
      </w:pPr>
      <w:hyperlink w:anchor="_Toc75423528" w:history="1">
        <w:r w:rsidR="00192047">
          <w:rPr>
            <w:rStyle w:val="affffff3"/>
          </w:rPr>
          <w:t>B.3.2</w:t>
        </w:r>
        <w:r w:rsidR="00192047">
          <w:rPr>
            <w:rStyle w:val="affffff3"/>
            <w:rFonts w:hint="eastAsia"/>
          </w:rPr>
          <w:t xml:space="preserve"> </w:t>
        </w:r>
        <w:r w:rsidR="00192047">
          <w:rPr>
            <w:rStyle w:val="affffff3"/>
            <w:rFonts w:hint="eastAsia"/>
          </w:rPr>
          <w:t>指示器</w:t>
        </w:r>
        <w:r w:rsidR="00192047">
          <w:tab/>
        </w:r>
        <w:r w:rsidR="00192047">
          <w:fldChar w:fldCharType="begin"/>
        </w:r>
        <w:r w:rsidR="00192047">
          <w:instrText xml:space="preserve"> PAGEREF _Toc75423528 \h </w:instrText>
        </w:r>
        <w:r w:rsidR="00192047">
          <w:fldChar w:fldCharType="separate"/>
        </w:r>
        <w:r w:rsidR="00192047">
          <w:t>44</w:t>
        </w:r>
        <w:r w:rsidR="00192047">
          <w:fldChar w:fldCharType="end"/>
        </w:r>
      </w:hyperlink>
    </w:p>
    <w:p w:rsidR="00902360" w:rsidRDefault="00E168E1">
      <w:pPr>
        <w:pStyle w:val="33"/>
        <w:tabs>
          <w:tab w:val="right" w:leader="dot" w:pos="9346"/>
        </w:tabs>
        <w:spacing w:before="78" w:after="78"/>
        <w:ind w:left="210"/>
        <w:rPr>
          <w:rFonts w:asciiTheme="minorHAnsi" w:eastAsiaTheme="minorEastAsia" w:hAnsiTheme="minorHAnsi" w:cstheme="minorBidi"/>
          <w:kern w:val="2"/>
          <w:szCs w:val="22"/>
        </w:rPr>
      </w:pPr>
      <w:hyperlink w:anchor="_Toc75423529" w:history="1">
        <w:r w:rsidR="00192047">
          <w:rPr>
            <w:rStyle w:val="affffff3"/>
          </w:rPr>
          <w:t>B.3.3</w:t>
        </w:r>
        <w:r w:rsidR="00192047">
          <w:rPr>
            <w:rStyle w:val="affffff3"/>
            <w:rFonts w:hint="eastAsia"/>
          </w:rPr>
          <w:t xml:space="preserve"> </w:t>
        </w:r>
        <w:r w:rsidR="00192047">
          <w:rPr>
            <w:rStyle w:val="affffff3"/>
            <w:rFonts w:hint="eastAsia"/>
          </w:rPr>
          <w:t>试验电源与限流保护</w:t>
        </w:r>
        <w:r w:rsidR="00192047">
          <w:tab/>
        </w:r>
        <w:r w:rsidR="00192047">
          <w:fldChar w:fldCharType="begin"/>
        </w:r>
        <w:r w:rsidR="00192047">
          <w:instrText xml:space="preserve"> PAGEREF _Toc75423529 \h </w:instrText>
        </w:r>
        <w:r w:rsidR="00192047">
          <w:fldChar w:fldCharType="separate"/>
        </w:r>
        <w:r w:rsidR="00192047">
          <w:t>45</w:t>
        </w:r>
        <w:r w:rsidR="00192047">
          <w:fldChar w:fldCharType="end"/>
        </w:r>
      </w:hyperlink>
    </w:p>
    <w:p w:rsidR="00902360" w:rsidRDefault="00E168E1">
      <w:pPr>
        <w:pStyle w:val="33"/>
        <w:tabs>
          <w:tab w:val="right" w:leader="dot" w:pos="9346"/>
        </w:tabs>
        <w:spacing w:before="78" w:after="78"/>
        <w:ind w:left="210"/>
        <w:rPr>
          <w:rFonts w:asciiTheme="minorHAnsi" w:eastAsiaTheme="minorEastAsia" w:hAnsiTheme="minorHAnsi" w:cstheme="minorBidi"/>
          <w:kern w:val="2"/>
          <w:szCs w:val="22"/>
        </w:rPr>
      </w:pPr>
      <w:hyperlink w:anchor="_Toc75423530" w:history="1">
        <w:r w:rsidR="00192047">
          <w:rPr>
            <w:rStyle w:val="affffff3"/>
          </w:rPr>
          <w:t>B.3.4</w:t>
        </w:r>
        <w:r w:rsidR="00192047">
          <w:rPr>
            <w:rStyle w:val="affffff3"/>
            <w:rFonts w:hint="eastAsia"/>
          </w:rPr>
          <w:t xml:space="preserve"> </w:t>
        </w:r>
        <w:r w:rsidR="00192047">
          <w:rPr>
            <w:rStyle w:val="affffff3"/>
            <w:rFonts w:hint="eastAsia"/>
          </w:rPr>
          <w:t>引弧点位置与引燃线连接</w:t>
        </w:r>
        <w:r w:rsidR="00192047">
          <w:tab/>
        </w:r>
        <w:r w:rsidR="00192047">
          <w:fldChar w:fldCharType="begin"/>
        </w:r>
        <w:r w:rsidR="00192047">
          <w:instrText xml:space="preserve"> PAGEREF _Toc75423530 \h </w:instrText>
        </w:r>
        <w:r w:rsidR="00192047">
          <w:fldChar w:fldCharType="separate"/>
        </w:r>
        <w:r w:rsidR="00192047">
          <w:t>45</w:t>
        </w:r>
        <w:r w:rsidR="00192047">
          <w:fldChar w:fldCharType="end"/>
        </w:r>
      </w:hyperlink>
    </w:p>
    <w:p w:rsidR="00902360" w:rsidRDefault="00E168E1">
      <w:pPr>
        <w:pStyle w:val="22"/>
        <w:tabs>
          <w:tab w:val="right" w:leader="dot" w:pos="9346"/>
        </w:tabs>
        <w:spacing w:before="78" w:after="78"/>
        <w:rPr>
          <w:rFonts w:asciiTheme="minorHAnsi" w:eastAsiaTheme="minorEastAsia" w:hAnsiTheme="minorHAnsi" w:cstheme="minorBidi"/>
          <w:kern w:val="2"/>
          <w:szCs w:val="22"/>
        </w:rPr>
      </w:pPr>
      <w:hyperlink w:anchor="_Toc75423531" w:history="1">
        <w:r w:rsidR="00192047">
          <w:rPr>
            <w:rStyle w:val="affffff3"/>
          </w:rPr>
          <w:t>B.4</w:t>
        </w:r>
        <w:r w:rsidR="00192047">
          <w:rPr>
            <w:rStyle w:val="affffff3"/>
            <w:rFonts w:hint="eastAsia"/>
          </w:rPr>
          <w:t xml:space="preserve"> </w:t>
        </w:r>
        <w:r w:rsidR="00192047">
          <w:rPr>
            <w:rStyle w:val="affffff3"/>
            <w:rFonts w:hint="eastAsia"/>
          </w:rPr>
          <w:t>试验程序与结果评估</w:t>
        </w:r>
        <w:r w:rsidR="00192047">
          <w:tab/>
        </w:r>
        <w:r w:rsidR="00192047">
          <w:fldChar w:fldCharType="begin"/>
        </w:r>
        <w:r w:rsidR="00192047">
          <w:instrText xml:space="preserve"> PAGEREF _Toc75423531 \h </w:instrText>
        </w:r>
        <w:r w:rsidR="00192047">
          <w:fldChar w:fldCharType="separate"/>
        </w:r>
        <w:r w:rsidR="00192047">
          <w:t>46</w:t>
        </w:r>
        <w:r w:rsidR="00192047">
          <w:fldChar w:fldCharType="end"/>
        </w:r>
      </w:hyperlink>
    </w:p>
    <w:p w:rsidR="00902360" w:rsidRDefault="00E168E1">
      <w:pPr>
        <w:pStyle w:val="33"/>
        <w:tabs>
          <w:tab w:val="right" w:leader="dot" w:pos="9346"/>
        </w:tabs>
        <w:spacing w:before="78" w:after="78"/>
        <w:ind w:left="210"/>
        <w:rPr>
          <w:rFonts w:asciiTheme="minorHAnsi" w:eastAsiaTheme="minorEastAsia" w:hAnsiTheme="minorHAnsi" w:cstheme="minorBidi"/>
          <w:kern w:val="2"/>
          <w:szCs w:val="22"/>
        </w:rPr>
      </w:pPr>
      <w:hyperlink w:anchor="_Toc75423532" w:history="1">
        <w:r w:rsidR="00192047">
          <w:rPr>
            <w:rStyle w:val="affffff3"/>
          </w:rPr>
          <w:t>B.4.1</w:t>
        </w:r>
        <w:r w:rsidR="00192047">
          <w:rPr>
            <w:rStyle w:val="affffff3"/>
            <w:rFonts w:hint="eastAsia"/>
          </w:rPr>
          <w:t xml:space="preserve"> </w:t>
        </w:r>
        <w:r w:rsidR="00192047">
          <w:rPr>
            <w:rStyle w:val="affffff3"/>
            <w:rFonts w:hint="eastAsia"/>
          </w:rPr>
          <w:t>试验程序</w:t>
        </w:r>
        <w:r w:rsidR="00192047">
          <w:tab/>
        </w:r>
        <w:r w:rsidR="00192047">
          <w:fldChar w:fldCharType="begin"/>
        </w:r>
        <w:r w:rsidR="00192047">
          <w:instrText xml:space="preserve"> PAGEREF _Toc75423532 \h </w:instrText>
        </w:r>
        <w:r w:rsidR="00192047">
          <w:fldChar w:fldCharType="separate"/>
        </w:r>
        <w:r w:rsidR="00192047">
          <w:t>46</w:t>
        </w:r>
        <w:r w:rsidR="00192047">
          <w:fldChar w:fldCharType="end"/>
        </w:r>
      </w:hyperlink>
    </w:p>
    <w:p w:rsidR="00902360" w:rsidRDefault="00E168E1">
      <w:pPr>
        <w:pStyle w:val="33"/>
        <w:tabs>
          <w:tab w:val="right" w:leader="dot" w:pos="9346"/>
        </w:tabs>
        <w:spacing w:before="78" w:after="78"/>
        <w:ind w:left="210"/>
        <w:rPr>
          <w:rFonts w:asciiTheme="minorHAnsi" w:eastAsiaTheme="minorEastAsia" w:hAnsiTheme="minorHAnsi" w:cstheme="minorBidi"/>
          <w:kern w:val="2"/>
          <w:szCs w:val="22"/>
        </w:rPr>
      </w:pPr>
      <w:hyperlink w:anchor="_Toc75423533" w:history="1">
        <w:r w:rsidR="00192047">
          <w:rPr>
            <w:rStyle w:val="affffff3"/>
          </w:rPr>
          <w:t>B.4.2</w:t>
        </w:r>
        <w:r w:rsidR="00192047">
          <w:rPr>
            <w:rStyle w:val="affffff3"/>
            <w:rFonts w:hint="eastAsia"/>
          </w:rPr>
          <w:t xml:space="preserve"> </w:t>
        </w:r>
        <w:r w:rsidR="00192047">
          <w:rPr>
            <w:rStyle w:val="affffff3"/>
            <w:rFonts w:hint="eastAsia"/>
          </w:rPr>
          <w:t>试验结果评估</w:t>
        </w:r>
        <w:r w:rsidR="00192047">
          <w:tab/>
        </w:r>
        <w:r w:rsidR="00192047">
          <w:fldChar w:fldCharType="begin"/>
        </w:r>
        <w:r w:rsidR="00192047">
          <w:instrText xml:space="preserve"> PAGEREF _Toc75423533 \h </w:instrText>
        </w:r>
        <w:r w:rsidR="00192047">
          <w:fldChar w:fldCharType="separate"/>
        </w:r>
        <w:r w:rsidR="00192047">
          <w:t>46</w:t>
        </w:r>
        <w:r w:rsidR="00192047">
          <w:fldChar w:fldCharType="end"/>
        </w:r>
      </w:hyperlink>
    </w:p>
    <w:p w:rsidR="00902360" w:rsidRDefault="00E168E1">
      <w:pPr>
        <w:pStyle w:val="22"/>
        <w:tabs>
          <w:tab w:val="right" w:leader="dot" w:pos="9346"/>
        </w:tabs>
        <w:spacing w:before="78" w:after="78"/>
        <w:rPr>
          <w:rFonts w:asciiTheme="minorHAnsi" w:eastAsiaTheme="minorEastAsia" w:hAnsiTheme="minorHAnsi" w:cstheme="minorBidi"/>
          <w:kern w:val="2"/>
          <w:szCs w:val="22"/>
        </w:rPr>
      </w:pPr>
      <w:hyperlink w:anchor="_Toc75423534" w:history="1">
        <w:r w:rsidR="00192047">
          <w:rPr>
            <w:rStyle w:val="affffff3"/>
          </w:rPr>
          <w:t>B.5</w:t>
        </w:r>
        <w:r w:rsidR="00192047">
          <w:rPr>
            <w:rStyle w:val="affffff3"/>
            <w:rFonts w:hint="eastAsia"/>
          </w:rPr>
          <w:t xml:space="preserve"> </w:t>
        </w:r>
        <w:r w:rsidR="00192047">
          <w:rPr>
            <w:rStyle w:val="affffff3"/>
            <w:rFonts w:hint="eastAsia"/>
          </w:rPr>
          <w:t>试验结果补充说明</w:t>
        </w:r>
        <w:r w:rsidR="00192047">
          <w:tab/>
        </w:r>
        <w:r w:rsidR="00192047">
          <w:fldChar w:fldCharType="begin"/>
        </w:r>
        <w:r w:rsidR="00192047">
          <w:instrText xml:space="preserve"> PAGEREF _Toc75423534 \h </w:instrText>
        </w:r>
        <w:r w:rsidR="00192047">
          <w:fldChar w:fldCharType="separate"/>
        </w:r>
        <w:r w:rsidR="00192047">
          <w:t>47</w:t>
        </w:r>
        <w:r w:rsidR="00192047">
          <w:fldChar w:fldCharType="end"/>
        </w:r>
      </w:hyperlink>
    </w:p>
    <w:p w:rsidR="00902360" w:rsidRDefault="00192047">
      <w:pPr>
        <w:pStyle w:val="affffffd"/>
        <w:ind w:firstLine="420"/>
      </w:pPr>
      <w:r>
        <w:rPr>
          <w:rFonts w:hAnsi="宋体"/>
        </w:rPr>
        <w:fldChar w:fldCharType="end"/>
      </w:r>
    </w:p>
    <w:p w:rsidR="00902360" w:rsidRDefault="00902360">
      <w:pPr>
        <w:pStyle w:val="affffffd"/>
        <w:ind w:firstLine="420"/>
      </w:pPr>
    </w:p>
    <w:p w:rsidR="00902360" w:rsidRDefault="00902360">
      <w:pPr>
        <w:pStyle w:val="affffffd"/>
        <w:ind w:firstLine="40"/>
        <w:rPr>
          <w:sz w:val="2"/>
        </w:rPr>
        <w:sectPr w:rsidR="00902360">
          <w:pgSz w:w="11907" w:h="16839"/>
          <w:pgMar w:top="1417" w:right="1134" w:bottom="1134" w:left="1417" w:header="1417" w:footer="1134" w:gutter="0"/>
          <w:pgNumType w:fmt="upperRoman" w:start="1"/>
          <w:cols w:space="425"/>
          <w:docGrid w:type="lines" w:linePitch="312"/>
        </w:sectPr>
      </w:pPr>
    </w:p>
    <w:p w:rsidR="00902360" w:rsidRDefault="00192047">
      <w:pPr>
        <w:pStyle w:val="affffffb"/>
      </w:pPr>
      <w:bookmarkStart w:id="2" w:name="标准前言"/>
      <w:bookmarkStart w:id="3" w:name="_Toc75423416"/>
      <w:bookmarkEnd w:id="2"/>
      <w:r>
        <w:rPr>
          <w:rFonts w:hint="eastAsia"/>
        </w:rPr>
        <w:lastRenderedPageBreak/>
        <w:t>前    言</w:t>
      </w:r>
      <w:bookmarkEnd w:id="3"/>
    </w:p>
    <w:p w:rsidR="00902360" w:rsidRPr="00FF31BF" w:rsidRDefault="00192047">
      <w:pPr>
        <w:pStyle w:val="affffffd"/>
        <w:ind w:firstLine="420"/>
      </w:pPr>
      <w:r w:rsidRPr="00FF31BF">
        <w:rPr>
          <w:rFonts w:hint="eastAsia"/>
        </w:rPr>
        <w:t>本文件规定了低压成套开关设备的使用条件、技术要求、试验</w:t>
      </w:r>
      <w:r w:rsidRPr="00FF31BF">
        <w:t>项目及要求</w:t>
      </w:r>
      <w:r w:rsidRPr="00FF31BF">
        <w:rPr>
          <w:rFonts w:hint="eastAsia"/>
        </w:rPr>
        <w:t>。</w:t>
      </w:r>
    </w:p>
    <w:p w:rsidR="00902360" w:rsidRPr="00FF31BF" w:rsidRDefault="00192047">
      <w:pPr>
        <w:pStyle w:val="affffffd"/>
        <w:ind w:firstLine="420"/>
      </w:pPr>
      <w:r w:rsidRPr="00FF31BF">
        <w:rPr>
          <w:rFonts w:hint="eastAsia"/>
        </w:rPr>
        <w:t>本文件按照GB/T 1.1-2020 给出的规则起草。</w:t>
      </w:r>
    </w:p>
    <w:p w:rsidR="00902360" w:rsidRPr="00FF31BF" w:rsidRDefault="00192047">
      <w:pPr>
        <w:pStyle w:val="affffffd"/>
        <w:ind w:firstLine="420"/>
      </w:pPr>
      <w:r w:rsidRPr="00FF31BF">
        <w:rPr>
          <w:rFonts w:hint="eastAsia"/>
        </w:rPr>
        <w:t>本文件由中国电力企业联合会提出并归口。</w:t>
      </w:r>
    </w:p>
    <w:p w:rsidR="00902360" w:rsidRPr="00FF31BF" w:rsidRDefault="00192047">
      <w:pPr>
        <w:pStyle w:val="affffffd"/>
        <w:ind w:firstLine="420"/>
      </w:pPr>
      <w:r w:rsidRPr="00FF31BF">
        <w:rPr>
          <w:rFonts w:hint="eastAsia"/>
        </w:rPr>
        <w:t>本文件由中国电力企业联合会批准、发布。版权归中国电力企业联合会所有，任何组织和个人未经中国电力企业联合会许可，不得以任何形式全部或部分引用。考虑到本标准中某些条款可能涉及的专利，中国电力企业联合会不负责对任何类别专利权的鉴别。</w:t>
      </w:r>
    </w:p>
    <w:p w:rsidR="00902360" w:rsidRPr="00FF31BF" w:rsidRDefault="00192047">
      <w:pPr>
        <w:pStyle w:val="affffffd"/>
        <w:ind w:firstLine="420"/>
      </w:pPr>
      <w:r w:rsidRPr="00FF31BF">
        <w:rPr>
          <w:rFonts w:hint="eastAsia"/>
        </w:rPr>
        <w:t>本</w:t>
      </w:r>
      <w:r w:rsidR="0060134C" w:rsidRPr="00FF31BF">
        <w:rPr>
          <w:rFonts w:hint="eastAsia"/>
        </w:rPr>
        <w:t>文件</w:t>
      </w:r>
      <w:r w:rsidRPr="00FF31BF">
        <w:rPr>
          <w:rFonts w:hint="eastAsia"/>
        </w:rPr>
        <w:t>负责起草单位：中国电力企业联合会。</w:t>
      </w:r>
    </w:p>
    <w:p w:rsidR="00902360" w:rsidRPr="00FF31BF" w:rsidRDefault="0060134C">
      <w:pPr>
        <w:pStyle w:val="affffffd"/>
        <w:ind w:firstLine="420"/>
        <w:rPr>
          <w:szCs w:val="21"/>
        </w:rPr>
      </w:pPr>
      <w:r w:rsidRPr="00FF31BF">
        <w:rPr>
          <w:rFonts w:hint="eastAsia"/>
          <w:szCs w:val="21"/>
        </w:rPr>
        <w:t>本文件</w:t>
      </w:r>
      <w:r w:rsidR="00192047" w:rsidRPr="00FF31BF">
        <w:rPr>
          <w:rFonts w:hint="eastAsia"/>
          <w:szCs w:val="21"/>
        </w:rPr>
        <w:t>参加起草单位：</w:t>
      </w:r>
    </w:p>
    <w:p w:rsidR="00902360" w:rsidRPr="00FF31BF" w:rsidRDefault="00192047">
      <w:pPr>
        <w:pStyle w:val="affffffd"/>
        <w:ind w:firstLine="420"/>
        <w:rPr>
          <w:szCs w:val="21"/>
        </w:rPr>
      </w:pPr>
      <w:r w:rsidRPr="00FF31BF">
        <w:rPr>
          <w:rFonts w:hint="eastAsia"/>
          <w:szCs w:val="21"/>
        </w:rPr>
        <w:t>本</w:t>
      </w:r>
      <w:r w:rsidR="0060134C" w:rsidRPr="00FF31BF">
        <w:rPr>
          <w:rFonts w:hint="eastAsia"/>
          <w:szCs w:val="21"/>
        </w:rPr>
        <w:t>文件</w:t>
      </w:r>
      <w:r w:rsidRPr="00FF31BF">
        <w:rPr>
          <w:rFonts w:hint="eastAsia"/>
          <w:szCs w:val="21"/>
        </w:rPr>
        <w:t>主要起草人：</w:t>
      </w:r>
    </w:p>
    <w:p w:rsidR="00902360" w:rsidRDefault="00902360">
      <w:pPr>
        <w:pStyle w:val="affffffd"/>
        <w:ind w:firstLine="420"/>
        <w:sectPr w:rsidR="00902360">
          <w:pgSz w:w="11907" w:h="16839"/>
          <w:pgMar w:top="1417" w:right="1134" w:bottom="1134" w:left="1417" w:header="1417" w:footer="1134" w:gutter="0"/>
          <w:pgNumType w:fmt="upperRoman"/>
          <w:cols w:space="425"/>
          <w:docGrid w:type="lines" w:linePitch="312"/>
        </w:sectPr>
      </w:pPr>
    </w:p>
    <w:p w:rsidR="00902360" w:rsidRDefault="00192047">
      <w:pPr>
        <w:pStyle w:val="affffffff1"/>
      </w:pPr>
      <w:bookmarkStart w:id="4" w:name="标准内容"/>
      <w:bookmarkEnd w:id="4"/>
      <w:r>
        <w:rPr>
          <w:rFonts w:hint="eastAsia"/>
        </w:rPr>
        <w:lastRenderedPageBreak/>
        <w:t>低压成套开关设备检测规范</w:t>
      </w:r>
    </w:p>
    <w:p w:rsidR="00902360" w:rsidRDefault="00192047">
      <w:pPr>
        <w:pStyle w:val="a4"/>
      </w:pPr>
      <w:bookmarkStart w:id="5" w:name="_Toc75423417"/>
      <w:r>
        <w:rPr>
          <w:rFonts w:hint="eastAsia"/>
        </w:rPr>
        <w:t>范围</w:t>
      </w:r>
      <w:bookmarkEnd w:id="5"/>
    </w:p>
    <w:p w:rsidR="00902360" w:rsidRDefault="00192047">
      <w:pPr>
        <w:pStyle w:val="affffffd"/>
        <w:ind w:firstLine="420"/>
      </w:pPr>
      <w:r>
        <w:rPr>
          <w:rFonts w:hint="eastAsia"/>
        </w:rPr>
        <w:t>本文件规定了低压成套开关设备（成套设备）的</w:t>
      </w:r>
      <w:r>
        <w:t>使用条件</w:t>
      </w:r>
      <w:r>
        <w:rPr>
          <w:rFonts w:hint="eastAsia"/>
        </w:rPr>
        <w:t>、技术要求、试验项目</w:t>
      </w:r>
      <w:r>
        <w:t>及要求</w:t>
      </w:r>
      <w:r>
        <w:rPr>
          <w:rFonts w:hint="eastAsia"/>
        </w:rPr>
        <w:t>。</w:t>
      </w:r>
    </w:p>
    <w:p w:rsidR="00902360" w:rsidRDefault="00192047">
      <w:pPr>
        <w:pStyle w:val="affffffd"/>
        <w:ind w:firstLine="420"/>
      </w:pPr>
      <w:r>
        <w:rPr>
          <w:rFonts w:hint="eastAsia"/>
        </w:rPr>
        <w:t>本文件适用于额定交流</w:t>
      </w:r>
      <w:r>
        <w:t>电压不超过</w:t>
      </w:r>
      <w:r>
        <w:rPr>
          <w:rFonts w:hint="eastAsia"/>
        </w:rPr>
        <w:t>1 000 V（1 140 V），额定电流不超过6 300 A的户内低压成套开关</w:t>
      </w:r>
      <w:r>
        <w:t>设备</w:t>
      </w:r>
      <w:r>
        <w:rPr>
          <w:rFonts w:hint="eastAsia"/>
        </w:rPr>
        <w:t>。</w:t>
      </w:r>
    </w:p>
    <w:p w:rsidR="00902360" w:rsidRDefault="00192047">
      <w:pPr>
        <w:pStyle w:val="aff1"/>
      </w:pPr>
      <w:r>
        <w:rPr>
          <w:rFonts w:hint="eastAsia"/>
        </w:rPr>
        <w:t>其他</w:t>
      </w:r>
      <w:r>
        <w:t>类型</w:t>
      </w:r>
      <w:r>
        <w:rPr>
          <w:rFonts w:hint="eastAsia"/>
        </w:rPr>
        <w:t>低压</w:t>
      </w:r>
      <w:r>
        <w:t>成套开关设备可参照本文件执行</w:t>
      </w:r>
      <w:r>
        <w:rPr>
          <w:rFonts w:hint="eastAsia"/>
        </w:rPr>
        <w:t>。</w:t>
      </w:r>
    </w:p>
    <w:p w:rsidR="00902360" w:rsidRDefault="00192047">
      <w:pPr>
        <w:pStyle w:val="a4"/>
      </w:pPr>
      <w:bookmarkStart w:id="6" w:name="_Toc75423418"/>
      <w:r>
        <w:rPr>
          <w:rFonts w:hint="eastAsia"/>
        </w:rPr>
        <w:t>规范性引用文件</w:t>
      </w:r>
      <w:bookmarkEnd w:id="6"/>
    </w:p>
    <w:p w:rsidR="00902360" w:rsidRDefault="00192047">
      <w:pPr>
        <w:pStyle w:val="affffffd"/>
        <w:ind w:firstLine="420"/>
      </w:pPr>
      <w:r>
        <w:rPr>
          <w:rFonts w:hint="eastAsia"/>
        </w:rPr>
        <w:t>下列文件中的</w:t>
      </w:r>
      <w:r>
        <w:t>内容通过文中</w:t>
      </w:r>
      <w:r>
        <w:rPr>
          <w:rFonts w:hint="eastAsia"/>
        </w:rPr>
        <w:t>的</w:t>
      </w:r>
      <w:r>
        <w:t>规范性引用而构成本文件必不可少的条款。其中</w:t>
      </w:r>
      <w:r>
        <w:rPr>
          <w:rFonts w:hint="eastAsia"/>
        </w:rPr>
        <w:t>，</w:t>
      </w:r>
      <w:r>
        <w:t>注日期的引用文件，</w:t>
      </w:r>
      <w:r>
        <w:rPr>
          <w:rFonts w:hint="eastAsia"/>
        </w:rPr>
        <w:t>仅</w:t>
      </w:r>
      <w:r>
        <w:t>该日期对应的版本</w:t>
      </w:r>
      <w:r>
        <w:rPr>
          <w:rFonts w:hint="eastAsia"/>
        </w:rPr>
        <w:t>适用</w:t>
      </w:r>
      <w:r>
        <w:t>于本文件；不注日期的引用文件，其最新版本（</w:t>
      </w:r>
      <w:r>
        <w:rPr>
          <w:rFonts w:hint="eastAsia"/>
        </w:rPr>
        <w:t>包括</w:t>
      </w:r>
      <w:r>
        <w:t>所有的修改单）</w:t>
      </w:r>
      <w:r>
        <w:rPr>
          <w:rFonts w:hint="eastAsia"/>
        </w:rPr>
        <w:t>适用</w:t>
      </w:r>
      <w:r>
        <w:t>于本文件</w:t>
      </w:r>
      <w:r>
        <w:rPr>
          <w:rFonts w:hint="eastAsia"/>
        </w:rPr>
        <w:t>。</w:t>
      </w:r>
    </w:p>
    <w:p w:rsidR="00902360" w:rsidRDefault="00192047">
      <w:pPr>
        <w:pStyle w:val="affffffd"/>
        <w:ind w:firstLine="420"/>
      </w:pPr>
      <w:r>
        <w:rPr>
          <w:rFonts w:hint="eastAsia"/>
        </w:rPr>
        <w:t>GB/T 708</w:t>
      </w:r>
      <w:r>
        <w:rPr>
          <w:rFonts w:hint="eastAsia"/>
          <w:color w:val="000000"/>
        </w:rPr>
        <w:t>—</w:t>
      </w:r>
      <w:r>
        <w:rPr>
          <w:rFonts w:hint="eastAsia"/>
        </w:rPr>
        <w:t>2019 冷轧钢板和钢带的尺寸、外形、重量及允许偏差</w:t>
      </w:r>
    </w:p>
    <w:p w:rsidR="00902360" w:rsidRDefault="00192047">
      <w:pPr>
        <w:pStyle w:val="affffffd"/>
        <w:ind w:firstLine="420"/>
        <w:rPr>
          <w:color w:val="000000"/>
        </w:rPr>
      </w:pPr>
      <w:r>
        <w:rPr>
          <w:rFonts w:hint="eastAsia"/>
          <w:color w:val="000000"/>
        </w:rPr>
        <w:t>GB/T 2423.2—2008 电工电子产品环境试验 第2部分：试验方法 试验B：高温（IEC 60068-2-2:2007，idt）</w:t>
      </w:r>
    </w:p>
    <w:p w:rsidR="00902360" w:rsidRDefault="00192047">
      <w:pPr>
        <w:pStyle w:val="affffffd"/>
        <w:ind w:firstLine="420"/>
        <w:rPr>
          <w:color w:val="000000"/>
        </w:rPr>
      </w:pPr>
      <w:r>
        <w:rPr>
          <w:rFonts w:hint="eastAsia"/>
          <w:color w:val="000000"/>
        </w:rPr>
        <w:t>GB/T 2423.4 电工电子产品环境试验 第2部分：试验方法 试验Db 交变湿热（12h＋12h循环）（IEC 60068-2-30:2005，idt）</w:t>
      </w:r>
    </w:p>
    <w:p w:rsidR="00902360" w:rsidRDefault="00192047">
      <w:pPr>
        <w:pStyle w:val="affffffd"/>
        <w:ind w:firstLine="420"/>
        <w:rPr>
          <w:color w:val="000000"/>
        </w:rPr>
      </w:pPr>
      <w:r>
        <w:rPr>
          <w:rFonts w:hint="eastAsia"/>
          <w:color w:val="000000"/>
        </w:rPr>
        <w:t>GB/T 2423.17 电工电子产品环境试验 第2部分: 试验方法 试验Ka：盐雾（IEC 60068-2-11:1981，idt）</w:t>
      </w:r>
    </w:p>
    <w:p w:rsidR="00902360" w:rsidRDefault="00192047">
      <w:pPr>
        <w:pStyle w:val="affffffd"/>
        <w:ind w:firstLine="420"/>
        <w:rPr>
          <w:color w:val="000000"/>
        </w:rPr>
      </w:pPr>
      <w:r>
        <w:t xml:space="preserve">GB/T 3768 </w:t>
      </w:r>
      <w:r>
        <w:rPr>
          <w:rFonts w:hint="eastAsia"/>
        </w:rPr>
        <w:t>声学 声压法测定</w:t>
      </w:r>
      <w:r>
        <w:t>噪声源声功率</w:t>
      </w:r>
      <w:r>
        <w:rPr>
          <w:rFonts w:hint="eastAsia"/>
        </w:rPr>
        <w:t>级</w:t>
      </w:r>
      <w:r>
        <w:t>和声能量级</w:t>
      </w:r>
      <w:r>
        <w:rPr>
          <w:rFonts w:hint="eastAsia"/>
        </w:rPr>
        <w:t xml:space="preserve"> 采用</w:t>
      </w:r>
      <w:r>
        <w:t>反射面上方包络</w:t>
      </w:r>
      <w:r>
        <w:rPr>
          <w:rFonts w:hint="eastAsia"/>
        </w:rPr>
        <w:t>测量面</w:t>
      </w:r>
      <w:r>
        <w:t>的简易法</w:t>
      </w:r>
    </w:p>
    <w:p w:rsidR="00902360" w:rsidRDefault="00192047">
      <w:pPr>
        <w:pStyle w:val="affffffd"/>
        <w:ind w:firstLine="420"/>
        <w:rPr>
          <w:color w:val="000000"/>
        </w:rPr>
      </w:pPr>
      <w:r>
        <w:rPr>
          <w:rFonts w:hint="eastAsia"/>
          <w:color w:val="000000"/>
        </w:rPr>
        <w:t>GB/T 4208—2017 外壳防护等级（IP代码）（IEC 60529:2013，idt）</w:t>
      </w:r>
    </w:p>
    <w:p w:rsidR="00902360" w:rsidRDefault="00192047">
      <w:pPr>
        <w:pStyle w:val="affffffd"/>
        <w:ind w:firstLine="420"/>
        <w:rPr>
          <w:color w:val="000000"/>
        </w:rPr>
      </w:pPr>
      <w:r>
        <w:rPr>
          <w:rFonts w:hint="eastAsia"/>
          <w:color w:val="000000"/>
        </w:rPr>
        <w:t>GB/T 5169.5 电工电子产品着火危险试验 第5部分：试验火焰 针焰试验方法 装置</w:t>
      </w:r>
      <w:r>
        <w:rPr>
          <w:color w:val="000000"/>
        </w:rPr>
        <w:t>、确认试验方法和</w:t>
      </w:r>
      <w:proofErr w:type="gramStart"/>
      <w:r>
        <w:rPr>
          <w:color w:val="000000"/>
        </w:rPr>
        <w:t>导则</w:t>
      </w:r>
      <w:proofErr w:type="gramEnd"/>
    </w:p>
    <w:p w:rsidR="00902360" w:rsidRDefault="00192047">
      <w:pPr>
        <w:pStyle w:val="affffffd"/>
        <w:ind w:firstLine="420"/>
        <w:rPr>
          <w:color w:val="000000"/>
        </w:rPr>
      </w:pPr>
      <w:r>
        <w:rPr>
          <w:rFonts w:hint="eastAsia"/>
          <w:color w:val="000000"/>
        </w:rPr>
        <w:t>GB/T 5169.10—2006 电工电子产品着火危险试验 第10部分：</w:t>
      </w:r>
      <w:proofErr w:type="gramStart"/>
      <w:r>
        <w:rPr>
          <w:rFonts w:hint="eastAsia"/>
          <w:color w:val="000000"/>
        </w:rPr>
        <w:t>灼热丝</w:t>
      </w:r>
      <w:proofErr w:type="gramEnd"/>
      <w:r>
        <w:rPr>
          <w:rFonts w:hint="eastAsia"/>
          <w:color w:val="000000"/>
        </w:rPr>
        <w:t>/热</w:t>
      </w:r>
      <w:proofErr w:type="gramStart"/>
      <w:r>
        <w:rPr>
          <w:rFonts w:hint="eastAsia"/>
          <w:color w:val="000000"/>
        </w:rPr>
        <w:t>丝基本</w:t>
      </w:r>
      <w:proofErr w:type="gramEnd"/>
      <w:r>
        <w:rPr>
          <w:rFonts w:hint="eastAsia"/>
          <w:color w:val="000000"/>
        </w:rPr>
        <w:t xml:space="preserve">试验方法 </w:t>
      </w:r>
      <w:proofErr w:type="gramStart"/>
      <w:r>
        <w:rPr>
          <w:rFonts w:hint="eastAsia"/>
          <w:color w:val="000000"/>
        </w:rPr>
        <w:t>灼热丝</w:t>
      </w:r>
      <w:proofErr w:type="gramEnd"/>
      <w:r>
        <w:rPr>
          <w:rFonts w:hint="eastAsia"/>
          <w:color w:val="000000"/>
        </w:rPr>
        <w:t>装置和通用试验方法（IEC 60695-2-10：2000，idt）</w:t>
      </w:r>
    </w:p>
    <w:p w:rsidR="00902360" w:rsidRDefault="00192047">
      <w:pPr>
        <w:pStyle w:val="affffffd"/>
        <w:ind w:firstLine="420"/>
        <w:rPr>
          <w:color w:val="000000"/>
        </w:rPr>
      </w:pPr>
      <w:r>
        <w:rPr>
          <w:rFonts w:hint="eastAsia"/>
          <w:color w:val="000000"/>
        </w:rPr>
        <w:t>GB/T 5169.11—2006 电工电子产品着火危险试验 第11部分：</w:t>
      </w:r>
      <w:proofErr w:type="gramStart"/>
      <w:r>
        <w:rPr>
          <w:rFonts w:hint="eastAsia"/>
          <w:color w:val="000000"/>
        </w:rPr>
        <w:t>灼热丝</w:t>
      </w:r>
      <w:proofErr w:type="gramEnd"/>
      <w:r>
        <w:rPr>
          <w:rFonts w:hint="eastAsia"/>
          <w:color w:val="000000"/>
        </w:rPr>
        <w:t>/热</w:t>
      </w:r>
      <w:proofErr w:type="gramStart"/>
      <w:r>
        <w:rPr>
          <w:rFonts w:hint="eastAsia"/>
          <w:color w:val="000000"/>
        </w:rPr>
        <w:t>丝基本</w:t>
      </w:r>
      <w:proofErr w:type="gramEnd"/>
      <w:r>
        <w:rPr>
          <w:rFonts w:hint="eastAsia"/>
          <w:color w:val="000000"/>
        </w:rPr>
        <w:t>试验方法 成品的</w:t>
      </w:r>
      <w:proofErr w:type="gramStart"/>
      <w:r>
        <w:rPr>
          <w:rFonts w:hint="eastAsia"/>
          <w:color w:val="000000"/>
        </w:rPr>
        <w:t>灼热丝</w:t>
      </w:r>
      <w:proofErr w:type="gramEnd"/>
      <w:r>
        <w:rPr>
          <w:rFonts w:hint="eastAsia"/>
          <w:color w:val="000000"/>
        </w:rPr>
        <w:t>可燃性试验方法（IEC 60695-2-11:2000，idt）</w:t>
      </w:r>
    </w:p>
    <w:p w:rsidR="00902360" w:rsidRDefault="00192047">
      <w:pPr>
        <w:pStyle w:val="affffffd"/>
        <w:ind w:firstLine="420"/>
      </w:pPr>
      <w:r>
        <w:rPr>
          <w:rFonts w:hint="eastAsia"/>
        </w:rPr>
        <w:t>GB/T 5584.4</w:t>
      </w:r>
      <w:r>
        <w:t xml:space="preserve"> </w:t>
      </w:r>
      <w:r>
        <w:rPr>
          <w:rFonts w:hint="eastAsia"/>
        </w:rPr>
        <w:t>电工用</w:t>
      </w:r>
      <w:r>
        <w:t>铜</w:t>
      </w:r>
      <w:r>
        <w:rPr>
          <w:rFonts w:hint="eastAsia"/>
        </w:rPr>
        <w:t>、</w:t>
      </w:r>
      <w:r>
        <w:t>铝及其合金扁线</w:t>
      </w:r>
      <w:r>
        <w:rPr>
          <w:rFonts w:hint="eastAsia"/>
        </w:rPr>
        <w:t xml:space="preserve"> 第4部分：</w:t>
      </w:r>
      <w:r>
        <w:t>铜带</w:t>
      </w:r>
    </w:p>
    <w:p w:rsidR="00902360" w:rsidRDefault="00192047">
      <w:pPr>
        <w:pStyle w:val="affffffd"/>
        <w:ind w:firstLine="420"/>
        <w:rPr>
          <w:color w:val="000000"/>
        </w:rPr>
      </w:pPr>
      <w:r>
        <w:rPr>
          <w:rFonts w:hint="eastAsia"/>
        </w:rPr>
        <w:t>GB/T 5585.1</w:t>
      </w:r>
      <w:r>
        <w:rPr>
          <w:rFonts w:hint="eastAsia"/>
          <w:color w:val="000000"/>
        </w:rPr>
        <w:t>—</w:t>
      </w:r>
      <w:r>
        <w:rPr>
          <w:rFonts w:hint="eastAsia"/>
        </w:rPr>
        <w:t>2018</w:t>
      </w:r>
      <w:r>
        <w:t xml:space="preserve"> </w:t>
      </w:r>
      <w:r>
        <w:rPr>
          <w:rFonts w:hint="eastAsia"/>
        </w:rPr>
        <w:t>电工用</w:t>
      </w:r>
      <w:r>
        <w:t>铜、</w:t>
      </w:r>
      <w:r>
        <w:rPr>
          <w:rFonts w:hint="eastAsia"/>
        </w:rPr>
        <w:t>铝</w:t>
      </w:r>
      <w:r>
        <w:t>及其合金母线</w:t>
      </w:r>
      <w:r>
        <w:rPr>
          <w:rFonts w:hint="eastAsia"/>
        </w:rPr>
        <w:t xml:space="preserve"> 第1部分</w:t>
      </w:r>
      <w:r>
        <w:t>：</w:t>
      </w:r>
      <w:r>
        <w:rPr>
          <w:rFonts w:hint="eastAsia"/>
        </w:rPr>
        <w:t>铜</w:t>
      </w:r>
      <w:r>
        <w:t>和</w:t>
      </w:r>
      <w:proofErr w:type="gramStart"/>
      <w:r>
        <w:rPr>
          <w:rFonts w:hint="eastAsia"/>
        </w:rPr>
        <w:t>铜</w:t>
      </w:r>
      <w:r>
        <w:t>合金</w:t>
      </w:r>
      <w:proofErr w:type="gramEnd"/>
      <w:r>
        <w:t>母线</w:t>
      </w:r>
    </w:p>
    <w:p w:rsidR="00902360" w:rsidRDefault="00192047">
      <w:pPr>
        <w:pStyle w:val="affffffd"/>
        <w:ind w:firstLine="420"/>
        <w:rPr>
          <w:color w:val="000000"/>
        </w:rPr>
      </w:pPr>
      <w:r>
        <w:rPr>
          <w:rFonts w:hint="eastAsia"/>
          <w:color w:val="000000"/>
        </w:rPr>
        <w:t>GB/T 7251.1—2013 低压成套开关设备和控制设备 第1部分：总则</w:t>
      </w:r>
    </w:p>
    <w:p w:rsidR="00902360" w:rsidRDefault="00192047">
      <w:pPr>
        <w:pStyle w:val="affffffd"/>
        <w:ind w:firstLine="420"/>
        <w:rPr>
          <w:color w:val="000000"/>
        </w:rPr>
      </w:pPr>
      <w:r>
        <w:rPr>
          <w:rFonts w:hint="eastAsia"/>
          <w:color w:val="000000"/>
        </w:rPr>
        <w:t>GB/T 7251.8—2020 低压成套开关设备和控制设备 第8部分：智能型成套设备通用技术要求</w:t>
      </w:r>
    </w:p>
    <w:p w:rsidR="00902360" w:rsidRDefault="00192047">
      <w:pPr>
        <w:pStyle w:val="affffffd"/>
        <w:ind w:firstLine="420"/>
        <w:rPr>
          <w:color w:val="000000"/>
        </w:rPr>
      </w:pPr>
      <w:r>
        <w:rPr>
          <w:rFonts w:hint="eastAsia"/>
          <w:color w:val="000000"/>
        </w:rPr>
        <w:t>GB/T 7251.12—2013 低压成套开关设备和控制设备 第2部分：电力成套开关和控制设备</w:t>
      </w:r>
    </w:p>
    <w:p w:rsidR="00902360" w:rsidRDefault="00192047">
      <w:pPr>
        <w:pStyle w:val="affffffd"/>
        <w:ind w:firstLine="420"/>
      </w:pPr>
      <w:r>
        <w:rPr>
          <w:rFonts w:hint="eastAsia"/>
        </w:rPr>
        <w:t>GB/T 11022</w:t>
      </w:r>
      <w:r>
        <w:rPr>
          <w:rFonts w:hint="eastAsia"/>
          <w:color w:val="000000"/>
        </w:rPr>
        <w:t>—</w:t>
      </w:r>
      <w:r>
        <w:rPr>
          <w:rFonts w:hint="eastAsia"/>
        </w:rPr>
        <w:t>20</w:t>
      </w:r>
      <w:r>
        <w:t xml:space="preserve">20 </w:t>
      </w:r>
      <w:r>
        <w:rPr>
          <w:rFonts w:hint="eastAsia"/>
        </w:rPr>
        <w:t>高压</w:t>
      </w:r>
      <w:r>
        <w:t>开关设备</w:t>
      </w:r>
      <w:r>
        <w:rPr>
          <w:rFonts w:hint="eastAsia"/>
        </w:rPr>
        <w:t>和</w:t>
      </w:r>
      <w:r>
        <w:t>控制设备标准的</w:t>
      </w:r>
      <w:r>
        <w:rPr>
          <w:rFonts w:hint="eastAsia"/>
        </w:rPr>
        <w:t>共用</w:t>
      </w:r>
      <w:r>
        <w:t>技术要求</w:t>
      </w:r>
    </w:p>
    <w:p w:rsidR="00902360" w:rsidRDefault="00192047">
      <w:pPr>
        <w:pStyle w:val="affffffd"/>
        <w:ind w:firstLine="420"/>
      </w:pPr>
      <w:r>
        <w:rPr>
          <w:rFonts w:hint="eastAsia"/>
        </w:rPr>
        <w:t>GB/T 11026.1—2016</w:t>
      </w:r>
      <w:r>
        <w:t xml:space="preserve"> </w:t>
      </w:r>
      <w:r>
        <w:rPr>
          <w:rFonts w:hint="eastAsia"/>
        </w:rPr>
        <w:t>电气绝缘</w:t>
      </w:r>
      <w:r>
        <w:t>材料</w:t>
      </w:r>
      <w:r>
        <w:rPr>
          <w:rFonts w:hint="eastAsia"/>
        </w:rPr>
        <w:t xml:space="preserve"> 耐热性 第1部分</w:t>
      </w:r>
      <w:r>
        <w:t>：老化程序和试验结果的判定</w:t>
      </w:r>
    </w:p>
    <w:p w:rsidR="00902360" w:rsidRDefault="00192047">
      <w:pPr>
        <w:pStyle w:val="affffffd"/>
        <w:ind w:firstLine="420"/>
        <w:rPr>
          <w:color w:val="000000"/>
        </w:rPr>
      </w:pPr>
      <w:r>
        <w:rPr>
          <w:rFonts w:hint="eastAsia"/>
        </w:rPr>
        <w:t>GB/T 11021—201</w:t>
      </w:r>
      <w:r>
        <w:t xml:space="preserve">4 </w:t>
      </w:r>
      <w:r>
        <w:rPr>
          <w:rFonts w:hint="eastAsia"/>
        </w:rPr>
        <w:t>电气绝缘 耐热性</w:t>
      </w:r>
      <w:r>
        <w:t>和表示方法</w:t>
      </w:r>
    </w:p>
    <w:p w:rsidR="00902360" w:rsidRDefault="00192047">
      <w:pPr>
        <w:pStyle w:val="affffffd"/>
        <w:ind w:firstLine="420"/>
      </w:pPr>
      <w:r>
        <w:rPr>
          <w:rFonts w:hint="eastAsia"/>
        </w:rPr>
        <w:t>GB/T 14048.1 低压开关设备和控制设备 第1部分 总则</w:t>
      </w:r>
    </w:p>
    <w:p w:rsidR="00902360" w:rsidRDefault="00192047">
      <w:pPr>
        <w:pStyle w:val="affffffd"/>
        <w:ind w:firstLine="420"/>
        <w:rPr>
          <w:color w:val="000000"/>
        </w:rPr>
      </w:pPr>
      <w:r>
        <w:rPr>
          <w:rFonts w:hint="eastAsia"/>
          <w:color w:val="000000"/>
        </w:rPr>
        <w:t>GB/T 14549—1993 电能质量公用电网谐波</w:t>
      </w:r>
    </w:p>
    <w:p w:rsidR="00902360" w:rsidRDefault="00192047">
      <w:pPr>
        <w:pStyle w:val="affffffd"/>
        <w:ind w:firstLine="420"/>
        <w:rPr>
          <w:color w:val="000000"/>
        </w:rPr>
      </w:pPr>
      <w:r>
        <w:rPr>
          <w:rFonts w:hint="eastAsia"/>
          <w:color w:val="000000"/>
        </w:rPr>
        <w:t>GB/T 15576—</w:t>
      </w:r>
      <w:r>
        <w:rPr>
          <w:color w:val="000000"/>
        </w:rPr>
        <w:t>2020</w:t>
      </w:r>
      <w:r>
        <w:rPr>
          <w:rFonts w:hint="eastAsia"/>
          <w:color w:val="000000"/>
        </w:rPr>
        <w:t xml:space="preserve"> 低压成套无功功率补偿装置</w:t>
      </w:r>
    </w:p>
    <w:p w:rsidR="00902360" w:rsidRDefault="00192047">
      <w:pPr>
        <w:pStyle w:val="affffffd"/>
        <w:ind w:firstLine="420"/>
      </w:pPr>
      <w:r>
        <w:rPr>
          <w:rFonts w:hint="eastAsia"/>
        </w:rPr>
        <w:lastRenderedPageBreak/>
        <w:t>GB/T 16895.6</w:t>
      </w:r>
      <w:r>
        <w:rPr>
          <w:rFonts w:hint="eastAsia"/>
          <w:color w:val="000000"/>
        </w:rPr>
        <w:t>—</w:t>
      </w:r>
      <w:r>
        <w:rPr>
          <w:rFonts w:hint="eastAsia"/>
        </w:rPr>
        <w:t>2014 低压电气装置 第5-52部分：电气设备的选择和安装 布线系统</w:t>
      </w:r>
    </w:p>
    <w:p w:rsidR="00902360" w:rsidRDefault="00192047">
      <w:pPr>
        <w:pStyle w:val="affffffd"/>
        <w:ind w:firstLine="420"/>
        <w:rPr>
          <w:color w:val="000000"/>
        </w:rPr>
      </w:pPr>
      <w:r>
        <w:rPr>
          <w:rFonts w:hint="eastAsia"/>
          <w:color w:val="000000"/>
        </w:rPr>
        <w:t>GB/T 18859—2016 封闭式低压成套开关设备和控制设备在内部故障引起电弧情况下的试验导则</w:t>
      </w:r>
    </w:p>
    <w:p w:rsidR="00902360" w:rsidRDefault="00192047">
      <w:pPr>
        <w:pStyle w:val="affffffd"/>
        <w:ind w:firstLine="420"/>
        <w:rPr>
          <w:color w:val="000000"/>
        </w:rPr>
      </w:pPr>
      <w:r>
        <w:rPr>
          <w:rFonts w:hint="eastAsia"/>
          <w:color w:val="000000"/>
        </w:rPr>
        <w:t>GB/T 20138—2006 电器设备外壳对外界机械碰撞的防护等级（IK代码）（IEC 62262:2002，idt）</w:t>
      </w:r>
    </w:p>
    <w:p w:rsidR="00902360" w:rsidRDefault="00192047">
      <w:pPr>
        <w:pStyle w:val="affffffd"/>
        <w:ind w:firstLine="420"/>
        <w:rPr>
          <w:color w:val="000000"/>
        </w:rPr>
      </w:pPr>
      <w:r>
        <w:rPr>
          <w:rFonts w:hint="eastAsia"/>
          <w:color w:val="000000"/>
        </w:rPr>
        <w:t>GB/T 24274 低压抽出式成套开关设备和控制设备</w:t>
      </w:r>
    </w:p>
    <w:p w:rsidR="00902360" w:rsidRDefault="00192047">
      <w:pPr>
        <w:pStyle w:val="affffffd"/>
        <w:ind w:firstLine="420"/>
        <w:rPr>
          <w:color w:val="000000"/>
        </w:rPr>
      </w:pPr>
      <w:r>
        <w:rPr>
          <w:rFonts w:hint="eastAsia"/>
          <w:color w:val="000000"/>
        </w:rPr>
        <w:t>GB/T 24275 低压固定封闭式成套开关设备和控制设备</w:t>
      </w:r>
    </w:p>
    <w:p w:rsidR="00902360" w:rsidRDefault="00192047">
      <w:pPr>
        <w:pStyle w:val="affffffd"/>
        <w:ind w:firstLine="420"/>
      </w:pPr>
      <w:r>
        <w:t xml:space="preserve">DL/T 634.5101 </w:t>
      </w:r>
      <w:r>
        <w:rPr>
          <w:rFonts w:hint="eastAsia"/>
        </w:rPr>
        <w:t>远动</w:t>
      </w:r>
      <w:r>
        <w:t>设备及系统</w:t>
      </w:r>
      <w:r>
        <w:rPr>
          <w:rFonts w:hint="eastAsia"/>
        </w:rPr>
        <w:t xml:space="preserve"> 第5</w:t>
      </w:r>
      <w:r>
        <w:t>-101</w:t>
      </w:r>
      <w:r>
        <w:rPr>
          <w:rFonts w:hint="eastAsia"/>
        </w:rPr>
        <w:t>部分 传输规约</w:t>
      </w:r>
      <w:r>
        <w:t>基本远动任务配套标准</w:t>
      </w:r>
    </w:p>
    <w:p w:rsidR="00902360" w:rsidRDefault="00192047">
      <w:pPr>
        <w:pStyle w:val="affffffd"/>
        <w:ind w:firstLine="420"/>
      </w:pPr>
      <w:r>
        <w:t xml:space="preserve">DL/T 634.5104 </w:t>
      </w:r>
      <w:r>
        <w:rPr>
          <w:rFonts w:hint="eastAsia"/>
        </w:rPr>
        <w:t>远动</w:t>
      </w:r>
      <w:r>
        <w:t>设备及系统</w:t>
      </w:r>
      <w:r>
        <w:rPr>
          <w:rFonts w:hint="eastAsia"/>
        </w:rPr>
        <w:t xml:space="preserve"> 第5</w:t>
      </w:r>
      <w:r>
        <w:t>-105</w:t>
      </w:r>
      <w:r>
        <w:rPr>
          <w:rFonts w:hint="eastAsia"/>
        </w:rPr>
        <w:t>部分 传输</w:t>
      </w:r>
      <w:r>
        <w:t>规约</w:t>
      </w:r>
      <w:r>
        <w:rPr>
          <w:rFonts w:hint="eastAsia"/>
        </w:rPr>
        <w:t xml:space="preserve"> 采用</w:t>
      </w:r>
      <w:r>
        <w:t>标准传输规约集的</w:t>
      </w:r>
      <w:r>
        <w:rPr>
          <w:rFonts w:hint="eastAsia"/>
        </w:rPr>
        <w:t>IEC50870</w:t>
      </w:r>
      <w:r>
        <w:t>-5-101</w:t>
      </w:r>
      <w:r>
        <w:rPr>
          <w:rFonts w:hint="eastAsia"/>
        </w:rPr>
        <w:t>网络访问</w:t>
      </w:r>
    </w:p>
    <w:p w:rsidR="00902360" w:rsidRDefault="00192047">
      <w:pPr>
        <w:pStyle w:val="affffffd"/>
        <w:ind w:firstLine="420"/>
      </w:pPr>
      <w:r>
        <w:t>DL/T 645</w:t>
      </w:r>
      <w:r>
        <w:rPr>
          <w:rFonts w:hint="eastAsia"/>
        </w:rPr>
        <w:t xml:space="preserve"> 多功能电能表</w:t>
      </w:r>
      <w:r>
        <w:t>通信协议</w:t>
      </w:r>
    </w:p>
    <w:p w:rsidR="00902360" w:rsidRDefault="00192047">
      <w:pPr>
        <w:pStyle w:val="affffffd"/>
        <w:ind w:firstLine="420"/>
        <w:rPr>
          <w:color w:val="000000"/>
        </w:rPr>
      </w:pPr>
      <w:r>
        <w:rPr>
          <w:rFonts w:hint="eastAsia"/>
          <w:color w:val="000000"/>
        </w:rPr>
        <w:t xml:space="preserve">JB/T </w:t>
      </w:r>
      <w:r>
        <w:rPr>
          <w:color w:val="000000"/>
        </w:rPr>
        <w:t xml:space="preserve">10263 </w:t>
      </w:r>
      <w:r>
        <w:rPr>
          <w:rFonts w:hint="eastAsia"/>
          <w:color w:val="000000"/>
        </w:rPr>
        <w:t>低压抽出式成套开关设备和控制设备辅助电路用接插件</w:t>
      </w:r>
    </w:p>
    <w:p w:rsidR="00902360" w:rsidRDefault="00192047">
      <w:pPr>
        <w:pStyle w:val="affffffd"/>
        <w:ind w:firstLine="420"/>
        <w:rPr>
          <w:color w:val="000000"/>
        </w:rPr>
      </w:pPr>
      <w:r>
        <w:rPr>
          <w:rFonts w:hint="eastAsia"/>
          <w:color w:val="000000"/>
        </w:rPr>
        <w:t xml:space="preserve">JB/T </w:t>
      </w:r>
      <w:r>
        <w:rPr>
          <w:color w:val="000000"/>
        </w:rPr>
        <w:t xml:space="preserve">10323 </w:t>
      </w:r>
      <w:r>
        <w:rPr>
          <w:rFonts w:hint="eastAsia"/>
          <w:color w:val="000000"/>
        </w:rPr>
        <w:t>低压抽出式成套开关设备和控制设备主电路</w:t>
      </w:r>
      <w:r>
        <w:rPr>
          <w:color w:val="000000"/>
        </w:rPr>
        <w:t>用</w:t>
      </w:r>
      <w:r>
        <w:rPr>
          <w:rFonts w:hint="eastAsia"/>
          <w:color w:val="000000"/>
        </w:rPr>
        <w:t>接插件</w:t>
      </w:r>
    </w:p>
    <w:p w:rsidR="00902360" w:rsidRDefault="00192047">
      <w:pPr>
        <w:pStyle w:val="affffffd"/>
        <w:ind w:firstLine="420"/>
      </w:pPr>
      <w:r>
        <w:t>Q/GDW 1376.1</w:t>
      </w:r>
      <w:r>
        <w:rPr>
          <w:rFonts w:hint="eastAsia"/>
        </w:rPr>
        <w:t xml:space="preserve"> 电力</w:t>
      </w:r>
      <w:r>
        <w:t>用户用电信息采集系统</w:t>
      </w:r>
      <w:r>
        <w:rPr>
          <w:rFonts w:hint="eastAsia"/>
        </w:rPr>
        <w:t>通信</w:t>
      </w:r>
      <w:r>
        <w:t>协议</w:t>
      </w:r>
      <w:r>
        <w:rPr>
          <w:rFonts w:hint="eastAsia"/>
        </w:rPr>
        <w:t xml:space="preserve"> 第1部分</w:t>
      </w:r>
      <w:r>
        <w:t>：</w:t>
      </w:r>
      <w:r>
        <w:rPr>
          <w:rFonts w:hint="eastAsia"/>
        </w:rPr>
        <w:t>主站</w:t>
      </w:r>
      <w:r>
        <w:t>与采集终端通信协议</w:t>
      </w:r>
    </w:p>
    <w:p w:rsidR="00902360" w:rsidRDefault="00192047">
      <w:pPr>
        <w:pStyle w:val="a4"/>
      </w:pPr>
      <w:bookmarkStart w:id="7" w:name="_Toc75423419"/>
      <w:r>
        <w:rPr>
          <w:rFonts w:hint="eastAsia"/>
        </w:rPr>
        <w:t>术语</w:t>
      </w:r>
      <w:r>
        <w:t>和定义</w:t>
      </w:r>
      <w:bookmarkEnd w:id="7"/>
    </w:p>
    <w:p w:rsidR="00902360" w:rsidRDefault="00192047">
      <w:pPr>
        <w:pStyle w:val="affffffd"/>
        <w:ind w:firstLine="420"/>
        <w:rPr>
          <w:szCs w:val="21"/>
        </w:rPr>
      </w:pPr>
      <w:r>
        <w:rPr>
          <w:rFonts w:hAnsi="宋体" w:hint="eastAsia"/>
        </w:rPr>
        <w:t>GB/T 7251.1、</w:t>
      </w:r>
      <w:r>
        <w:rPr>
          <w:rFonts w:hint="eastAsia"/>
        </w:rPr>
        <w:t>GB/T 7251.</w:t>
      </w:r>
      <w:r>
        <w:t>8</w:t>
      </w:r>
      <w:r>
        <w:rPr>
          <w:rFonts w:hAnsi="宋体" w:hint="eastAsia"/>
        </w:rPr>
        <w:t>、</w:t>
      </w:r>
      <w:r>
        <w:rPr>
          <w:rFonts w:hint="eastAsia"/>
        </w:rPr>
        <w:t>GB/T 7251.</w:t>
      </w:r>
      <w:r>
        <w:t>12</w:t>
      </w:r>
      <w:r>
        <w:rPr>
          <w:rFonts w:hAnsi="宋体" w:hint="eastAsia"/>
        </w:rPr>
        <w:t>、</w:t>
      </w:r>
      <w:r>
        <w:rPr>
          <w:rFonts w:hint="eastAsia"/>
        </w:rPr>
        <w:t>GB/T 15576</w:t>
      </w:r>
      <w:r>
        <w:rPr>
          <w:rFonts w:hAnsi="宋体" w:hint="eastAsia"/>
        </w:rPr>
        <w:t>、</w:t>
      </w:r>
      <w:r>
        <w:rPr>
          <w:rFonts w:hint="eastAsia"/>
        </w:rPr>
        <w:t>GB/T 18859</w:t>
      </w:r>
      <w:r>
        <w:rPr>
          <w:rFonts w:hAnsi="宋体" w:hint="eastAsia"/>
        </w:rPr>
        <w:t>、</w:t>
      </w:r>
      <w:r>
        <w:rPr>
          <w:rFonts w:hint="eastAsia"/>
        </w:rPr>
        <w:t>GB/T 24274</w:t>
      </w:r>
      <w:r>
        <w:rPr>
          <w:rFonts w:hAnsi="宋体" w:hint="eastAsia"/>
        </w:rPr>
        <w:t>和</w:t>
      </w:r>
      <w:r>
        <w:rPr>
          <w:rFonts w:hint="eastAsia"/>
        </w:rPr>
        <w:t>GB/T 24275</w:t>
      </w:r>
      <w:r>
        <w:rPr>
          <w:rFonts w:hAnsi="宋体" w:hint="eastAsia"/>
        </w:rPr>
        <w:t>界定的以及下列术语和定义适用于本文件。</w:t>
      </w:r>
    </w:p>
    <w:p w:rsidR="00902360" w:rsidRDefault="00902360">
      <w:pPr>
        <w:pStyle w:val="a5"/>
      </w:pPr>
      <w:bookmarkStart w:id="8" w:name="_Toc75423420"/>
      <w:bookmarkEnd w:id="8"/>
    </w:p>
    <w:p w:rsidR="00902360" w:rsidRDefault="00192047">
      <w:pPr>
        <w:pStyle w:val="p18"/>
        <w:rPr>
          <w:rFonts w:ascii="黑体" w:eastAsia="黑体" w:hAnsi="黑体"/>
          <w:sz w:val="21"/>
          <w:szCs w:val="21"/>
        </w:rPr>
      </w:pPr>
      <w:r>
        <w:rPr>
          <w:rFonts w:ascii="黑体" w:eastAsia="黑体" w:hAnsi="黑体" w:hint="eastAsia"/>
          <w:sz w:val="21"/>
          <w:szCs w:val="21"/>
        </w:rPr>
        <w:t>固定分隔式低压柜 （Fixed partition type low voltage cabinet）</w:t>
      </w:r>
    </w:p>
    <w:p w:rsidR="00902360" w:rsidRDefault="00192047">
      <w:pPr>
        <w:pStyle w:val="affffffd"/>
        <w:ind w:firstLine="420"/>
      </w:pPr>
      <w:r>
        <w:rPr>
          <w:rFonts w:hint="eastAsia"/>
        </w:rPr>
        <w:t>一种满足安全和功能单元要求的多个独立隔室或封闭空间结构组成的低压柜式成套设备，柜内的母线、断路器等一次元器件（不包括元器件可移开部分）之间采用固定连接。</w:t>
      </w:r>
    </w:p>
    <w:p w:rsidR="00902360" w:rsidRDefault="00192047">
      <w:pPr>
        <w:pStyle w:val="a4"/>
      </w:pPr>
      <w:bookmarkStart w:id="9" w:name="_Toc75423421"/>
      <w:r>
        <w:rPr>
          <w:rFonts w:hint="eastAsia"/>
        </w:rPr>
        <w:t>使用条件</w:t>
      </w:r>
      <w:bookmarkEnd w:id="9"/>
    </w:p>
    <w:p w:rsidR="00902360" w:rsidRDefault="00192047">
      <w:pPr>
        <w:pStyle w:val="a5"/>
      </w:pPr>
      <w:bookmarkStart w:id="10" w:name="_Toc75423422"/>
      <w:r>
        <w:rPr>
          <w:rFonts w:hint="eastAsia"/>
        </w:rPr>
        <w:t>正常</w:t>
      </w:r>
      <w:r>
        <w:t>使用条件</w:t>
      </w:r>
      <w:bookmarkEnd w:id="10"/>
    </w:p>
    <w:p w:rsidR="00902360" w:rsidRDefault="00192047">
      <w:pPr>
        <w:pStyle w:val="affffffd"/>
        <w:ind w:firstLine="420"/>
      </w:pPr>
      <w:r>
        <w:rPr>
          <w:rFonts w:hint="eastAsia"/>
        </w:rPr>
        <w:t>符合本文件的低压成套开关设备适用于下述的正常使用条件。</w:t>
      </w:r>
    </w:p>
    <w:p w:rsidR="00902360" w:rsidRDefault="00192047">
      <w:pPr>
        <w:pStyle w:val="a6"/>
        <w:spacing w:before="156" w:after="156"/>
      </w:pPr>
      <w:bookmarkStart w:id="11" w:name="_Toc75423423"/>
      <w:r>
        <w:rPr>
          <w:rFonts w:hint="eastAsia"/>
        </w:rPr>
        <w:t>周围空气</w:t>
      </w:r>
      <w:r>
        <w:t>温度</w:t>
      </w:r>
      <w:bookmarkEnd w:id="11"/>
    </w:p>
    <w:p w:rsidR="00902360" w:rsidRDefault="00192047">
      <w:pPr>
        <w:pStyle w:val="affffffd"/>
        <w:ind w:firstLine="420"/>
        <w:rPr>
          <w:rFonts w:hAnsi="宋体"/>
          <w:color w:val="000000"/>
          <w:szCs w:val="21"/>
        </w:rPr>
      </w:pPr>
      <w:r>
        <w:rPr>
          <w:rFonts w:hAnsi="宋体" w:hint="eastAsia"/>
          <w:color w:val="000000"/>
          <w:szCs w:val="21"/>
        </w:rPr>
        <w:t>周围空气温度不超过40 ℃，且在24 h一个周期的平均温度不超过35 ℃。</w:t>
      </w:r>
    </w:p>
    <w:p w:rsidR="00902360" w:rsidRDefault="00192047">
      <w:pPr>
        <w:pStyle w:val="affffffd"/>
        <w:ind w:firstLine="420"/>
        <w:rPr>
          <w:rFonts w:hAnsi="宋体"/>
          <w:color w:val="000000"/>
          <w:szCs w:val="21"/>
        </w:rPr>
      </w:pPr>
      <w:r>
        <w:rPr>
          <w:rFonts w:hAnsi="宋体" w:hint="eastAsia"/>
          <w:color w:val="000000"/>
          <w:szCs w:val="21"/>
        </w:rPr>
        <w:t>周围空气温度的下限为-5 ℃。</w:t>
      </w:r>
    </w:p>
    <w:p w:rsidR="00902360" w:rsidRDefault="00192047">
      <w:pPr>
        <w:pStyle w:val="a6"/>
        <w:spacing w:before="156" w:after="156"/>
      </w:pPr>
      <w:bookmarkStart w:id="12" w:name="_Toc75423424"/>
      <w:r>
        <w:rPr>
          <w:rFonts w:hint="eastAsia"/>
        </w:rPr>
        <w:t>湿度条件</w:t>
      </w:r>
      <w:bookmarkEnd w:id="12"/>
    </w:p>
    <w:p w:rsidR="00902360" w:rsidRDefault="00192047">
      <w:pPr>
        <w:pStyle w:val="affffffd"/>
        <w:ind w:firstLine="420"/>
        <w:rPr>
          <w:rFonts w:hAnsi="宋体"/>
          <w:color w:val="000000"/>
          <w:szCs w:val="21"/>
        </w:rPr>
      </w:pPr>
      <w:r>
        <w:rPr>
          <w:rFonts w:hAnsi="宋体" w:hint="eastAsia"/>
          <w:color w:val="000000"/>
          <w:szCs w:val="21"/>
        </w:rPr>
        <w:t>最高温度为40 ℃时的相对湿度不超过50%。在较低温度时允许有较高的相对湿度。例如，20 ℃时的相对湿度为90%。</w:t>
      </w:r>
    </w:p>
    <w:p w:rsidR="00902360" w:rsidRDefault="00192047">
      <w:pPr>
        <w:pStyle w:val="a6"/>
        <w:spacing w:before="156" w:after="156"/>
      </w:pPr>
      <w:bookmarkStart w:id="13" w:name="_Toc75423425"/>
      <w:r>
        <w:rPr>
          <w:rFonts w:hint="eastAsia"/>
        </w:rPr>
        <w:t>污染等级</w:t>
      </w:r>
      <w:bookmarkEnd w:id="13"/>
    </w:p>
    <w:p w:rsidR="00902360" w:rsidRDefault="00192047">
      <w:pPr>
        <w:pStyle w:val="affffffd"/>
        <w:ind w:firstLine="420"/>
        <w:rPr>
          <w:rFonts w:hAnsi="宋体"/>
          <w:color w:val="000000"/>
          <w:szCs w:val="21"/>
        </w:rPr>
      </w:pPr>
      <w:r>
        <w:rPr>
          <w:rFonts w:hAnsi="宋体" w:hint="eastAsia"/>
          <w:color w:val="000000"/>
          <w:szCs w:val="21"/>
        </w:rPr>
        <w:t>如果没有其他规定，工业用途的低压成套开关设备一般在污染等级3环境中使用。</w:t>
      </w:r>
    </w:p>
    <w:p w:rsidR="00902360" w:rsidRDefault="00192047">
      <w:pPr>
        <w:pStyle w:val="a6"/>
        <w:spacing w:before="156" w:after="156"/>
      </w:pPr>
      <w:bookmarkStart w:id="14" w:name="_Toc75423426"/>
      <w:r>
        <w:rPr>
          <w:rFonts w:hint="eastAsia"/>
        </w:rPr>
        <w:t>海拔</w:t>
      </w:r>
      <w:bookmarkEnd w:id="14"/>
    </w:p>
    <w:p w:rsidR="00902360" w:rsidRDefault="00192047">
      <w:pPr>
        <w:pStyle w:val="affffffd"/>
        <w:ind w:firstLine="420"/>
        <w:rPr>
          <w:rFonts w:hAnsi="宋体"/>
          <w:color w:val="000000"/>
          <w:szCs w:val="21"/>
        </w:rPr>
      </w:pPr>
      <w:r>
        <w:rPr>
          <w:rFonts w:hAnsi="宋体" w:hint="eastAsia"/>
          <w:color w:val="000000"/>
          <w:szCs w:val="21"/>
        </w:rPr>
        <w:t>安装地点的海拔不得超过2 000 m。</w:t>
      </w:r>
    </w:p>
    <w:p w:rsidR="00902360" w:rsidRDefault="00192047">
      <w:pPr>
        <w:pStyle w:val="a5"/>
      </w:pPr>
      <w:bookmarkStart w:id="15" w:name="_Toc75423427"/>
      <w:r>
        <w:rPr>
          <w:rFonts w:hint="eastAsia"/>
        </w:rPr>
        <w:t>特殊使用</w:t>
      </w:r>
      <w:r>
        <w:t>条件</w:t>
      </w:r>
      <w:bookmarkEnd w:id="15"/>
    </w:p>
    <w:p w:rsidR="00902360" w:rsidRDefault="00192047">
      <w:pPr>
        <w:snapToGrid w:val="0"/>
        <w:ind w:firstLine="420"/>
        <w:rPr>
          <w:rFonts w:ascii="宋体" w:hAnsi="宋体"/>
          <w:color w:val="000000"/>
          <w:szCs w:val="21"/>
        </w:rPr>
      </w:pPr>
      <w:r>
        <w:rPr>
          <w:rFonts w:ascii="宋体" w:hAnsi="宋体" w:hint="eastAsia"/>
          <w:color w:val="000000"/>
          <w:szCs w:val="21"/>
        </w:rPr>
        <w:lastRenderedPageBreak/>
        <w:t>如果存在下述任何一种特殊使用条件，则应遵守使用的特殊要求或低压成套开关设备制造商与用户之间应签订专门的协议。如果存在这类特殊使用条件的话，用户应向低压成套开关设备制造商提出。</w:t>
      </w:r>
    </w:p>
    <w:p w:rsidR="00902360" w:rsidRDefault="00192047">
      <w:pPr>
        <w:snapToGrid w:val="0"/>
        <w:ind w:firstLine="420"/>
        <w:rPr>
          <w:rFonts w:ascii="宋体" w:hAnsi="宋体"/>
          <w:color w:val="000000"/>
          <w:szCs w:val="21"/>
        </w:rPr>
      </w:pPr>
      <w:r>
        <w:rPr>
          <w:rFonts w:ascii="宋体" w:hAnsi="宋体" w:hint="eastAsia"/>
          <w:color w:val="000000"/>
          <w:szCs w:val="21"/>
        </w:rPr>
        <w:t>特殊使用条件举例如下：</w:t>
      </w:r>
    </w:p>
    <w:p w:rsidR="00902360" w:rsidRDefault="00192047">
      <w:pPr>
        <w:pStyle w:val="af3"/>
      </w:pPr>
      <w:r>
        <w:rPr>
          <w:rFonts w:hint="eastAsia"/>
        </w:rPr>
        <w:t>温度、相对湿度和（或）海拔高度与4.1的规定值不同；</w:t>
      </w:r>
    </w:p>
    <w:p w:rsidR="00902360" w:rsidRDefault="00192047">
      <w:pPr>
        <w:pStyle w:val="af3"/>
      </w:pPr>
      <w:r>
        <w:rPr>
          <w:rFonts w:hint="eastAsia"/>
        </w:rPr>
        <w:t>在使用中，温度和（或）气压的急剧变化，以致在低压成套</w:t>
      </w:r>
      <w:r>
        <w:t>开关设备</w:t>
      </w:r>
      <w:r>
        <w:rPr>
          <w:rFonts w:hint="eastAsia"/>
        </w:rPr>
        <w:t>内易出现异常的凝露；</w:t>
      </w:r>
    </w:p>
    <w:p w:rsidR="00902360" w:rsidRDefault="00192047">
      <w:pPr>
        <w:pStyle w:val="af3"/>
      </w:pPr>
      <w:r>
        <w:rPr>
          <w:rFonts w:hint="eastAsia"/>
        </w:rPr>
        <w:t>空气被尘埃、烟雾、腐蚀性微粒、放射性微粒、蒸汽或盐雾严重污染；</w:t>
      </w:r>
    </w:p>
    <w:p w:rsidR="00902360" w:rsidRDefault="00192047">
      <w:pPr>
        <w:pStyle w:val="af3"/>
      </w:pPr>
      <w:r>
        <w:rPr>
          <w:rFonts w:hint="eastAsia"/>
        </w:rPr>
        <w:t>暴露在强电场或强磁场中；</w:t>
      </w:r>
    </w:p>
    <w:p w:rsidR="00902360" w:rsidRDefault="00192047">
      <w:pPr>
        <w:pStyle w:val="af3"/>
      </w:pPr>
      <w:r>
        <w:rPr>
          <w:rFonts w:hint="eastAsia"/>
        </w:rPr>
        <w:t>暴露在极端的气候条件下；</w:t>
      </w:r>
    </w:p>
    <w:p w:rsidR="00902360" w:rsidRDefault="00192047">
      <w:pPr>
        <w:pStyle w:val="af3"/>
      </w:pPr>
      <w:r>
        <w:rPr>
          <w:rFonts w:hint="eastAsia"/>
        </w:rPr>
        <w:t>受霉菌或微生物侵蚀；</w:t>
      </w:r>
    </w:p>
    <w:p w:rsidR="00902360" w:rsidRDefault="00192047">
      <w:pPr>
        <w:pStyle w:val="af3"/>
      </w:pPr>
      <w:r>
        <w:rPr>
          <w:rFonts w:hint="eastAsia"/>
        </w:rPr>
        <w:t>安装在有火灾或爆炸危险的场地；</w:t>
      </w:r>
    </w:p>
    <w:p w:rsidR="00902360" w:rsidRDefault="00192047">
      <w:pPr>
        <w:pStyle w:val="af3"/>
      </w:pPr>
      <w:r>
        <w:rPr>
          <w:rFonts w:hint="eastAsia"/>
        </w:rPr>
        <w:t>遭受强烈振动冲击和地震发生；</w:t>
      </w:r>
    </w:p>
    <w:p w:rsidR="00902360" w:rsidRDefault="00192047">
      <w:pPr>
        <w:pStyle w:val="af3"/>
      </w:pPr>
      <w:r>
        <w:rPr>
          <w:rFonts w:hint="eastAsia"/>
        </w:rPr>
        <w:t>安装在会使载流容量或分断能力受到影响的地方，例如将设备安装在机器中或嵌入墙内；</w:t>
      </w:r>
    </w:p>
    <w:p w:rsidR="00902360" w:rsidRDefault="00192047">
      <w:pPr>
        <w:pStyle w:val="af3"/>
      </w:pPr>
      <w:r>
        <w:rPr>
          <w:rFonts w:hint="eastAsia"/>
        </w:rPr>
        <w:t>暴露在除电磁骚扰以外的传导和辐射骚扰场所，以及在5.2.5中所述环境以外的电磁骚扰场所；</w:t>
      </w:r>
    </w:p>
    <w:p w:rsidR="00902360" w:rsidRDefault="00192047">
      <w:pPr>
        <w:pStyle w:val="af3"/>
      </w:pPr>
      <w:r>
        <w:rPr>
          <w:rFonts w:hint="eastAsia"/>
        </w:rPr>
        <w:t>异常过电压状况或异常的电压波动；</w:t>
      </w:r>
    </w:p>
    <w:p w:rsidR="00902360" w:rsidRDefault="00192047">
      <w:pPr>
        <w:pStyle w:val="af3"/>
      </w:pPr>
      <w:r>
        <w:rPr>
          <w:rFonts w:hint="eastAsia"/>
        </w:rPr>
        <w:t>电源电压或负载电流的过度谐波。</w:t>
      </w:r>
    </w:p>
    <w:p w:rsidR="00902360" w:rsidRDefault="00192047">
      <w:pPr>
        <w:pStyle w:val="a4"/>
      </w:pPr>
      <w:bookmarkStart w:id="16" w:name="_Toc75423428"/>
      <w:r>
        <w:rPr>
          <w:rFonts w:hint="eastAsia"/>
        </w:rPr>
        <w:t>技术要求</w:t>
      </w:r>
      <w:bookmarkEnd w:id="16"/>
    </w:p>
    <w:p w:rsidR="00902360" w:rsidRDefault="00192047">
      <w:pPr>
        <w:pStyle w:val="a5"/>
      </w:pPr>
      <w:bookmarkStart w:id="17" w:name="_Toc75423429"/>
      <w:r>
        <w:rPr>
          <w:rFonts w:hint="eastAsia"/>
        </w:rPr>
        <w:t>结构要求</w:t>
      </w:r>
      <w:bookmarkEnd w:id="17"/>
    </w:p>
    <w:p w:rsidR="00902360" w:rsidRDefault="00192047">
      <w:pPr>
        <w:pStyle w:val="a6"/>
        <w:spacing w:before="156" w:after="156"/>
      </w:pPr>
      <w:bookmarkStart w:id="18" w:name="_Toc75423430"/>
      <w:r>
        <w:rPr>
          <w:rFonts w:hint="eastAsia"/>
        </w:rPr>
        <w:t>铭牌</w:t>
      </w:r>
      <w:bookmarkEnd w:id="18"/>
    </w:p>
    <w:p w:rsidR="00902360" w:rsidRDefault="00192047">
      <w:pPr>
        <w:pStyle w:val="affffffd"/>
        <w:ind w:firstLine="420"/>
      </w:pPr>
      <w:r>
        <w:rPr>
          <w:rFonts w:hint="eastAsia"/>
        </w:rPr>
        <w:t>低压成套开关设备制造商</w:t>
      </w:r>
      <w:r>
        <w:t>应为</w:t>
      </w:r>
      <w:r>
        <w:rPr>
          <w:rFonts w:hint="eastAsia"/>
        </w:rPr>
        <w:t>每台</w:t>
      </w:r>
      <w:r>
        <w:t>设备配置铭牌，</w:t>
      </w:r>
      <w:r>
        <w:rPr>
          <w:rFonts w:hint="eastAsia"/>
        </w:rPr>
        <w:t>铭牌应耐久清晰、易识别，位置</w:t>
      </w:r>
      <w:r>
        <w:t>应在成套设备安装好并投入</w:t>
      </w:r>
      <w:r>
        <w:rPr>
          <w:rFonts w:hint="eastAsia"/>
        </w:rPr>
        <w:t>运行时易于</w:t>
      </w:r>
      <w:r>
        <w:t>看到的地方</w:t>
      </w:r>
      <w:r>
        <w:rPr>
          <w:rFonts w:hint="eastAsia"/>
        </w:rPr>
        <w:t>。</w:t>
      </w:r>
    </w:p>
    <w:p w:rsidR="00902360" w:rsidRDefault="00192047">
      <w:pPr>
        <w:pStyle w:val="affffffd"/>
        <w:ind w:firstLine="420"/>
      </w:pPr>
      <w:r>
        <w:rPr>
          <w:rFonts w:hint="eastAsia"/>
        </w:rPr>
        <w:t>成套</w:t>
      </w:r>
      <w:r>
        <w:t>设备的</w:t>
      </w:r>
      <w:r>
        <w:rPr>
          <w:rFonts w:hint="eastAsia"/>
        </w:rPr>
        <w:t>铭牌上应至少</w:t>
      </w:r>
      <w:r>
        <w:t>标出</w:t>
      </w:r>
      <w:r>
        <w:rPr>
          <w:rFonts w:hint="eastAsia"/>
        </w:rPr>
        <w:t>以下</w:t>
      </w:r>
      <w:r>
        <w:t>信息：</w:t>
      </w:r>
    </w:p>
    <w:p w:rsidR="00902360" w:rsidRDefault="00192047">
      <w:pPr>
        <w:pStyle w:val="af3"/>
        <w:numPr>
          <w:ilvl w:val="0"/>
          <w:numId w:val="28"/>
        </w:numPr>
      </w:pPr>
      <w:r>
        <w:rPr>
          <w:rFonts w:hint="eastAsia"/>
        </w:rPr>
        <w:t>成套</w:t>
      </w:r>
      <w:r>
        <w:t>设备制造商的名称或商标；</w:t>
      </w:r>
    </w:p>
    <w:p w:rsidR="00902360" w:rsidRDefault="00192047">
      <w:pPr>
        <w:pStyle w:val="af3"/>
        <w:numPr>
          <w:ilvl w:val="0"/>
          <w:numId w:val="28"/>
        </w:numPr>
      </w:pPr>
      <w:r>
        <w:rPr>
          <w:rFonts w:hint="eastAsia"/>
        </w:rPr>
        <w:t>型号</w:t>
      </w:r>
      <w:r>
        <w:t>或标志号，或其他标识，据此可以从成套设备制造商获得相关的信息；</w:t>
      </w:r>
    </w:p>
    <w:p w:rsidR="00902360" w:rsidRDefault="00192047">
      <w:pPr>
        <w:pStyle w:val="af3"/>
        <w:numPr>
          <w:ilvl w:val="0"/>
          <w:numId w:val="28"/>
        </w:numPr>
      </w:pPr>
      <w:r>
        <w:rPr>
          <w:rFonts w:hint="eastAsia"/>
        </w:rPr>
        <w:t>生产日期</w:t>
      </w:r>
      <w:r>
        <w:t>；</w:t>
      </w:r>
    </w:p>
    <w:p w:rsidR="00902360" w:rsidRDefault="00192047">
      <w:pPr>
        <w:pStyle w:val="af3"/>
        <w:numPr>
          <w:ilvl w:val="0"/>
          <w:numId w:val="28"/>
        </w:numPr>
      </w:pPr>
      <w:r>
        <w:rPr>
          <w:rFonts w:hint="eastAsia"/>
        </w:rPr>
        <w:t>额定工作电压</w:t>
      </w:r>
      <w:r>
        <w:t>；</w:t>
      </w:r>
    </w:p>
    <w:p w:rsidR="00902360" w:rsidRDefault="00192047">
      <w:pPr>
        <w:pStyle w:val="af3"/>
        <w:numPr>
          <w:ilvl w:val="0"/>
          <w:numId w:val="28"/>
        </w:numPr>
      </w:pPr>
      <w:r>
        <w:rPr>
          <w:rFonts w:hint="eastAsia"/>
        </w:rPr>
        <w:t>额定</w:t>
      </w:r>
      <w:r>
        <w:t>电流；</w:t>
      </w:r>
    </w:p>
    <w:p w:rsidR="00902360" w:rsidRDefault="00192047">
      <w:pPr>
        <w:pStyle w:val="af3"/>
        <w:numPr>
          <w:ilvl w:val="0"/>
          <w:numId w:val="28"/>
        </w:numPr>
      </w:pPr>
      <w:r>
        <w:rPr>
          <w:rFonts w:hint="eastAsia"/>
        </w:rPr>
        <w:t>依据标准</w:t>
      </w:r>
      <w:r>
        <w:t>；</w:t>
      </w:r>
    </w:p>
    <w:p w:rsidR="00902360" w:rsidRDefault="00192047">
      <w:pPr>
        <w:pStyle w:val="af3"/>
        <w:numPr>
          <w:ilvl w:val="0"/>
          <w:numId w:val="28"/>
        </w:numPr>
      </w:pPr>
      <w:r>
        <w:rPr>
          <w:rFonts w:hint="eastAsia"/>
        </w:rPr>
        <w:t>额定</w:t>
      </w:r>
      <w:r>
        <w:t>总容量（</w:t>
      </w:r>
      <w:r>
        <w:rPr>
          <w:rFonts w:hint="eastAsia"/>
        </w:rPr>
        <w:t>如有</w:t>
      </w:r>
      <w:r>
        <w:t>）</w:t>
      </w:r>
      <w:r>
        <w:rPr>
          <w:rFonts w:hint="eastAsia"/>
        </w:rPr>
        <w:t>；</w:t>
      </w:r>
    </w:p>
    <w:p w:rsidR="00902360" w:rsidRDefault="00192047">
      <w:pPr>
        <w:pStyle w:val="af3"/>
        <w:numPr>
          <w:ilvl w:val="0"/>
          <w:numId w:val="28"/>
        </w:numPr>
      </w:pPr>
      <w:proofErr w:type="gramStart"/>
      <w:r>
        <w:rPr>
          <w:rFonts w:hint="eastAsia"/>
        </w:rPr>
        <w:t>四遥功能</w:t>
      </w:r>
      <w:proofErr w:type="gramEnd"/>
      <w:r>
        <w:t>（</w:t>
      </w:r>
      <w:r>
        <w:rPr>
          <w:rFonts w:hint="eastAsia"/>
        </w:rPr>
        <w:t>如有</w:t>
      </w:r>
      <w:r>
        <w:t>）</w:t>
      </w:r>
      <w:r>
        <w:rPr>
          <w:rFonts w:hint="eastAsia"/>
        </w:rPr>
        <w:t>。</w:t>
      </w:r>
    </w:p>
    <w:p w:rsidR="00902360" w:rsidRDefault="00192047">
      <w:pPr>
        <w:pStyle w:val="a6"/>
        <w:spacing w:before="156" w:after="156"/>
      </w:pPr>
      <w:bookmarkStart w:id="19" w:name="_Toc75423431"/>
      <w:r>
        <w:rPr>
          <w:rFonts w:hint="eastAsia"/>
        </w:rPr>
        <w:t>材料和部件的强度</w:t>
      </w:r>
      <w:bookmarkEnd w:id="19"/>
    </w:p>
    <w:p w:rsidR="00902360" w:rsidRDefault="00192047">
      <w:pPr>
        <w:pStyle w:val="a7"/>
        <w:spacing w:before="156" w:after="156"/>
      </w:pPr>
      <w:r>
        <w:rPr>
          <w:rFonts w:hint="eastAsia"/>
        </w:rPr>
        <w:t>防腐蚀</w:t>
      </w:r>
    </w:p>
    <w:p w:rsidR="00902360" w:rsidRDefault="00192047">
      <w:pPr>
        <w:pStyle w:val="affffffd"/>
        <w:ind w:firstLine="420"/>
      </w:pPr>
      <w:r>
        <w:rPr>
          <w:rFonts w:hint="eastAsia"/>
        </w:rPr>
        <w:t>正常使用条件下（见4.1），为确保防腐蚀，</w:t>
      </w:r>
      <w:r>
        <w:t>低压成套开关设备</w:t>
      </w:r>
      <w:r>
        <w:rPr>
          <w:rFonts w:hint="eastAsia"/>
        </w:rPr>
        <w:t>应采用合适的材料或在裸露的表面涂上防护层。依据6.4.1的试验进行验证。</w:t>
      </w:r>
    </w:p>
    <w:p w:rsidR="00902360" w:rsidRDefault="00192047">
      <w:pPr>
        <w:pStyle w:val="a7"/>
        <w:spacing w:before="156" w:after="156"/>
      </w:pPr>
      <w:r>
        <w:rPr>
          <w:rFonts w:hint="eastAsia"/>
        </w:rPr>
        <w:t>绝缘材料性能</w:t>
      </w:r>
    </w:p>
    <w:p w:rsidR="00902360" w:rsidRDefault="00192047">
      <w:pPr>
        <w:pStyle w:val="afffffffff1"/>
        <w:numPr>
          <w:ilvl w:val="4"/>
          <w:numId w:val="11"/>
        </w:numPr>
        <w:snapToGrid w:val="0"/>
        <w:spacing w:beforeLines="50" w:before="156" w:afterLines="50" w:after="156"/>
        <w:ind w:firstLineChars="0"/>
        <w:rPr>
          <w:rFonts w:ascii="黑体" w:eastAsia="黑体" w:hAnsi="黑体"/>
          <w:color w:val="000000"/>
          <w:szCs w:val="21"/>
        </w:rPr>
      </w:pPr>
      <w:r>
        <w:rPr>
          <w:rFonts w:ascii="黑体" w:eastAsia="黑体" w:hAnsi="黑体" w:hint="eastAsia"/>
          <w:color w:val="000000"/>
          <w:szCs w:val="21"/>
        </w:rPr>
        <w:t>热稳定性</w:t>
      </w:r>
    </w:p>
    <w:p w:rsidR="00902360" w:rsidRDefault="00192047">
      <w:pPr>
        <w:pStyle w:val="affffffd"/>
        <w:ind w:firstLine="420"/>
        <w:rPr>
          <w:rFonts w:hAnsi="宋体"/>
          <w:color w:val="000000"/>
          <w:szCs w:val="21"/>
        </w:rPr>
      </w:pPr>
      <w:r>
        <w:rPr>
          <w:rFonts w:hAnsi="宋体" w:hint="eastAsia"/>
          <w:color w:val="000000"/>
          <w:szCs w:val="21"/>
        </w:rPr>
        <w:t>对于绝缘材料的外壳或外壳部件，应按照6.4.2 的试验进行热稳定性的验证。</w:t>
      </w:r>
    </w:p>
    <w:p w:rsidR="00902360" w:rsidRDefault="00192047">
      <w:pPr>
        <w:pStyle w:val="afffffffff1"/>
        <w:numPr>
          <w:ilvl w:val="4"/>
          <w:numId w:val="11"/>
        </w:numPr>
        <w:snapToGrid w:val="0"/>
        <w:spacing w:beforeLines="50" w:before="156" w:afterLines="50" w:after="156"/>
        <w:ind w:firstLineChars="0"/>
        <w:rPr>
          <w:rFonts w:ascii="黑体" w:eastAsia="黑体" w:hAnsi="黑体"/>
          <w:color w:val="000000"/>
          <w:szCs w:val="21"/>
        </w:rPr>
      </w:pPr>
      <w:r>
        <w:rPr>
          <w:rFonts w:ascii="黑体" w:eastAsia="黑体" w:hAnsi="黑体" w:hint="eastAsia"/>
          <w:color w:val="000000"/>
          <w:szCs w:val="21"/>
        </w:rPr>
        <w:t>绝缘材料的耐热性能</w:t>
      </w:r>
    </w:p>
    <w:p w:rsidR="00902360" w:rsidRDefault="00192047">
      <w:pPr>
        <w:pStyle w:val="affffffd"/>
        <w:ind w:firstLine="420"/>
      </w:pPr>
      <w:r>
        <w:rPr>
          <w:rFonts w:hint="eastAsia"/>
        </w:rPr>
        <w:lastRenderedPageBreak/>
        <w:t>初始制造商应参考绝缘温度指标（例如，</w:t>
      </w:r>
      <w:r>
        <w:t>按</w:t>
      </w:r>
      <w:r>
        <w:rPr>
          <w:rFonts w:hint="eastAsia"/>
        </w:rPr>
        <w:t>GB/T 11026.1—2016的</w:t>
      </w:r>
      <w:r>
        <w:t>方法确定</w:t>
      </w:r>
      <w:r>
        <w:rPr>
          <w:rFonts w:hint="eastAsia"/>
        </w:rPr>
        <w:t>）或者按照GB/T 11021—201</w:t>
      </w:r>
      <w:r>
        <w:t>4</w:t>
      </w:r>
      <w:r>
        <w:rPr>
          <w:rFonts w:hint="eastAsia"/>
        </w:rPr>
        <w:t>的规定来选择绝缘材料。</w:t>
      </w:r>
    </w:p>
    <w:p w:rsidR="00902360" w:rsidRDefault="00192047">
      <w:pPr>
        <w:pStyle w:val="afffffffff1"/>
        <w:numPr>
          <w:ilvl w:val="4"/>
          <w:numId w:val="11"/>
        </w:numPr>
        <w:snapToGrid w:val="0"/>
        <w:spacing w:beforeLines="50" w:before="156" w:afterLines="50" w:after="156"/>
        <w:ind w:firstLineChars="0"/>
        <w:rPr>
          <w:rFonts w:ascii="黑体" w:eastAsia="黑体" w:hAnsi="黑体"/>
          <w:color w:val="000000"/>
          <w:szCs w:val="21"/>
        </w:rPr>
      </w:pPr>
      <w:r>
        <w:rPr>
          <w:rFonts w:ascii="黑体" w:eastAsia="黑体" w:hAnsi="黑体" w:hint="eastAsia"/>
          <w:color w:val="000000"/>
          <w:szCs w:val="21"/>
        </w:rPr>
        <w:t>绝缘材料耐受内部电效应引起的非正常发热和着火的性能</w:t>
      </w:r>
    </w:p>
    <w:p w:rsidR="00902360" w:rsidRDefault="00192047">
      <w:pPr>
        <w:pStyle w:val="affffffd"/>
        <w:ind w:firstLine="420"/>
      </w:pPr>
      <w:r>
        <w:rPr>
          <w:rFonts w:hint="eastAsia"/>
        </w:rPr>
        <w:t>用于固定及维持载流部件在正常使用位置所必需的部件和由于内部电效应而暴露在热应力下的部件的绝缘材料，应采用6.4.2的灼热丝试验进行验证。</w:t>
      </w:r>
    </w:p>
    <w:p w:rsidR="00902360" w:rsidRDefault="00192047">
      <w:pPr>
        <w:pStyle w:val="affffffd"/>
        <w:ind w:firstLine="420"/>
      </w:pPr>
      <w:r>
        <w:rPr>
          <w:rFonts w:hint="eastAsia"/>
        </w:rPr>
        <w:t>对于小的部件（表面积尺寸不超过14</w:t>
      </w:r>
      <w:r>
        <w:t xml:space="preserve"> </w:t>
      </w:r>
      <w:r>
        <w:rPr>
          <w:rFonts w:hint="eastAsia"/>
        </w:rPr>
        <w:t>cm*14</w:t>
      </w:r>
      <w:r>
        <w:t xml:space="preserve"> </w:t>
      </w:r>
      <w:r>
        <w:rPr>
          <w:rFonts w:hint="eastAsia"/>
        </w:rPr>
        <w:t>cm），可采用替代的试验方法（例如，按照GB/T 5169.5的针焰试验）。</w:t>
      </w:r>
    </w:p>
    <w:p w:rsidR="00902360" w:rsidRDefault="00192047">
      <w:pPr>
        <w:pStyle w:val="affffffd"/>
        <w:ind w:firstLine="420"/>
      </w:pPr>
      <w:r>
        <w:rPr>
          <w:rFonts w:hAnsi="宋体"/>
        </w:rPr>
        <w:t>绝缘材料及试验样件</w:t>
      </w:r>
      <w:r>
        <w:rPr>
          <w:rFonts w:hAnsi="宋体" w:hint="eastAsia"/>
        </w:rPr>
        <w:t>具体</w:t>
      </w:r>
      <w:r>
        <w:rPr>
          <w:rFonts w:hAnsi="宋体"/>
        </w:rPr>
        <w:t>要求见表</w:t>
      </w:r>
      <w:r>
        <w:rPr>
          <w:rFonts w:hAnsi="宋体" w:hint="eastAsia"/>
        </w:rPr>
        <w:t>1。</w:t>
      </w:r>
    </w:p>
    <w:p w:rsidR="00902360" w:rsidRDefault="00192047">
      <w:pPr>
        <w:pStyle w:val="aa"/>
      </w:pPr>
      <w:r>
        <w:t>绝缘材料及试验样件要求</w:t>
      </w:r>
    </w:p>
    <w:tbl>
      <w:tblPr>
        <w:tblW w:w="8793"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9"/>
        <w:gridCol w:w="3685"/>
        <w:gridCol w:w="993"/>
        <w:gridCol w:w="1478"/>
        <w:gridCol w:w="1928"/>
      </w:tblGrid>
      <w:tr w:rsidR="00902360">
        <w:tc>
          <w:tcPr>
            <w:tcW w:w="709" w:type="dxa"/>
            <w:vAlign w:val="center"/>
          </w:tcPr>
          <w:p w:rsidR="00902360" w:rsidRDefault="00192047">
            <w:pPr>
              <w:widowControl/>
              <w:jc w:val="center"/>
              <w:rPr>
                <w:rFonts w:ascii="宋体" w:hAnsi="宋体"/>
                <w:color w:val="000000"/>
                <w:sz w:val="18"/>
                <w:szCs w:val="18"/>
              </w:rPr>
            </w:pPr>
            <w:r>
              <w:rPr>
                <w:rFonts w:ascii="宋体" w:hAnsi="宋体"/>
                <w:color w:val="000000"/>
                <w:sz w:val="18"/>
                <w:szCs w:val="18"/>
              </w:rPr>
              <w:t>序号</w:t>
            </w:r>
          </w:p>
        </w:tc>
        <w:tc>
          <w:tcPr>
            <w:tcW w:w="3685" w:type="dxa"/>
            <w:vAlign w:val="center"/>
          </w:tcPr>
          <w:p w:rsidR="00902360" w:rsidRDefault="00192047">
            <w:pPr>
              <w:widowControl/>
              <w:jc w:val="center"/>
              <w:rPr>
                <w:rFonts w:ascii="宋体" w:hAnsi="宋体"/>
                <w:color w:val="000000"/>
                <w:sz w:val="18"/>
                <w:szCs w:val="18"/>
              </w:rPr>
            </w:pPr>
            <w:r>
              <w:rPr>
                <w:rFonts w:ascii="宋体" w:hAnsi="宋体"/>
                <w:color w:val="000000"/>
                <w:sz w:val="18"/>
                <w:szCs w:val="18"/>
              </w:rPr>
              <w:t>绝缘材料名称</w:t>
            </w:r>
          </w:p>
        </w:tc>
        <w:tc>
          <w:tcPr>
            <w:tcW w:w="993" w:type="dxa"/>
            <w:vAlign w:val="center"/>
          </w:tcPr>
          <w:p w:rsidR="00902360" w:rsidRDefault="00192047">
            <w:pPr>
              <w:widowControl/>
              <w:jc w:val="center"/>
              <w:rPr>
                <w:rFonts w:ascii="宋体" w:hAnsi="宋体"/>
                <w:color w:val="000000"/>
                <w:sz w:val="18"/>
                <w:szCs w:val="18"/>
              </w:rPr>
            </w:pPr>
            <w:r>
              <w:rPr>
                <w:rFonts w:ascii="宋体" w:hAnsi="宋体"/>
                <w:color w:val="000000"/>
                <w:sz w:val="18"/>
                <w:szCs w:val="18"/>
              </w:rPr>
              <w:t>数量（件）</w:t>
            </w:r>
          </w:p>
        </w:tc>
        <w:tc>
          <w:tcPr>
            <w:tcW w:w="1478" w:type="dxa"/>
            <w:vAlign w:val="center"/>
          </w:tcPr>
          <w:p w:rsidR="00902360" w:rsidRDefault="00192047">
            <w:pPr>
              <w:widowControl/>
              <w:jc w:val="center"/>
              <w:rPr>
                <w:rFonts w:ascii="宋体" w:hAnsi="宋体"/>
                <w:color w:val="000000"/>
                <w:sz w:val="18"/>
                <w:szCs w:val="18"/>
              </w:rPr>
            </w:pPr>
            <w:r>
              <w:rPr>
                <w:rFonts w:ascii="宋体" w:hAnsi="宋体"/>
                <w:color w:val="000000"/>
                <w:sz w:val="18"/>
                <w:szCs w:val="18"/>
              </w:rPr>
              <w:t>部件类别</w:t>
            </w:r>
          </w:p>
        </w:tc>
        <w:tc>
          <w:tcPr>
            <w:tcW w:w="1928" w:type="dxa"/>
            <w:vAlign w:val="center"/>
          </w:tcPr>
          <w:p w:rsidR="00902360" w:rsidRDefault="00192047">
            <w:pPr>
              <w:widowControl/>
              <w:jc w:val="center"/>
              <w:rPr>
                <w:rFonts w:ascii="宋体" w:hAnsi="宋体"/>
                <w:color w:val="000000"/>
                <w:sz w:val="18"/>
                <w:szCs w:val="18"/>
              </w:rPr>
            </w:pPr>
            <w:proofErr w:type="gramStart"/>
            <w:r>
              <w:rPr>
                <w:rFonts w:ascii="宋体" w:hAnsi="宋体"/>
                <w:color w:val="000000"/>
                <w:sz w:val="18"/>
                <w:szCs w:val="18"/>
              </w:rPr>
              <w:t>灼热丝</w:t>
            </w:r>
            <w:proofErr w:type="gramEnd"/>
            <w:r>
              <w:rPr>
                <w:rFonts w:ascii="宋体" w:hAnsi="宋体"/>
                <w:color w:val="000000"/>
                <w:sz w:val="18"/>
                <w:szCs w:val="18"/>
              </w:rPr>
              <w:t>顶部的温度</w:t>
            </w:r>
          </w:p>
        </w:tc>
      </w:tr>
      <w:tr w:rsidR="00902360">
        <w:trPr>
          <w:trHeight w:val="234"/>
        </w:trPr>
        <w:tc>
          <w:tcPr>
            <w:tcW w:w="709" w:type="dxa"/>
            <w:vAlign w:val="center"/>
          </w:tcPr>
          <w:p w:rsidR="00902360" w:rsidRDefault="00192047">
            <w:pPr>
              <w:widowControl/>
              <w:jc w:val="center"/>
              <w:rPr>
                <w:rFonts w:ascii="宋体" w:hAnsi="宋体"/>
                <w:color w:val="000000"/>
                <w:sz w:val="18"/>
                <w:szCs w:val="18"/>
              </w:rPr>
            </w:pPr>
            <w:r>
              <w:rPr>
                <w:rFonts w:ascii="宋体" w:hAnsi="宋体"/>
                <w:color w:val="000000"/>
                <w:sz w:val="18"/>
                <w:szCs w:val="18"/>
              </w:rPr>
              <w:t>1</w:t>
            </w:r>
          </w:p>
        </w:tc>
        <w:tc>
          <w:tcPr>
            <w:tcW w:w="3685" w:type="dxa"/>
            <w:vAlign w:val="center"/>
          </w:tcPr>
          <w:p w:rsidR="00902360" w:rsidRDefault="00192047">
            <w:pPr>
              <w:widowControl/>
              <w:jc w:val="left"/>
              <w:rPr>
                <w:rFonts w:ascii="宋体" w:hAnsi="宋体"/>
                <w:color w:val="000000"/>
                <w:sz w:val="18"/>
                <w:szCs w:val="18"/>
              </w:rPr>
            </w:pPr>
            <w:r>
              <w:rPr>
                <w:rFonts w:ascii="宋体" w:hAnsi="宋体"/>
                <w:color w:val="000000"/>
                <w:sz w:val="18"/>
                <w:szCs w:val="18"/>
              </w:rPr>
              <w:t>母线框（母线夹）</w:t>
            </w:r>
          </w:p>
        </w:tc>
        <w:tc>
          <w:tcPr>
            <w:tcW w:w="993" w:type="dxa"/>
            <w:vMerge w:val="restart"/>
            <w:vAlign w:val="center"/>
          </w:tcPr>
          <w:p w:rsidR="00902360" w:rsidRDefault="00192047">
            <w:pPr>
              <w:widowControl/>
              <w:jc w:val="center"/>
              <w:rPr>
                <w:rFonts w:ascii="宋体" w:hAnsi="宋体"/>
                <w:color w:val="000000"/>
                <w:sz w:val="18"/>
                <w:szCs w:val="18"/>
              </w:rPr>
            </w:pPr>
            <w:r>
              <w:rPr>
                <w:rFonts w:ascii="宋体" w:hAnsi="宋体" w:cs="宋体" w:hint="eastAsia"/>
                <w:color w:val="000000"/>
                <w:sz w:val="18"/>
                <w:szCs w:val="18"/>
              </w:rPr>
              <w:t>≥</w:t>
            </w:r>
            <w:r>
              <w:rPr>
                <w:rFonts w:ascii="宋体" w:hAnsi="宋体"/>
                <w:color w:val="000000"/>
                <w:sz w:val="18"/>
                <w:szCs w:val="18"/>
              </w:rPr>
              <w:t>2</w:t>
            </w:r>
          </w:p>
        </w:tc>
        <w:tc>
          <w:tcPr>
            <w:tcW w:w="1478" w:type="dxa"/>
            <w:vMerge w:val="restart"/>
            <w:vAlign w:val="center"/>
          </w:tcPr>
          <w:p w:rsidR="00902360" w:rsidRDefault="00192047">
            <w:pPr>
              <w:widowControl/>
              <w:jc w:val="center"/>
              <w:rPr>
                <w:rFonts w:ascii="宋体" w:hAnsi="宋体"/>
                <w:color w:val="000000"/>
                <w:sz w:val="18"/>
                <w:szCs w:val="18"/>
              </w:rPr>
            </w:pPr>
            <w:proofErr w:type="gramStart"/>
            <w:r>
              <w:rPr>
                <w:rFonts w:ascii="宋体" w:hAnsi="宋体"/>
                <w:color w:val="000000"/>
                <w:sz w:val="18"/>
                <w:szCs w:val="18"/>
              </w:rPr>
              <w:t>固定载</w:t>
            </w:r>
            <w:proofErr w:type="gramEnd"/>
            <w:r>
              <w:rPr>
                <w:rFonts w:ascii="宋体" w:hAnsi="宋体"/>
                <w:color w:val="000000"/>
                <w:sz w:val="18"/>
                <w:szCs w:val="18"/>
              </w:rPr>
              <w:t>流部件</w:t>
            </w:r>
          </w:p>
        </w:tc>
        <w:tc>
          <w:tcPr>
            <w:tcW w:w="1928" w:type="dxa"/>
            <w:vMerge w:val="restart"/>
            <w:vAlign w:val="center"/>
          </w:tcPr>
          <w:p w:rsidR="00902360" w:rsidRDefault="00192047">
            <w:pPr>
              <w:widowControl/>
              <w:jc w:val="center"/>
              <w:rPr>
                <w:rFonts w:ascii="宋体" w:hAnsi="宋体"/>
                <w:color w:val="000000"/>
                <w:sz w:val="18"/>
                <w:szCs w:val="18"/>
              </w:rPr>
            </w:pPr>
            <w:r>
              <w:rPr>
                <w:rFonts w:ascii="宋体" w:hAnsi="宋体"/>
                <w:color w:val="000000"/>
                <w:sz w:val="18"/>
                <w:szCs w:val="18"/>
              </w:rPr>
              <w:t>（960±15）</w:t>
            </w:r>
            <w:r>
              <w:rPr>
                <w:rFonts w:ascii="宋体" w:hAnsi="宋体" w:cs="宋体" w:hint="eastAsia"/>
                <w:color w:val="000000"/>
                <w:sz w:val="18"/>
                <w:szCs w:val="18"/>
              </w:rPr>
              <w:t>℃</w:t>
            </w:r>
          </w:p>
        </w:tc>
      </w:tr>
      <w:tr w:rsidR="00902360">
        <w:tc>
          <w:tcPr>
            <w:tcW w:w="709" w:type="dxa"/>
            <w:vAlign w:val="center"/>
          </w:tcPr>
          <w:p w:rsidR="00902360" w:rsidRDefault="00192047">
            <w:pPr>
              <w:widowControl/>
              <w:jc w:val="center"/>
              <w:rPr>
                <w:rFonts w:ascii="宋体" w:hAnsi="宋体"/>
                <w:color w:val="000000"/>
                <w:sz w:val="18"/>
                <w:szCs w:val="18"/>
              </w:rPr>
            </w:pPr>
            <w:r>
              <w:rPr>
                <w:rFonts w:ascii="宋体" w:hAnsi="宋体"/>
                <w:color w:val="000000"/>
                <w:sz w:val="18"/>
                <w:szCs w:val="18"/>
              </w:rPr>
              <w:t>2</w:t>
            </w:r>
          </w:p>
        </w:tc>
        <w:tc>
          <w:tcPr>
            <w:tcW w:w="3685" w:type="dxa"/>
            <w:vAlign w:val="center"/>
          </w:tcPr>
          <w:p w:rsidR="00902360" w:rsidRDefault="00192047">
            <w:pPr>
              <w:widowControl/>
              <w:jc w:val="left"/>
              <w:rPr>
                <w:rFonts w:ascii="宋体" w:hAnsi="宋体"/>
                <w:color w:val="000000"/>
                <w:sz w:val="18"/>
                <w:szCs w:val="18"/>
              </w:rPr>
            </w:pPr>
            <w:r>
              <w:rPr>
                <w:rFonts w:ascii="宋体" w:hAnsi="宋体"/>
                <w:color w:val="000000"/>
                <w:sz w:val="18"/>
                <w:szCs w:val="18"/>
              </w:rPr>
              <w:t>绝缘子（如有）</w:t>
            </w:r>
          </w:p>
        </w:tc>
        <w:tc>
          <w:tcPr>
            <w:tcW w:w="993" w:type="dxa"/>
            <w:vMerge/>
            <w:vAlign w:val="center"/>
          </w:tcPr>
          <w:p w:rsidR="00902360" w:rsidRDefault="00902360">
            <w:pPr>
              <w:widowControl/>
              <w:jc w:val="center"/>
              <w:rPr>
                <w:rFonts w:ascii="宋体" w:hAnsi="宋体"/>
                <w:color w:val="000000"/>
                <w:sz w:val="18"/>
                <w:szCs w:val="18"/>
              </w:rPr>
            </w:pPr>
          </w:p>
        </w:tc>
        <w:tc>
          <w:tcPr>
            <w:tcW w:w="1478" w:type="dxa"/>
            <w:vMerge/>
            <w:vAlign w:val="center"/>
          </w:tcPr>
          <w:p w:rsidR="00902360" w:rsidRDefault="00902360">
            <w:pPr>
              <w:widowControl/>
              <w:jc w:val="center"/>
              <w:rPr>
                <w:rFonts w:ascii="宋体" w:hAnsi="宋体"/>
                <w:color w:val="000000"/>
                <w:sz w:val="18"/>
                <w:szCs w:val="18"/>
              </w:rPr>
            </w:pPr>
          </w:p>
        </w:tc>
        <w:tc>
          <w:tcPr>
            <w:tcW w:w="1928" w:type="dxa"/>
            <w:vMerge/>
            <w:vAlign w:val="center"/>
          </w:tcPr>
          <w:p w:rsidR="00902360" w:rsidRDefault="00902360">
            <w:pPr>
              <w:widowControl/>
              <w:jc w:val="center"/>
              <w:rPr>
                <w:rFonts w:ascii="宋体" w:hAnsi="宋体"/>
                <w:color w:val="000000"/>
                <w:sz w:val="18"/>
                <w:szCs w:val="18"/>
              </w:rPr>
            </w:pPr>
          </w:p>
        </w:tc>
      </w:tr>
      <w:tr w:rsidR="00902360">
        <w:tc>
          <w:tcPr>
            <w:tcW w:w="709" w:type="dxa"/>
            <w:vAlign w:val="center"/>
          </w:tcPr>
          <w:p w:rsidR="00902360" w:rsidRDefault="00192047">
            <w:pPr>
              <w:widowControl/>
              <w:jc w:val="center"/>
              <w:rPr>
                <w:rFonts w:ascii="宋体" w:hAnsi="宋体"/>
                <w:color w:val="000000"/>
                <w:sz w:val="18"/>
                <w:szCs w:val="18"/>
              </w:rPr>
            </w:pPr>
            <w:r>
              <w:rPr>
                <w:rFonts w:ascii="宋体" w:hAnsi="宋体"/>
                <w:color w:val="000000"/>
                <w:sz w:val="18"/>
                <w:szCs w:val="18"/>
              </w:rPr>
              <w:t>3</w:t>
            </w:r>
          </w:p>
        </w:tc>
        <w:tc>
          <w:tcPr>
            <w:tcW w:w="3685" w:type="dxa"/>
            <w:vAlign w:val="center"/>
          </w:tcPr>
          <w:p w:rsidR="00902360" w:rsidRDefault="00192047">
            <w:pPr>
              <w:widowControl/>
              <w:jc w:val="left"/>
              <w:rPr>
                <w:rFonts w:ascii="宋体" w:hAnsi="宋体"/>
                <w:color w:val="000000"/>
                <w:sz w:val="18"/>
                <w:szCs w:val="18"/>
              </w:rPr>
            </w:pPr>
            <w:r>
              <w:rPr>
                <w:rFonts w:ascii="宋体" w:hAnsi="宋体"/>
                <w:color w:val="000000"/>
                <w:sz w:val="18"/>
                <w:szCs w:val="18"/>
              </w:rPr>
              <w:t>绝缘垫块（如有）</w:t>
            </w:r>
          </w:p>
        </w:tc>
        <w:tc>
          <w:tcPr>
            <w:tcW w:w="993" w:type="dxa"/>
            <w:vMerge/>
            <w:vAlign w:val="center"/>
          </w:tcPr>
          <w:p w:rsidR="00902360" w:rsidRDefault="00902360">
            <w:pPr>
              <w:widowControl/>
              <w:jc w:val="center"/>
              <w:rPr>
                <w:rFonts w:ascii="宋体" w:hAnsi="宋体"/>
                <w:color w:val="000000"/>
                <w:sz w:val="18"/>
                <w:szCs w:val="18"/>
              </w:rPr>
            </w:pPr>
          </w:p>
        </w:tc>
        <w:tc>
          <w:tcPr>
            <w:tcW w:w="1478" w:type="dxa"/>
            <w:vMerge/>
            <w:vAlign w:val="center"/>
          </w:tcPr>
          <w:p w:rsidR="00902360" w:rsidRDefault="00902360">
            <w:pPr>
              <w:widowControl/>
              <w:jc w:val="center"/>
              <w:rPr>
                <w:rFonts w:ascii="宋体" w:hAnsi="宋体"/>
                <w:color w:val="000000"/>
                <w:sz w:val="18"/>
                <w:szCs w:val="18"/>
              </w:rPr>
            </w:pPr>
          </w:p>
        </w:tc>
        <w:tc>
          <w:tcPr>
            <w:tcW w:w="1928" w:type="dxa"/>
            <w:vMerge/>
            <w:vAlign w:val="center"/>
          </w:tcPr>
          <w:p w:rsidR="00902360" w:rsidRDefault="00902360">
            <w:pPr>
              <w:widowControl/>
              <w:jc w:val="center"/>
              <w:rPr>
                <w:rFonts w:ascii="宋体" w:hAnsi="宋体"/>
                <w:color w:val="000000"/>
                <w:sz w:val="18"/>
                <w:szCs w:val="18"/>
              </w:rPr>
            </w:pPr>
          </w:p>
        </w:tc>
      </w:tr>
      <w:tr w:rsidR="00902360">
        <w:tc>
          <w:tcPr>
            <w:tcW w:w="709" w:type="dxa"/>
            <w:vAlign w:val="center"/>
          </w:tcPr>
          <w:p w:rsidR="00902360" w:rsidRDefault="00192047">
            <w:pPr>
              <w:widowControl/>
              <w:jc w:val="center"/>
              <w:rPr>
                <w:rFonts w:ascii="宋体" w:hAnsi="宋体"/>
                <w:color w:val="000000"/>
                <w:sz w:val="18"/>
                <w:szCs w:val="18"/>
              </w:rPr>
            </w:pPr>
            <w:r>
              <w:rPr>
                <w:rFonts w:ascii="宋体" w:hAnsi="宋体"/>
                <w:color w:val="000000"/>
                <w:sz w:val="18"/>
                <w:szCs w:val="18"/>
              </w:rPr>
              <w:t>4</w:t>
            </w:r>
          </w:p>
        </w:tc>
        <w:tc>
          <w:tcPr>
            <w:tcW w:w="3685" w:type="dxa"/>
            <w:vAlign w:val="center"/>
          </w:tcPr>
          <w:p w:rsidR="00902360" w:rsidRDefault="00192047">
            <w:pPr>
              <w:widowControl/>
              <w:jc w:val="left"/>
              <w:rPr>
                <w:rFonts w:ascii="宋体" w:hAnsi="宋体"/>
                <w:color w:val="000000"/>
                <w:sz w:val="18"/>
                <w:szCs w:val="18"/>
              </w:rPr>
            </w:pPr>
            <w:r>
              <w:rPr>
                <w:rFonts w:ascii="宋体" w:hAnsi="宋体"/>
                <w:color w:val="000000"/>
                <w:sz w:val="18"/>
                <w:szCs w:val="18"/>
              </w:rPr>
              <w:t>熔断器有机绝缘材料支持件（如有）</w:t>
            </w:r>
          </w:p>
        </w:tc>
        <w:tc>
          <w:tcPr>
            <w:tcW w:w="993" w:type="dxa"/>
            <w:vMerge/>
            <w:vAlign w:val="center"/>
          </w:tcPr>
          <w:p w:rsidR="00902360" w:rsidRDefault="00902360">
            <w:pPr>
              <w:widowControl/>
              <w:jc w:val="center"/>
              <w:rPr>
                <w:rFonts w:ascii="宋体" w:hAnsi="宋体"/>
                <w:color w:val="000000"/>
                <w:sz w:val="18"/>
                <w:szCs w:val="18"/>
              </w:rPr>
            </w:pPr>
          </w:p>
        </w:tc>
        <w:tc>
          <w:tcPr>
            <w:tcW w:w="1478" w:type="dxa"/>
            <w:vMerge/>
            <w:vAlign w:val="center"/>
          </w:tcPr>
          <w:p w:rsidR="00902360" w:rsidRDefault="00902360">
            <w:pPr>
              <w:widowControl/>
              <w:jc w:val="center"/>
              <w:rPr>
                <w:rFonts w:ascii="宋体" w:hAnsi="宋体"/>
                <w:color w:val="000000"/>
                <w:sz w:val="18"/>
                <w:szCs w:val="18"/>
              </w:rPr>
            </w:pPr>
          </w:p>
        </w:tc>
        <w:tc>
          <w:tcPr>
            <w:tcW w:w="1928" w:type="dxa"/>
            <w:vMerge/>
            <w:vAlign w:val="center"/>
          </w:tcPr>
          <w:p w:rsidR="00902360" w:rsidRDefault="00902360">
            <w:pPr>
              <w:widowControl/>
              <w:jc w:val="center"/>
              <w:rPr>
                <w:rFonts w:ascii="宋体" w:hAnsi="宋体"/>
                <w:color w:val="000000"/>
                <w:sz w:val="18"/>
                <w:szCs w:val="18"/>
              </w:rPr>
            </w:pPr>
          </w:p>
        </w:tc>
      </w:tr>
      <w:tr w:rsidR="00902360">
        <w:tc>
          <w:tcPr>
            <w:tcW w:w="709" w:type="dxa"/>
            <w:vAlign w:val="center"/>
          </w:tcPr>
          <w:p w:rsidR="00902360" w:rsidRDefault="00192047">
            <w:pPr>
              <w:widowControl/>
              <w:jc w:val="center"/>
              <w:rPr>
                <w:rFonts w:ascii="宋体" w:hAnsi="宋体"/>
                <w:color w:val="000000"/>
                <w:sz w:val="18"/>
                <w:szCs w:val="18"/>
              </w:rPr>
            </w:pPr>
            <w:r>
              <w:rPr>
                <w:rFonts w:ascii="宋体" w:hAnsi="宋体"/>
                <w:color w:val="000000"/>
                <w:sz w:val="18"/>
                <w:szCs w:val="18"/>
              </w:rPr>
              <w:t>5</w:t>
            </w:r>
          </w:p>
        </w:tc>
        <w:tc>
          <w:tcPr>
            <w:tcW w:w="3685" w:type="dxa"/>
            <w:vAlign w:val="center"/>
          </w:tcPr>
          <w:p w:rsidR="00902360" w:rsidRDefault="00192047">
            <w:pPr>
              <w:widowControl/>
              <w:jc w:val="left"/>
              <w:rPr>
                <w:rFonts w:ascii="宋体" w:hAnsi="宋体"/>
                <w:color w:val="000000"/>
                <w:sz w:val="18"/>
                <w:szCs w:val="18"/>
              </w:rPr>
            </w:pPr>
            <w:r>
              <w:rPr>
                <w:rFonts w:ascii="宋体" w:hAnsi="宋体"/>
                <w:color w:val="000000"/>
                <w:sz w:val="18"/>
                <w:szCs w:val="18"/>
              </w:rPr>
              <w:t>一二次绝缘接插件</w:t>
            </w:r>
          </w:p>
        </w:tc>
        <w:tc>
          <w:tcPr>
            <w:tcW w:w="993" w:type="dxa"/>
            <w:vMerge/>
            <w:vAlign w:val="center"/>
          </w:tcPr>
          <w:p w:rsidR="00902360" w:rsidRDefault="00902360">
            <w:pPr>
              <w:widowControl/>
              <w:jc w:val="center"/>
              <w:rPr>
                <w:rFonts w:ascii="宋体" w:hAnsi="宋体"/>
                <w:color w:val="000000"/>
                <w:sz w:val="18"/>
                <w:szCs w:val="18"/>
              </w:rPr>
            </w:pPr>
          </w:p>
        </w:tc>
        <w:tc>
          <w:tcPr>
            <w:tcW w:w="1478" w:type="dxa"/>
            <w:vMerge/>
            <w:vAlign w:val="center"/>
          </w:tcPr>
          <w:p w:rsidR="00902360" w:rsidRDefault="00902360">
            <w:pPr>
              <w:widowControl/>
              <w:jc w:val="center"/>
              <w:rPr>
                <w:rFonts w:ascii="宋体" w:hAnsi="宋体"/>
                <w:color w:val="000000"/>
                <w:sz w:val="18"/>
                <w:szCs w:val="18"/>
              </w:rPr>
            </w:pPr>
          </w:p>
        </w:tc>
        <w:tc>
          <w:tcPr>
            <w:tcW w:w="1928" w:type="dxa"/>
            <w:vMerge/>
            <w:vAlign w:val="center"/>
          </w:tcPr>
          <w:p w:rsidR="00902360" w:rsidRDefault="00902360">
            <w:pPr>
              <w:widowControl/>
              <w:jc w:val="center"/>
              <w:rPr>
                <w:rFonts w:ascii="宋体" w:hAnsi="宋体"/>
                <w:color w:val="000000"/>
                <w:sz w:val="18"/>
                <w:szCs w:val="18"/>
              </w:rPr>
            </w:pPr>
          </w:p>
        </w:tc>
      </w:tr>
      <w:tr w:rsidR="00902360">
        <w:tc>
          <w:tcPr>
            <w:tcW w:w="709" w:type="dxa"/>
            <w:vAlign w:val="center"/>
          </w:tcPr>
          <w:p w:rsidR="00902360" w:rsidRDefault="00192047">
            <w:pPr>
              <w:widowControl/>
              <w:jc w:val="center"/>
              <w:rPr>
                <w:rFonts w:ascii="宋体" w:hAnsi="宋体"/>
                <w:color w:val="000000"/>
                <w:sz w:val="18"/>
                <w:szCs w:val="18"/>
              </w:rPr>
            </w:pPr>
            <w:r>
              <w:rPr>
                <w:rFonts w:ascii="宋体" w:hAnsi="宋体"/>
                <w:color w:val="000000"/>
                <w:sz w:val="18"/>
                <w:szCs w:val="18"/>
              </w:rPr>
              <w:t>6</w:t>
            </w:r>
          </w:p>
        </w:tc>
        <w:tc>
          <w:tcPr>
            <w:tcW w:w="3685" w:type="dxa"/>
          </w:tcPr>
          <w:p w:rsidR="00902360" w:rsidRDefault="00192047">
            <w:pPr>
              <w:widowControl/>
              <w:jc w:val="left"/>
              <w:rPr>
                <w:rFonts w:ascii="宋体" w:hAnsi="宋体"/>
                <w:color w:val="000000"/>
                <w:sz w:val="18"/>
                <w:szCs w:val="18"/>
              </w:rPr>
            </w:pPr>
            <w:r>
              <w:rPr>
                <w:rFonts w:ascii="宋体" w:hAnsi="宋体"/>
                <w:color w:val="000000"/>
                <w:sz w:val="18"/>
                <w:szCs w:val="18"/>
              </w:rPr>
              <w:t>二次接线端子</w:t>
            </w:r>
          </w:p>
        </w:tc>
        <w:tc>
          <w:tcPr>
            <w:tcW w:w="993" w:type="dxa"/>
            <w:vMerge/>
          </w:tcPr>
          <w:p w:rsidR="00902360" w:rsidRDefault="00902360">
            <w:pPr>
              <w:widowControl/>
              <w:jc w:val="center"/>
              <w:rPr>
                <w:rFonts w:ascii="宋体" w:hAnsi="宋体"/>
                <w:color w:val="000000"/>
                <w:sz w:val="18"/>
                <w:szCs w:val="18"/>
              </w:rPr>
            </w:pPr>
          </w:p>
        </w:tc>
        <w:tc>
          <w:tcPr>
            <w:tcW w:w="1478" w:type="dxa"/>
            <w:vMerge/>
            <w:vAlign w:val="center"/>
          </w:tcPr>
          <w:p w:rsidR="00902360" w:rsidRDefault="00902360">
            <w:pPr>
              <w:widowControl/>
              <w:jc w:val="center"/>
              <w:rPr>
                <w:rFonts w:ascii="宋体" w:hAnsi="宋体"/>
                <w:color w:val="000000"/>
                <w:sz w:val="18"/>
                <w:szCs w:val="18"/>
              </w:rPr>
            </w:pPr>
          </w:p>
        </w:tc>
        <w:tc>
          <w:tcPr>
            <w:tcW w:w="1928" w:type="dxa"/>
            <w:vMerge/>
            <w:vAlign w:val="center"/>
          </w:tcPr>
          <w:p w:rsidR="00902360" w:rsidRDefault="00902360">
            <w:pPr>
              <w:widowControl/>
              <w:jc w:val="center"/>
              <w:rPr>
                <w:rFonts w:ascii="宋体" w:hAnsi="宋体"/>
                <w:color w:val="000000"/>
                <w:sz w:val="18"/>
                <w:szCs w:val="18"/>
              </w:rPr>
            </w:pPr>
          </w:p>
        </w:tc>
      </w:tr>
      <w:tr w:rsidR="00902360">
        <w:tc>
          <w:tcPr>
            <w:tcW w:w="709" w:type="dxa"/>
            <w:vAlign w:val="center"/>
          </w:tcPr>
          <w:p w:rsidR="00902360" w:rsidRDefault="00192047">
            <w:pPr>
              <w:widowControl/>
              <w:jc w:val="center"/>
              <w:rPr>
                <w:rFonts w:ascii="宋体" w:hAnsi="宋体"/>
                <w:color w:val="000000"/>
                <w:sz w:val="18"/>
                <w:szCs w:val="18"/>
              </w:rPr>
            </w:pPr>
            <w:r>
              <w:rPr>
                <w:rFonts w:ascii="宋体" w:hAnsi="宋体"/>
                <w:color w:val="000000"/>
                <w:sz w:val="18"/>
                <w:szCs w:val="18"/>
              </w:rPr>
              <w:t>7</w:t>
            </w:r>
          </w:p>
        </w:tc>
        <w:tc>
          <w:tcPr>
            <w:tcW w:w="3685" w:type="dxa"/>
            <w:vAlign w:val="center"/>
          </w:tcPr>
          <w:p w:rsidR="00902360" w:rsidRDefault="00192047">
            <w:pPr>
              <w:widowControl/>
              <w:jc w:val="left"/>
              <w:rPr>
                <w:rFonts w:ascii="宋体" w:hAnsi="宋体"/>
                <w:color w:val="000000"/>
                <w:sz w:val="18"/>
                <w:szCs w:val="18"/>
              </w:rPr>
            </w:pPr>
            <w:r>
              <w:rPr>
                <w:rFonts w:ascii="宋体" w:hAnsi="宋体"/>
                <w:color w:val="000000"/>
                <w:sz w:val="18"/>
                <w:szCs w:val="18"/>
              </w:rPr>
              <w:t>框架断路器出线</w:t>
            </w:r>
            <w:proofErr w:type="gramStart"/>
            <w:r>
              <w:rPr>
                <w:rFonts w:ascii="宋体" w:hAnsi="宋体"/>
                <w:color w:val="000000"/>
                <w:sz w:val="18"/>
                <w:szCs w:val="18"/>
              </w:rPr>
              <w:t>铜排处绝缘</w:t>
            </w:r>
            <w:proofErr w:type="gramEnd"/>
            <w:r>
              <w:rPr>
                <w:rFonts w:ascii="宋体" w:hAnsi="宋体"/>
                <w:color w:val="000000"/>
                <w:sz w:val="18"/>
                <w:szCs w:val="18"/>
              </w:rPr>
              <w:t>隔板；</w:t>
            </w:r>
          </w:p>
        </w:tc>
        <w:tc>
          <w:tcPr>
            <w:tcW w:w="993" w:type="dxa"/>
            <w:vMerge/>
            <w:vAlign w:val="center"/>
          </w:tcPr>
          <w:p w:rsidR="00902360" w:rsidRDefault="00902360">
            <w:pPr>
              <w:widowControl/>
              <w:jc w:val="center"/>
              <w:rPr>
                <w:rFonts w:ascii="宋体" w:hAnsi="宋体"/>
                <w:color w:val="000000"/>
                <w:sz w:val="18"/>
                <w:szCs w:val="18"/>
              </w:rPr>
            </w:pPr>
          </w:p>
        </w:tc>
        <w:tc>
          <w:tcPr>
            <w:tcW w:w="1478" w:type="dxa"/>
            <w:vMerge w:val="restart"/>
            <w:vAlign w:val="center"/>
          </w:tcPr>
          <w:p w:rsidR="00902360" w:rsidRDefault="00192047">
            <w:pPr>
              <w:widowControl/>
              <w:jc w:val="center"/>
              <w:rPr>
                <w:rFonts w:ascii="宋体" w:hAnsi="宋体"/>
                <w:color w:val="000000"/>
                <w:sz w:val="18"/>
                <w:szCs w:val="18"/>
              </w:rPr>
            </w:pPr>
            <w:r>
              <w:rPr>
                <w:rFonts w:ascii="宋体" w:hAnsi="宋体"/>
                <w:color w:val="000000"/>
                <w:sz w:val="18"/>
                <w:szCs w:val="18"/>
              </w:rPr>
              <w:t>非</w:t>
            </w:r>
            <w:proofErr w:type="gramStart"/>
            <w:r>
              <w:rPr>
                <w:rFonts w:ascii="宋体" w:hAnsi="宋体"/>
                <w:color w:val="000000"/>
                <w:sz w:val="18"/>
                <w:szCs w:val="18"/>
              </w:rPr>
              <w:t>固定载</w:t>
            </w:r>
            <w:proofErr w:type="gramEnd"/>
            <w:r>
              <w:rPr>
                <w:rFonts w:ascii="宋体" w:hAnsi="宋体"/>
                <w:color w:val="000000"/>
                <w:sz w:val="18"/>
                <w:szCs w:val="18"/>
              </w:rPr>
              <w:t>流部件</w:t>
            </w:r>
          </w:p>
        </w:tc>
        <w:tc>
          <w:tcPr>
            <w:tcW w:w="1928" w:type="dxa"/>
            <w:vMerge w:val="restart"/>
            <w:vAlign w:val="center"/>
          </w:tcPr>
          <w:p w:rsidR="00902360" w:rsidRDefault="00192047">
            <w:pPr>
              <w:widowControl/>
              <w:jc w:val="center"/>
              <w:rPr>
                <w:rFonts w:ascii="宋体" w:hAnsi="宋体"/>
                <w:color w:val="000000"/>
                <w:sz w:val="18"/>
                <w:szCs w:val="18"/>
              </w:rPr>
            </w:pPr>
            <w:r>
              <w:rPr>
                <w:rFonts w:ascii="宋体" w:hAnsi="宋体"/>
                <w:color w:val="000000"/>
                <w:sz w:val="18"/>
                <w:szCs w:val="18"/>
              </w:rPr>
              <w:t>（960±15）</w:t>
            </w:r>
            <w:r>
              <w:rPr>
                <w:rFonts w:ascii="宋体" w:hAnsi="宋体" w:cs="宋体" w:hint="eastAsia"/>
                <w:color w:val="000000"/>
                <w:sz w:val="18"/>
                <w:szCs w:val="18"/>
              </w:rPr>
              <w:t>℃</w:t>
            </w:r>
          </w:p>
        </w:tc>
      </w:tr>
      <w:tr w:rsidR="00902360">
        <w:tc>
          <w:tcPr>
            <w:tcW w:w="709" w:type="dxa"/>
            <w:vAlign w:val="center"/>
          </w:tcPr>
          <w:p w:rsidR="00902360" w:rsidRDefault="00192047">
            <w:pPr>
              <w:widowControl/>
              <w:jc w:val="center"/>
              <w:rPr>
                <w:rFonts w:ascii="宋体" w:hAnsi="宋体"/>
                <w:color w:val="000000"/>
                <w:sz w:val="18"/>
                <w:szCs w:val="18"/>
              </w:rPr>
            </w:pPr>
            <w:r>
              <w:rPr>
                <w:rFonts w:ascii="宋体" w:hAnsi="宋体"/>
                <w:color w:val="000000"/>
                <w:sz w:val="18"/>
                <w:szCs w:val="18"/>
              </w:rPr>
              <w:t>8</w:t>
            </w:r>
          </w:p>
        </w:tc>
        <w:tc>
          <w:tcPr>
            <w:tcW w:w="3685" w:type="dxa"/>
            <w:vAlign w:val="center"/>
          </w:tcPr>
          <w:p w:rsidR="00902360" w:rsidRDefault="00192047">
            <w:pPr>
              <w:widowControl/>
              <w:jc w:val="left"/>
              <w:rPr>
                <w:rFonts w:ascii="宋体" w:hAnsi="宋体"/>
                <w:color w:val="000000"/>
                <w:sz w:val="18"/>
                <w:szCs w:val="18"/>
              </w:rPr>
            </w:pPr>
            <w:r>
              <w:rPr>
                <w:rFonts w:ascii="宋体" w:hAnsi="宋体"/>
                <w:color w:val="000000"/>
                <w:sz w:val="18"/>
                <w:szCs w:val="18"/>
              </w:rPr>
              <w:t>垂直通道母线罩</w:t>
            </w:r>
          </w:p>
        </w:tc>
        <w:tc>
          <w:tcPr>
            <w:tcW w:w="993" w:type="dxa"/>
            <w:vMerge/>
            <w:vAlign w:val="center"/>
          </w:tcPr>
          <w:p w:rsidR="00902360" w:rsidRDefault="00902360">
            <w:pPr>
              <w:widowControl/>
              <w:jc w:val="center"/>
              <w:rPr>
                <w:rFonts w:ascii="宋体" w:hAnsi="宋体"/>
                <w:color w:val="000000"/>
                <w:sz w:val="18"/>
                <w:szCs w:val="18"/>
              </w:rPr>
            </w:pPr>
          </w:p>
        </w:tc>
        <w:tc>
          <w:tcPr>
            <w:tcW w:w="1478" w:type="dxa"/>
            <w:vMerge/>
            <w:vAlign w:val="center"/>
          </w:tcPr>
          <w:p w:rsidR="00902360" w:rsidRDefault="00902360">
            <w:pPr>
              <w:widowControl/>
              <w:jc w:val="center"/>
              <w:rPr>
                <w:rFonts w:ascii="宋体" w:hAnsi="宋体"/>
                <w:color w:val="000000"/>
                <w:sz w:val="18"/>
                <w:szCs w:val="18"/>
              </w:rPr>
            </w:pPr>
          </w:p>
        </w:tc>
        <w:tc>
          <w:tcPr>
            <w:tcW w:w="1928" w:type="dxa"/>
            <w:vMerge/>
            <w:vAlign w:val="center"/>
          </w:tcPr>
          <w:p w:rsidR="00902360" w:rsidRDefault="00902360">
            <w:pPr>
              <w:widowControl/>
              <w:jc w:val="center"/>
              <w:rPr>
                <w:rFonts w:ascii="宋体" w:hAnsi="宋体"/>
                <w:color w:val="000000"/>
                <w:sz w:val="18"/>
                <w:szCs w:val="18"/>
              </w:rPr>
            </w:pPr>
          </w:p>
        </w:tc>
      </w:tr>
      <w:tr w:rsidR="00902360">
        <w:tc>
          <w:tcPr>
            <w:tcW w:w="709" w:type="dxa"/>
            <w:vAlign w:val="center"/>
          </w:tcPr>
          <w:p w:rsidR="00902360" w:rsidRDefault="00192047">
            <w:pPr>
              <w:widowControl/>
              <w:jc w:val="center"/>
              <w:rPr>
                <w:rFonts w:ascii="宋体" w:hAnsi="宋体"/>
                <w:color w:val="000000"/>
                <w:sz w:val="18"/>
                <w:szCs w:val="18"/>
              </w:rPr>
            </w:pPr>
            <w:r>
              <w:rPr>
                <w:rFonts w:ascii="宋体" w:hAnsi="宋体"/>
                <w:color w:val="000000"/>
                <w:sz w:val="18"/>
                <w:szCs w:val="18"/>
              </w:rPr>
              <w:t>9</w:t>
            </w:r>
          </w:p>
        </w:tc>
        <w:tc>
          <w:tcPr>
            <w:tcW w:w="3685" w:type="dxa"/>
            <w:vAlign w:val="center"/>
          </w:tcPr>
          <w:p w:rsidR="00902360" w:rsidRDefault="00192047">
            <w:pPr>
              <w:widowControl/>
              <w:jc w:val="left"/>
              <w:rPr>
                <w:rFonts w:ascii="宋体" w:hAnsi="宋体"/>
                <w:color w:val="000000"/>
                <w:sz w:val="18"/>
                <w:szCs w:val="18"/>
              </w:rPr>
            </w:pPr>
            <w:r>
              <w:rPr>
                <w:rFonts w:ascii="宋体" w:hAnsi="宋体"/>
                <w:color w:val="000000"/>
                <w:sz w:val="18"/>
                <w:szCs w:val="18"/>
              </w:rPr>
              <w:t>作为进线母线防护等级的绝缘挡板（如有）</w:t>
            </w:r>
          </w:p>
        </w:tc>
        <w:tc>
          <w:tcPr>
            <w:tcW w:w="993" w:type="dxa"/>
            <w:vMerge/>
            <w:vAlign w:val="center"/>
          </w:tcPr>
          <w:p w:rsidR="00902360" w:rsidRDefault="00902360">
            <w:pPr>
              <w:widowControl/>
              <w:jc w:val="center"/>
              <w:rPr>
                <w:rFonts w:ascii="宋体" w:hAnsi="宋体"/>
                <w:color w:val="000000"/>
                <w:sz w:val="18"/>
                <w:szCs w:val="18"/>
              </w:rPr>
            </w:pPr>
          </w:p>
        </w:tc>
        <w:tc>
          <w:tcPr>
            <w:tcW w:w="1478" w:type="dxa"/>
            <w:vMerge/>
            <w:vAlign w:val="center"/>
          </w:tcPr>
          <w:p w:rsidR="00902360" w:rsidRDefault="00902360">
            <w:pPr>
              <w:widowControl/>
              <w:jc w:val="center"/>
              <w:rPr>
                <w:rFonts w:ascii="宋体" w:hAnsi="宋体"/>
                <w:color w:val="000000"/>
                <w:sz w:val="18"/>
                <w:szCs w:val="18"/>
              </w:rPr>
            </w:pPr>
          </w:p>
        </w:tc>
        <w:tc>
          <w:tcPr>
            <w:tcW w:w="1928" w:type="dxa"/>
            <w:vMerge/>
            <w:vAlign w:val="center"/>
          </w:tcPr>
          <w:p w:rsidR="00902360" w:rsidRDefault="00902360">
            <w:pPr>
              <w:widowControl/>
              <w:jc w:val="center"/>
              <w:rPr>
                <w:rFonts w:ascii="宋体" w:hAnsi="宋体"/>
                <w:color w:val="000000"/>
                <w:sz w:val="18"/>
                <w:szCs w:val="18"/>
              </w:rPr>
            </w:pPr>
          </w:p>
        </w:tc>
      </w:tr>
      <w:tr w:rsidR="00902360">
        <w:tc>
          <w:tcPr>
            <w:tcW w:w="709" w:type="dxa"/>
            <w:vAlign w:val="center"/>
          </w:tcPr>
          <w:p w:rsidR="00902360" w:rsidRDefault="00192047">
            <w:pPr>
              <w:widowControl/>
              <w:jc w:val="center"/>
              <w:rPr>
                <w:rFonts w:ascii="宋体" w:hAnsi="宋体"/>
                <w:color w:val="000000"/>
                <w:sz w:val="18"/>
                <w:szCs w:val="18"/>
              </w:rPr>
            </w:pPr>
            <w:r>
              <w:rPr>
                <w:rFonts w:ascii="宋体" w:hAnsi="宋体"/>
                <w:color w:val="000000"/>
                <w:sz w:val="18"/>
                <w:szCs w:val="18"/>
              </w:rPr>
              <w:t>10</w:t>
            </w:r>
          </w:p>
        </w:tc>
        <w:tc>
          <w:tcPr>
            <w:tcW w:w="3685" w:type="dxa"/>
            <w:vAlign w:val="center"/>
          </w:tcPr>
          <w:p w:rsidR="00902360" w:rsidRDefault="00192047">
            <w:pPr>
              <w:widowControl/>
              <w:jc w:val="left"/>
              <w:rPr>
                <w:rFonts w:ascii="宋体" w:hAnsi="宋体"/>
                <w:color w:val="000000"/>
                <w:sz w:val="18"/>
                <w:szCs w:val="18"/>
              </w:rPr>
            </w:pPr>
            <w:r>
              <w:rPr>
                <w:rFonts w:ascii="宋体" w:hAnsi="宋体"/>
                <w:color w:val="000000"/>
                <w:sz w:val="18"/>
                <w:szCs w:val="18"/>
              </w:rPr>
              <w:t>样机顶部的绝缘材料盖板（绝缘防护栅）</w:t>
            </w:r>
          </w:p>
        </w:tc>
        <w:tc>
          <w:tcPr>
            <w:tcW w:w="993" w:type="dxa"/>
            <w:vMerge/>
            <w:vAlign w:val="center"/>
          </w:tcPr>
          <w:p w:rsidR="00902360" w:rsidRDefault="00902360">
            <w:pPr>
              <w:widowControl/>
              <w:jc w:val="center"/>
              <w:rPr>
                <w:rFonts w:ascii="宋体" w:hAnsi="宋体"/>
                <w:color w:val="000000"/>
                <w:sz w:val="18"/>
                <w:szCs w:val="18"/>
              </w:rPr>
            </w:pPr>
          </w:p>
        </w:tc>
        <w:tc>
          <w:tcPr>
            <w:tcW w:w="1478" w:type="dxa"/>
            <w:vMerge w:val="restart"/>
            <w:vAlign w:val="center"/>
          </w:tcPr>
          <w:p w:rsidR="00902360" w:rsidRDefault="00192047">
            <w:pPr>
              <w:widowControl/>
              <w:jc w:val="center"/>
              <w:rPr>
                <w:rFonts w:ascii="宋体" w:hAnsi="宋体"/>
                <w:color w:val="000000"/>
                <w:sz w:val="18"/>
                <w:szCs w:val="18"/>
              </w:rPr>
            </w:pPr>
            <w:r>
              <w:rPr>
                <w:rFonts w:ascii="宋体" w:hAnsi="宋体"/>
                <w:color w:val="000000"/>
                <w:sz w:val="18"/>
                <w:szCs w:val="18"/>
              </w:rPr>
              <w:t>保护部件</w:t>
            </w:r>
          </w:p>
        </w:tc>
        <w:tc>
          <w:tcPr>
            <w:tcW w:w="1928" w:type="dxa"/>
            <w:vMerge w:val="restart"/>
            <w:vAlign w:val="center"/>
          </w:tcPr>
          <w:p w:rsidR="00902360" w:rsidRDefault="00192047">
            <w:pPr>
              <w:widowControl/>
              <w:jc w:val="center"/>
              <w:rPr>
                <w:rFonts w:ascii="宋体" w:hAnsi="宋体"/>
                <w:color w:val="000000"/>
                <w:sz w:val="18"/>
                <w:szCs w:val="18"/>
              </w:rPr>
            </w:pPr>
            <w:r>
              <w:rPr>
                <w:rFonts w:ascii="宋体" w:hAnsi="宋体"/>
                <w:color w:val="000000"/>
                <w:sz w:val="18"/>
                <w:szCs w:val="18"/>
              </w:rPr>
              <w:t>（650±10）</w:t>
            </w:r>
            <w:r>
              <w:rPr>
                <w:rFonts w:ascii="宋体" w:hAnsi="宋体" w:cs="宋体" w:hint="eastAsia"/>
                <w:color w:val="000000"/>
                <w:sz w:val="18"/>
                <w:szCs w:val="18"/>
              </w:rPr>
              <w:t>℃</w:t>
            </w:r>
          </w:p>
        </w:tc>
      </w:tr>
      <w:tr w:rsidR="00902360">
        <w:tc>
          <w:tcPr>
            <w:tcW w:w="709" w:type="dxa"/>
            <w:vAlign w:val="center"/>
          </w:tcPr>
          <w:p w:rsidR="00902360" w:rsidRDefault="00192047">
            <w:pPr>
              <w:widowControl/>
              <w:jc w:val="center"/>
              <w:rPr>
                <w:rFonts w:ascii="宋体" w:hAnsi="宋体"/>
                <w:color w:val="000000"/>
                <w:sz w:val="18"/>
                <w:szCs w:val="18"/>
              </w:rPr>
            </w:pPr>
            <w:r>
              <w:rPr>
                <w:rFonts w:ascii="宋体" w:hAnsi="宋体"/>
                <w:color w:val="000000"/>
                <w:sz w:val="18"/>
                <w:szCs w:val="18"/>
              </w:rPr>
              <w:t>11</w:t>
            </w:r>
          </w:p>
        </w:tc>
        <w:tc>
          <w:tcPr>
            <w:tcW w:w="3685" w:type="dxa"/>
            <w:vAlign w:val="center"/>
          </w:tcPr>
          <w:p w:rsidR="00902360" w:rsidRDefault="00192047">
            <w:pPr>
              <w:widowControl/>
              <w:jc w:val="left"/>
              <w:rPr>
                <w:rFonts w:ascii="宋体" w:hAnsi="宋体"/>
                <w:color w:val="000000"/>
                <w:sz w:val="18"/>
                <w:szCs w:val="18"/>
              </w:rPr>
            </w:pPr>
            <w:r>
              <w:rPr>
                <w:rFonts w:ascii="宋体" w:hAnsi="宋体"/>
                <w:color w:val="000000"/>
                <w:sz w:val="18"/>
                <w:szCs w:val="18"/>
              </w:rPr>
              <w:t>外壳上的绝缘材料盖板</w:t>
            </w:r>
          </w:p>
        </w:tc>
        <w:tc>
          <w:tcPr>
            <w:tcW w:w="993" w:type="dxa"/>
            <w:vMerge/>
            <w:vAlign w:val="center"/>
          </w:tcPr>
          <w:p w:rsidR="00902360" w:rsidRDefault="00902360">
            <w:pPr>
              <w:widowControl/>
              <w:jc w:val="center"/>
              <w:rPr>
                <w:rFonts w:ascii="宋体" w:hAnsi="宋体"/>
                <w:color w:val="000000"/>
                <w:sz w:val="18"/>
                <w:szCs w:val="18"/>
              </w:rPr>
            </w:pPr>
          </w:p>
        </w:tc>
        <w:tc>
          <w:tcPr>
            <w:tcW w:w="1478" w:type="dxa"/>
            <w:vMerge/>
            <w:vAlign w:val="center"/>
          </w:tcPr>
          <w:p w:rsidR="00902360" w:rsidRDefault="00902360">
            <w:pPr>
              <w:widowControl/>
              <w:jc w:val="center"/>
              <w:rPr>
                <w:rFonts w:ascii="宋体" w:hAnsi="宋体"/>
                <w:color w:val="000000"/>
                <w:sz w:val="18"/>
                <w:szCs w:val="18"/>
              </w:rPr>
            </w:pPr>
          </w:p>
        </w:tc>
        <w:tc>
          <w:tcPr>
            <w:tcW w:w="1928" w:type="dxa"/>
            <w:vMerge/>
            <w:vAlign w:val="center"/>
          </w:tcPr>
          <w:p w:rsidR="00902360" w:rsidRDefault="00902360">
            <w:pPr>
              <w:widowControl/>
              <w:jc w:val="center"/>
              <w:rPr>
                <w:rFonts w:ascii="宋体" w:hAnsi="宋体"/>
                <w:color w:val="000000"/>
                <w:sz w:val="18"/>
                <w:szCs w:val="18"/>
              </w:rPr>
            </w:pPr>
          </w:p>
        </w:tc>
      </w:tr>
      <w:tr w:rsidR="00902360">
        <w:trPr>
          <w:trHeight w:val="90"/>
        </w:trPr>
        <w:tc>
          <w:tcPr>
            <w:tcW w:w="709" w:type="dxa"/>
            <w:vAlign w:val="center"/>
          </w:tcPr>
          <w:p w:rsidR="00902360" w:rsidRDefault="00192047">
            <w:pPr>
              <w:widowControl/>
              <w:jc w:val="center"/>
              <w:rPr>
                <w:rFonts w:ascii="宋体" w:hAnsi="宋体"/>
                <w:color w:val="000000"/>
                <w:sz w:val="18"/>
                <w:szCs w:val="18"/>
              </w:rPr>
            </w:pPr>
            <w:r>
              <w:rPr>
                <w:rFonts w:ascii="宋体" w:hAnsi="宋体"/>
                <w:color w:val="000000"/>
                <w:sz w:val="18"/>
                <w:szCs w:val="18"/>
              </w:rPr>
              <w:t>12</w:t>
            </w:r>
          </w:p>
        </w:tc>
        <w:tc>
          <w:tcPr>
            <w:tcW w:w="3685" w:type="dxa"/>
            <w:vAlign w:val="center"/>
          </w:tcPr>
          <w:p w:rsidR="00902360" w:rsidRDefault="00192047">
            <w:pPr>
              <w:widowControl/>
              <w:jc w:val="left"/>
              <w:rPr>
                <w:rFonts w:ascii="宋体" w:hAnsi="宋体"/>
                <w:color w:val="000000"/>
                <w:sz w:val="18"/>
                <w:szCs w:val="18"/>
              </w:rPr>
            </w:pPr>
            <w:r>
              <w:rPr>
                <w:rFonts w:ascii="宋体" w:hAnsi="宋体"/>
                <w:color w:val="000000"/>
                <w:sz w:val="18"/>
                <w:szCs w:val="18"/>
              </w:rPr>
              <w:t>馈线</w:t>
            </w:r>
            <w:proofErr w:type="gramStart"/>
            <w:r>
              <w:rPr>
                <w:rFonts w:ascii="宋体" w:hAnsi="宋体"/>
                <w:color w:val="000000"/>
                <w:sz w:val="18"/>
                <w:szCs w:val="18"/>
              </w:rPr>
              <w:t>柜内部</w:t>
            </w:r>
            <w:proofErr w:type="gramEnd"/>
            <w:r>
              <w:rPr>
                <w:rFonts w:ascii="宋体" w:hAnsi="宋体"/>
                <w:color w:val="000000"/>
                <w:sz w:val="18"/>
                <w:szCs w:val="18"/>
              </w:rPr>
              <w:t>分隔形式绝缘隔板</w:t>
            </w:r>
          </w:p>
        </w:tc>
        <w:tc>
          <w:tcPr>
            <w:tcW w:w="993" w:type="dxa"/>
            <w:vMerge/>
            <w:vAlign w:val="center"/>
          </w:tcPr>
          <w:p w:rsidR="00902360" w:rsidRDefault="00902360">
            <w:pPr>
              <w:widowControl/>
              <w:jc w:val="center"/>
              <w:rPr>
                <w:rFonts w:ascii="宋体" w:hAnsi="宋体"/>
                <w:color w:val="000000"/>
                <w:sz w:val="18"/>
                <w:szCs w:val="18"/>
              </w:rPr>
            </w:pPr>
          </w:p>
        </w:tc>
        <w:tc>
          <w:tcPr>
            <w:tcW w:w="1478" w:type="dxa"/>
            <w:vMerge/>
            <w:vAlign w:val="center"/>
          </w:tcPr>
          <w:p w:rsidR="00902360" w:rsidRDefault="00902360">
            <w:pPr>
              <w:widowControl/>
              <w:jc w:val="center"/>
              <w:rPr>
                <w:rFonts w:ascii="宋体" w:hAnsi="宋体"/>
                <w:color w:val="000000"/>
                <w:sz w:val="18"/>
                <w:szCs w:val="18"/>
              </w:rPr>
            </w:pPr>
          </w:p>
        </w:tc>
        <w:tc>
          <w:tcPr>
            <w:tcW w:w="1928" w:type="dxa"/>
            <w:vMerge/>
            <w:vAlign w:val="center"/>
          </w:tcPr>
          <w:p w:rsidR="00902360" w:rsidRDefault="00902360">
            <w:pPr>
              <w:widowControl/>
              <w:jc w:val="center"/>
              <w:rPr>
                <w:rFonts w:ascii="宋体" w:hAnsi="宋体"/>
                <w:color w:val="000000"/>
                <w:sz w:val="18"/>
                <w:szCs w:val="18"/>
              </w:rPr>
            </w:pPr>
          </w:p>
        </w:tc>
      </w:tr>
    </w:tbl>
    <w:p w:rsidR="00902360" w:rsidRDefault="00192047">
      <w:pPr>
        <w:pStyle w:val="a7"/>
        <w:spacing w:before="156" w:after="156"/>
      </w:pPr>
      <w:r>
        <w:rPr>
          <w:rFonts w:hint="eastAsia"/>
        </w:rPr>
        <w:t>机械</w:t>
      </w:r>
      <w:r>
        <w:t>强度</w:t>
      </w:r>
    </w:p>
    <w:p w:rsidR="00902360" w:rsidRDefault="00192047">
      <w:pPr>
        <w:pStyle w:val="affffffd"/>
        <w:ind w:firstLine="420"/>
        <w:rPr>
          <w:color w:val="000000"/>
          <w:szCs w:val="21"/>
        </w:rPr>
      </w:pPr>
      <w:r>
        <w:rPr>
          <w:rFonts w:hint="eastAsia"/>
        </w:rPr>
        <w:t>所有的外壳或隔板包括门的闭锁装置和铰链，应具有足够的机械强度以承受正常使用和短路条件下所遇到的应力。</w:t>
      </w:r>
    </w:p>
    <w:p w:rsidR="00902360" w:rsidRDefault="00192047">
      <w:pPr>
        <w:pStyle w:val="affffffd"/>
        <w:ind w:firstLine="420"/>
      </w:pPr>
      <w:r>
        <w:rPr>
          <w:rFonts w:hint="eastAsia"/>
        </w:rPr>
        <w:t>低压成套开关设备的柜体主框架型材宜采用高强度型材</w:t>
      </w:r>
      <w:r>
        <w:t>，</w:t>
      </w:r>
      <w:r>
        <w:rPr>
          <w:rFonts w:hint="eastAsia"/>
        </w:rPr>
        <w:t>其中</w:t>
      </w:r>
      <w:r>
        <w:t>主型材框架、抽屉</w:t>
      </w:r>
      <w:r>
        <w:rPr>
          <w:rFonts w:hint="eastAsia"/>
        </w:rPr>
        <w:t>后板</w:t>
      </w:r>
      <w:r>
        <w:t>、抽屉后安装板、仪表门</w:t>
      </w:r>
      <w:r>
        <w:rPr>
          <w:rFonts w:hint="eastAsia"/>
        </w:rPr>
        <w:t>、</w:t>
      </w:r>
      <w:r>
        <w:t>功能</w:t>
      </w:r>
      <w:proofErr w:type="gramStart"/>
      <w:r>
        <w:t>单元室</w:t>
      </w:r>
      <w:proofErr w:type="gramEnd"/>
      <w:r>
        <w:t>型材标称厚度不低于</w:t>
      </w:r>
      <w:r>
        <w:rPr>
          <w:rFonts w:hint="eastAsia"/>
        </w:rPr>
        <w:t>2</w:t>
      </w:r>
      <w:r>
        <w:t xml:space="preserve"> </w:t>
      </w:r>
      <w:r>
        <w:rPr>
          <w:rFonts w:hint="eastAsia"/>
        </w:rPr>
        <w:t>mm；顶盖</w:t>
      </w:r>
      <w:r>
        <w:t>、侧封板（</w:t>
      </w:r>
      <w:r>
        <w:rPr>
          <w:rFonts w:hint="eastAsia"/>
        </w:rPr>
        <w:t>边柜</w:t>
      </w:r>
      <w:r>
        <w:t>）</w:t>
      </w:r>
      <w:r>
        <w:rPr>
          <w:rFonts w:hint="eastAsia"/>
        </w:rPr>
        <w:t>、</w:t>
      </w:r>
      <w:r>
        <w:t>抽屉侧板</w:t>
      </w:r>
      <w:r>
        <w:rPr>
          <w:rFonts w:hint="eastAsia"/>
        </w:rPr>
        <w:t>、</w:t>
      </w:r>
      <w:r>
        <w:t>抽屉底板母线室</w:t>
      </w:r>
      <w:r>
        <w:rPr>
          <w:rFonts w:hint="eastAsia"/>
        </w:rPr>
        <w:t>门</w:t>
      </w:r>
      <w:r>
        <w:t xml:space="preserve">，后上门型材标称厚度不低于1.5 </w:t>
      </w:r>
      <w:r>
        <w:rPr>
          <w:rFonts w:hint="eastAsia"/>
        </w:rPr>
        <w:t>mm；</w:t>
      </w:r>
      <w:r>
        <w:t>底板、</w:t>
      </w:r>
      <w:r>
        <w:rPr>
          <w:rFonts w:hint="eastAsia"/>
        </w:rPr>
        <w:t>柜间隔板、</w:t>
      </w:r>
      <w:r>
        <w:t xml:space="preserve">左右后门型材标称厚度不低于1.2 </w:t>
      </w:r>
      <w:r>
        <w:rPr>
          <w:rFonts w:hint="eastAsia"/>
        </w:rPr>
        <w:t>mm，厚度尺寸允许偏差应满足GB/T 708 标准中PT.B精度要求，柜体</w:t>
      </w:r>
      <w:r>
        <w:t>强度</w:t>
      </w:r>
      <w:r>
        <w:rPr>
          <w:rFonts w:hint="eastAsia"/>
        </w:rPr>
        <w:t>应</w:t>
      </w:r>
      <w:r>
        <w:t>满足运行和试验要求</w:t>
      </w:r>
      <w:r>
        <w:rPr>
          <w:rFonts w:hint="eastAsia"/>
        </w:rPr>
        <w:t>。</w:t>
      </w:r>
      <w:r>
        <w:t>对必须触及的金属结构零部件的金属断面</w:t>
      </w:r>
      <w:r>
        <w:rPr>
          <w:rFonts w:hint="eastAsia"/>
        </w:rPr>
        <w:t>应</w:t>
      </w:r>
      <w:r>
        <w:t>去毛刺。</w:t>
      </w:r>
    </w:p>
    <w:p w:rsidR="00902360" w:rsidRDefault="00192047">
      <w:pPr>
        <w:pStyle w:val="affffffd"/>
        <w:ind w:firstLine="420"/>
      </w:pPr>
      <w:r>
        <w:rPr>
          <w:rFonts w:hint="eastAsia"/>
        </w:rPr>
        <w:t>成套设备</w:t>
      </w:r>
      <w:r>
        <w:t>柜门</w:t>
      </w:r>
      <w:r>
        <w:rPr>
          <w:rFonts w:hint="eastAsia"/>
        </w:rPr>
        <w:t>宜</w:t>
      </w:r>
      <w:r>
        <w:t>采用</w:t>
      </w:r>
      <w:r>
        <w:rPr>
          <w:rFonts w:hint="eastAsia"/>
        </w:rPr>
        <w:t>金属</w:t>
      </w:r>
      <w:r>
        <w:t>材质的铰链，铰链的轴和套均牢固地固定在门及外壳上，其紧固不少于两点。如有定位点则可用一点紧固；</w:t>
      </w:r>
      <w:r>
        <w:rPr>
          <w:rFonts w:hint="eastAsia"/>
        </w:rPr>
        <w:t>柜前门开启角度≥100°，柜后门开启角度≥120°。</w:t>
      </w:r>
    </w:p>
    <w:p w:rsidR="00902360" w:rsidRDefault="00192047">
      <w:pPr>
        <w:pStyle w:val="affffffd"/>
        <w:ind w:firstLine="420"/>
      </w:pPr>
      <w:r>
        <w:rPr>
          <w:rFonts w:hint="eastAsia"/>
        </w:rPr>
        <w:t>可移式部件的机械操作，包括所有的插入式</w:t>
      </w:r>
      <w:proofErr w:type="gramStart"/>
      <w:r>
        <w:rPr>
          <w:rFonts w:hint="eastAsia"/>
        </w:rPr>
        <w:t>联锁</w:t>
      </w:r>
      <w:proofErr w:type="gramEnd"/>
      <w:r>
        <w:rPr>
          <w:rFonts w:hint="eastAsia"/>
        </w:rPr>
        <w:t>，满足6.5.2要求。</w:t>
      </w:r>
    </w:p>
    <w:p w:rsidR="00902360" w:rsidRDefault="00192047">
      <w:pPr>
        <w:pStyle w:val="a6"/>
        <w:spacing w:before="156" w:after="156"/>
      </w:pPr>
      <w:bookmarkStart w:id="20" w:name="_Toc75423432"/>
      <w:r>
        <w:rPr>
          <w:rFonts w:hint="eastAsia"/>
        </w:rPr>
        <w:t>低压成套开关设备的防护等级</w:t>
      </w:r>
      <w:bookmarkEnd w:id="20"/>
    </w:p>
    <w:p w:rsidR="00902360" w:rsidRDefault="00192047">
      <w:pPr>
        <w:pStyle w:val="a7"/>
        <w:spacing w:before="156" w:after="156"/>
      </w:pPr>
      <w:r>
        <w:rPr>
          <w:rFonts w:hint="eastAsia"/>
        </w:rPr>
        <w:t>对机械碰撞的防护</w:t>
      </w:r>
    </w:p>
    <w:p w:rsidR="00902360" w:rsidRDefault="00192047">
      <w:pPr>
        <w:pStyle w:val="affffffd"/>
        <w:ind w:firstLine="420"/>
      </w:pPr>
      <w:r>
        <w:rPr>
          <w:rFonts w:hint="eastAsia"/>
        </w:rPr>
        <w:t>当初始制造商声明了</w:t>
      </w:r>
      <w:r>
        <w:t>低压成套开关设备</w:t>
      </w:r>
      <w:r>
        <w:rPr>
          <w:rFonts w:hint="eastAsia"/>
        </w:rPr>
        <w:t>外壳的机械碰撞的防护等级时，应按照</w:t>
      </w:r>
      <w:r>
        <w:t>GB/T 20138</w:t>
      </w:r>
      <w:r>
        <w:rPr>
          <w:rFonts w:hint="eastAsia"/>
        </w:rPr>
        <w:t>进行验证。</w:t>
      </w:r>
    </w:p>
    <w:p w:rsidR="00902360" w:rsidRDefault="00192047">
      <w:pPr>
        <w:pStyle w:val="affffffd"/>
        <w:ind w:firstLine="420"/>
      </w:pPr>
      <w:r>
        <w:t>低压成套开关设备</w:t>
      </w:r>
      <w:r>
        <w:rPr>
          <w:rFonts w:hint="eastAsia"/>
        </w:rPr>
        <w:t>外壳提供的机械碰撞的防护等级应符合下列要求：</w:t>
      </w:r>
    </w:p>
    <w:p w:rsidR="00902360" w:rsidRDefault="00192047">
      <w:pPr>
        <w:pStyle w:val="affa"/>
      </w:pPr>
      <w:r>
        <w:rPr>
          <w:rFonts w:hint="eastAsia"/>
        </w:rPr>
        <w:lastRenderedPageBreak/>
        <w:t>金属部件应不低于</w:t>
      </w:r>
      <w:r>
        <w:t>IK10</w:t>
      </w:r>
      <w:r>
        <w:rPr>
          <w:rFonts w:hint="eastAsia"/>
        </w:rPr>
        <w:t>；</w:t>
      </w:r>
    </w:p>
    <w:p w:rsidR="00902360" w:rsidRDefault="00192047">
      <w:pPr>
        <w:pStyle w:val="affa"/>
      </w:pPr>
      <w:r>
        <w:rPr>
          <w:rFonts w:hint="eastAsia"/>
        </w:rPr>
        <w:t>非金属部件应不低于为</w:t>
      </w:r>
      <w:r>
        <w:t>IK07</w:t>
      </w:r>
      <w:r>
        <w:rPr>
          <w:rFonts w:hint="eastAsia"/>
        </w:rPr>
        <w:t>。</w:t>
      </w:r>
    </w:p>
    <w:p w:rsidR="00902360" w:rsidRDefault="00192047">
      <w:pPr>
        <w:pStyle w:val="aff1"/>
      </w:pPr>
      <w:r>
        <w:t>装饰用的非金属部件除外</w:t>
      </w:r>
      <w:r>
        <w:rPr>
          <w:rFonts w:hint="eastAsia"/>
        </w:rPr>
        <w:t>。</w:t>
      </w:r>
    </w:p>
    <w:p w:rsidR="00902360" w:rsidRDefault="00192047">
      <w:pPr>
        <w:pStyle w:val="a7"/>
        <w:spacing w:before="156" w:after="156"/>
      </w:pPr>
      <w:r>
        <w:rPr>
          <w:rFonts w:hint="eastAsia"/>
        </w:rPr>
        <w:t>防止触及带电部分以及外来固体和水的进入</w:t>
      </w:r>
    </w:p>
    <w:p w:rsidR="00902360" w:rsidRDefault="00192047">
      <w:pPr>
        <w:pStyle w:val="affffffd"/>
        <w:ind w:firstLine="420"/>
      </w:pPr>
      <w:r>
        <w:t>低压成套开关设备</w:t>
      </w:r>
      <w:r>
        <w:rPr>
          <w:rFonts w:hint="eastAsia"/>
        </w:rPr>
        <w:t>通风口的防护等级应不低于</w:t>
      </w:r>
      <w:r>
        <w:t>IP</w:t>
      </w:r>
      <w:r>
        <w:rPr>
          <w:rFonts w:hint="eastAsia"/>
        </w:rPr>
        <w:t xml:space="preserve"> </w:t>
      </w:r>
      <w:r>
        <w:t>3XD</w:t>
      </w:r>
      <w:r>
        <w:rPr>
          <w:rFonts w:hint="eastAsia"/>
        </w:rPr>
        <w:t>，柜顶部的防护等级应不低于</w:t>
      </w:r>
      <w:r>
        <w:t>IP3X</w:t>
      </w:r>
      <w:r>
        <w:rPr>
          <w:rFonts w:hint="eastAsia"/>
        </w:rPr>
        <w:t>，其他部分的防护等级应不低于</w:t>
      </w:r>
      <w:r>
        <w:t>IP</w:t>
      </w:r>
      <w:r>
        <w:rPr>
          <w:rFonts w:hint="eastAsia"/>
        </w:rPr>
        <w:t xml:space="preserve"> </w:t>
      </w:r>
      <w:r>
        <w:t>4X</w:t>
      </w:r>
      <w:r>
        <w:rPr>
          <w:rFonts w:hint="eastAsia"/>
        </w:rPr>
        <w:t>。</w:t>
      </w:r>
    </w:p>
    <w:p w:rsidR="00902360" w:rsidRDefault="00192047">
      <w:pPr>
        <w:pStyle w:val="affffffd"/>
        <w:ind w:firstLine="420"/>
      </w:pPr>
      <w:r>
        <w:rPr>
          <w:rFonts w:hint="eastAsia"/>
        </w:rPr>
        <w:t>带有可抽出式部件的</w:t>
      </w:r>
      <w:r>
        <w:t>低压成套开关设备</w:t>
      </w:r>
      <w:r>
        <w:rPr>
          <w:rFonts w:hint="eastAsia"/>
        </w:rPr>
        <w:t>在试验位置和分离位置以及从一个位置向另一个位置转移时的防护等级应不低于</w:t>
      </w:r>
      <w:r>
        <w:t>IP</w:t>
      </w:r>
      <w:r>
        <w:rPr>
          <w:rFonts w:hint="eastAsia"/>
        </w:rPr>
        <w:t xml:space="preserve"> </w:t>
      </w:r>
      <w:r>
        <w:t>2X</w:t>
      </w:r>
      <w:r>
        <w:rPr>
          <w:rFonts w:hint="eastAsia"/>
        </w:rPr>
        <w:t>。</w:t>
      </w:r>
    </w:p>
    <w:p w:rsidR="00902360" w:rsidRDefault="00192047">
      <w:pPr>
        <w:pStyle w:val="affffffd"/>
        <w:ind w:firstLine="420"/>
      </w:pPr>
      <w:r>
        <w:rPr>
          <w:rFonts w:hint="eastAsia"/>
        </w:rPr>
        <w:t>低压成套开关设备内部带电部件隔室、</w:t>
      </w:r>
      <w:proofErr w:type="gramStart"/>
      <w:r>
        <w:rPr>
          <w:rFonts w:hint="eastAsia"/>
        </w:rPr>
        <w:t>垂直母排通道</w:t>
      </w:r>
      <w:proofErr w:type="gramEnd"/>
      <w:r>
        <w:rPr>
          <w:rFonts w:hint="eastAsia"/>
        </w:rPr>
        <w:t>防护等级应不低于IP 2X。</w:t>
      </w:r>
    </w:p>
    <w:p w:rsidR="00902360" w:rsidRDefault="00192047">
      <w:pPr>
        <w:pStyle w:val="affffffd"/>
        <w:ind w:firstLine="420"/>
      </w:pPr>
      <w:r>
        <w:rPr>
          <w:rFonts w:hint="eastAsia"/>
        </w:rPr>
        <w:t>框架断路器前后隔板防护等级应不低于IP 2X。</w:t>
      </w:r>
    </w:p>
    <w:p w:rsidR="00902360" w:rsidRDefault="00192047">
      <w:pPr>
        <w:pStyle w:val="affffffd"/>
        <w:ind w:firstLine="420"/>
        <w:rPr>
          <w:rFonts w:ascii="Times New Roman"/>
        </w:rPr>
      </w:pPr>
      <w:r>
        <w:rPr>
          <w:rFonts w:hint="eastAsia"/>
        </w:rPr>
        <w:t>如果低压成套开关设备进线柜顶部的进线母线处及其它三相母线或四相母线进出柜体处，安装有起防护等级作用的绝缘隔板（如有），则该绝缘隔板的厚度应≥2.0 mm，并能承受电压值≥5 kV、电压施加持续时间≥60 s的工频耐压试验。</w:t>
      </w:r>
    </w:p>
    <w:p w:rsidR="00902360" w:rsidRDefault="00192047">
      <w:pPr>
        <w:pStyle w:val="a6"/>
        <w:spacing w:before="156" w:after="156"/>
      </w:pPr>
      <w:bookmarkStart w:id="21" w:name="_Toc75423433"/>
      <w:r>
        <w:rPr>
          <w:rFonts w:hint="eastAsia"/>
        </w:rPr>
        <w:t>电气间隙和爬电距离</w:t>
      </w:r>
      <w:bookmarkEnd w:id="21"/>
    </w:p>
    <w:p w:rsidR="00902360" w:rsidRDefault="00192047">
      <w:pPr>
        <w:pStyle w:val="affffffd"/>
        <w:ind w:firstLine="420"/>
      </w:pPr>
      <w:r>
        <w:rPr>
          <w:rFonts w:hint="eastAsia"/>
        </w:rPr>
        <w:t>装入成套设备内的设备，在正常使用条件下应保持规定的电气间隙和爬电距离，爬电距离不应小于相应的最小电气间隙。</w:t>
      </w:r>
    </w:p>
    <w:p w:rsidR="00902360" w:rsidRDefault="00192047">
      <w:pPr>
        <w:pStyle w:val="affffffd"/>
        <w:ind w:firstLine="420"/>
      </w:pPr>
      <w:r>
        <w:t>低压成套开关设备</w:t>
      </w:r>
      <w:r>
        <w:rPr>
          <w:rFonts w:hint="eastAsia"/>
        </w:rPr>
        <w:t>的最小电气间隙和爬电距离应符合表2的规定，爬电距离应符合污染等级</w:t>
      </w:r>
      <w:r>
        <w:t>3</w:t>
      </w:r>
      <w:r>
        <w:rPr>
          <w:rFonts w:hint="eastAsia"/>
        </w:rPr>
        <w:t>级，材料组别不低于</w:t>
      </w:r>
      <w:r>
        <w:t>IIIa</w:t>
      </w:r>
      <w:r>
        <w:rPr>
          <w:rFonts w:hint="eastAsia"/>
        </w:rPr>
        <w:t>。</w:t>
      </w:r>
    </w:p>
    <w:p w:rsidR="00902360" w:rsidRDefault="00192047">
      <w:pPr>
        <w:pStyle w:val="aa"/>
      </w:pPr>
      <w:r>
        <w:rPr>
          <w:rFonts w:hint="eastAsia"/>
        </w:rPr>
        <w:t>空气中的最小电气间隙和最小爬电距离</w:t>
      </w:r>
    </w:p>
    <w:tbl>
      <w:tblPr>
        <w:tblpPr w:leftFromText="180" w:rightFromText="180" w:vertAnchor="text" w:horzAnchor="margin" w:tblpX="-318" w:tblpY="228"/>
        <w:tblW w:w="10485" w:type="dxa"/>
        <w:tblBorders>
          <w:top w:val="single" w:sz="4" w:space="0" w:color="auto"/>
          <w:left w:val="single" w:sz="4" w:space="0" w:color="auto"/>
          <w:bottom w:val="single" w:sz="4" w:space="0" w:color="auto"/>
          <w:right w:val="single" w:sz="4" w:space="0" w:color="auto"/>
          <w:insideH w:val="none" w:sz="4" w:space="0" w:color="auto"/>
          <w:insideV w:val="none" w:sz="4" w:space="0" w:color="auto"/>
        </w:tblBorders>
        <w:tblLayout w:type="fixed"/>
        <w:tblLook w:val="04A0" w:firstRow="1" w:lastRow="0" w:firstColumn="1" w:lastColumn="0" w:noHBand="0" w:noVBand="1"/>
      </w:tblPr>
      <w:tblGrid>
        <w:gridCol w:w="392"/>
        <w:gridCol w:w="1134"/>
        <w:gridCol w:w="2438"/>
        <w:gridCol w:w="709"/>
        <w:gridCol w:w="709"/>
        <w:gridCol w:w="709"/>
        <w:gridCol w:w="1134"/>
        <w:gridCol w:w="708"/>
        <w:gridCol w:w="709"/>
        <w:gridCol w:w="709"/>
        <w:gridCol w:w="1134"/>
      </w:tblGrid>
      <w:tr w:rsidR="00902360">
        <w:trPr>
          <w:trHeight w:val="423"/>
        </w:trPr>
        <w:tc>
          <w:tcPr>
            <w:tcW w:w="3964" w:type="dxa"/>
            <w:gridSpan w:val="3"/>
            <w:vMerge w:val="restart"/>
            <w:tcBorders>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额定工作电压（V）</w:t>
            </w:r>
          </w:p>
        </w:tc>
        <w:tc>
          <w:tcPr>
            <w:tcW w:w="709" w:type="dxa"/>
            <w:tcBorders>
              <w:left w:val="nil"/>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400</w:t>
            </w:r>
          </w:p>
        </w:tc>
        <w:tc>
          <w:tcPr>
            <w:tcW w:w="709" w:type="dxa"/>
            <w:tcBorders>
              <w:left w:val="nil"/>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690</w:t>
            </w:r>
          </w:p>
        </w:tc>
        <w:tc>
          <w:tcPr>
            <w:tcW w:w="709" w:type="dxa"/>
            <w:tcBorders>
              <w:left w:val="nil"/>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800</w:t>
            </w:r>
          </w:p>
        </w:tc>
        <w:tc>
          <w:tcPr>
            <w:tcW w:w="1134" w:type="dxa"/>
            <w:tcBorders>
              <w:left w:val="nil"/>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1 000</w:t>
            </w:r>
          </w:p>
          <w:p w:rsidR="00902360" w:rsidRDefault="00192047">
            <w:pPr>
              <w:widowControl/>
              <w:jc w:val="center"/>
              <w:rPr>
                <w:rFonts w:ascii="宋体" w:hAnsi="宋体"/>
                <w:kern w:val="0"/>
                <w:sz w:val="18"/>
                <w:szCs w:val="18"/>
              </w:rPr>
            </w:pPr>
            <w:r>
              <w:rPr>
                <w:rFonts w:ascii="宋体" w:hAnsi="宋体" w:hint="eastAsia"/>
                <w:kern w:val="0"/>
                <w:sz w:val="18"/>
                <w:szCs w:val="18"/>
              </w:rPr>
              <w:t>（1</w:t>
            </w:r>
            <w:r>
              <w:rPr>
                <w:rFonts w:ascii="宋体" w:hAnsi="宋体"/>
                <w:kern w:val="0"/>
                <w:sz w:val="18"/>
                <w:szCs w:val="18"/>
              </w:rPr>
              <w:t xml:space="preserve"> </w:t>
            </w:r>
            <w:r>
              <w:rPr>
                <w:rFonts w:ascii="宋体" w:hAnsi="宋体" w:hint="eastAsia"/>
                <w:kern w:val="0"/>
                <w:sz w:val="18"/>
                <w:szCs w:val="18"/>
              </w:rPr>
              <w:t>140）</w:t>
            </w:r>
          </w:p>
        </w:tc>
        <w:tc>
          <w:tcPr>
            <w:tcW w:w="708" w:type="dxa"/>
            <w:tcBorders>
              <w:left w:val="nil"/>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400</w:t>
            </w:r>
          </w:p>
        </w:tc>
        <w:tc>
          <w:tcPr>
            <w:tcW w:w="709" w:type="dxa"/>
            <w:tcBorders>
              <w:left w:val="nil"/>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690</w:t>
            </w:r>
          </w:p>
        </w:tc>
        <w:tc>
          <w:tcPr>
            <w:tcW w:w="709" w:type="dxa"/>
            <w:tcBorders>
              <w:left w:val="nil"/>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800</w:t>
            </w:r>
          </w:p>
        </w:tc>
        <w:tc>
          <w:tcPr>
            <w:tcW w:w="1134" w:type="dxa"/>
            <w:tcBorders>
              <w:left w:val="nil"/>
              <w:bottom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1 000</w:t>
            </w:r>
          </w:p>
          <w:p w:rsidR="00902360" w:rsidRDefault="00192047">
            <w:pPr>
              <w:widowControl/>
              <w:jc w:val="center"/>
              <w:rPr>
                <w:rFonts w:ascii="宋体" w:hAnsi="宋体"/>
                <w:kern w:val="0"/>
                <w:sz w:val="18"/>
                <w:szCs w:val="18"/>
              </w:rPr>
            </w:pPr>
            <w:r>
              <w:rPr>
                <w:rFonts w:ascii="宋体" w:hAnsi="宋体" w:hint="eastAsia"/>
                <w:kern w:val="0"/>
                <w:sz w:val="18"/>
                <w:szCs w:val="18"/>
              </w:rPr>
              <w:t>（1</w:t>
            </w:r>
            <w:r>
              <w:rPr>
                <w:rFonts w:ascii="宋体" w:hAnsi="宋体"/>
                <w:kern w:val="0"/>
                <w:sz w:val="18"/>
                <w:szCs w:val="18"/>
              </w:rPr>
              <w:t xml:space="preserve"> </w:t>
            </w:r>
            <w:r>
              <w:rPr>
                <w:rFonts w:ascii="宋体" w:hAnsi="宋体" w:hint="eastAsia"/>
                <w:kern w:val="0"/>
                <w:sz w:val="18"/>
                <w:szCs w:val="18"/>
              </w:rPr>
              <w:t>140）</w:t>
            </w:r>
          </w:p>
        </w:tc>
      </w:tr>
      <w:tr w:rsidR="00902360">
        <w:trPr>
          <w:trHeight w:val="423"/>
        </w:trPr>
        <w:tc>
          <w:tcPr>
            <w:tcW w:w="3964" w:type="dxa"/>
            <w:gridSpan w:val="3"/>
            <w:vMerge/>
            <w:tcBorders>
              <w:bottom w:val="single" w:sz="4" w:space="0" w:color="000000"/>
              <w:right w:val="single" w:sz="4" w:space="0" w:color="000000"/>
            </w:tcBorders>
            <w:vAlign w:val="center"/>
          </w:tcPr>
          <w:p w:rsidR="00902360" w:rsidRDefault="00902360">
            <w:pPr>
              <w:widowControl/>
              <w:jc w:val="center"/>
              <w:rPr>
                <w:rFonts w:ascii="宋体" w:hAnsi="宋体"/>
                <w:kern w:val="0"/>
                <w:sz w:val="18"/>
                <w:szCs w:val="18"/>
              </w:rPr>
            </w:pPr>
          </w:p>
        </w:tc>
        <w:tc>
          <w:tcPr>
            <w:tcW w:w="3261" w:type="dxa"/>
            <w:gridSpan w:val="4"/>
            <w:tcBorders>
              <w:top w:val="single" w:sz="4" w:space="0" w:color="000000"/>
              <w:left w:val="nil"/>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最小的电气间隙（mm）</w:t>
            </w:r>
          </w:p>
        </w:tc>
        <w:tc>
          <w:tcPr>
            <w:tcW w:w="3260" w:type="dxa"/>
            <w:gridSpan w:val="4"/>
            <w:tcBorders>
              <w:top w:val="single" w:sz="4" w:space="0" w:color="000000"/>
              <w:left w:val="nil"/>
              <w:bottom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最小的爬电距离（mm）</w:t>
            </w:r>
          </w:p>
        </w:tc>
      </w:tr>
      <w:tr w:rsidR="00902360">
        <w:trPr>
          <w:trHeight w:val="423"/>
        </w:trPr>
        <w:tc>
          <w:tcPr>
            <w:tcW w:w="392" w:type="dxa"/>
            <w:vMerge w:val="restart"/>
            <w:tcBorders>
              <w:top w:val="nil"/>
              <w:right w:val="single" w:sz="4" w:space="0" w:color="000000"/>
            </w:tcBorders>
          </w:tcPr>
          <w:p w:rsidR="00902360" w:rsidRDefault="00192047">
            <w:pPr>
              <w:widowControl/>
              <w:jc w:val="center"/>
              <w:rPr>
                <w:rFonts w:ascii="宋体" w:hAnsi="宋体"/>
                <w:kern w:val="0"/>
                <w:sz w:val="18"/>
                <w:szCs w:val="18"/>
              </w:rPr>
            </w:pPr>
            <w:r>
              <w:rPr>
                <w:rFonts w:ascii="宋体" w:hAnsi="宋体" w:hint="eastAsia"/>
                <w:kern w:val="0"/>
                <w:sz w:val="18"/>
                <w:szCs w:val="18"/>
              </w:rPr>
              <w:t>设备名称</w:t>
            </w:r>
          </w:p>
        </w:tc>
        <w:tc>
          <w:tcPr>
            <w:tcW w:w="1134" w:type="dxa"/>
            <w:vMerge w:val="restart"/>
            <w:tcBorders>
              <w:top w:val="nil"/>
              <w:left w:val="single" w:sz="4" w:space="0" w:color="000000"/>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进线、母联</w:t>
            </w:r>
          </w:p>
          <w:p w:rsidR="00902360" w:rsidRDefault="00192047">
            <w:pPr>
              <w:widowControl/>
              <w:jc w:val="center"/>
              <w:rPr>
                <w:rFonts w:ascii="宋体" w:hAnsi="宋体"/>
                <w:kern w:val="0"/>
                <w:sz w:val="18"/>
                <w:szCs w:val="18"/>
              </w:rPr>
            </w:pPr>
            <w:r>
              <w:rPr>
                <w:rFonts w:ascii="宋体" w:hAnsi="宋体" w:hint="eastAsia"/>
                <w:kern w:val="0"/>
                <w:sz w:val="18"/>
                <w:szCs w:val="18"/>
              </w:rPr>
              <w:t>及馈线低压开关柜</w:t>
            </w:r>
          </w:p>
        </w:tc>
        <w:tc>
          <w:tcPr>
            <w:tcW w:w="2438" w:type="dxa"/>
            <w:tcBorders>
              <w:top w:val="single" w:sz="4" w:space="0" w:color="000000"/>
              <w:left w:val="nil"/>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主电路</w:t>
            </w:r>
          </w:p>
          <w:p w:rsidR="00902360" w:rsidRDefault="00192047">
            <w:pPr>
              <w:widowControl/>
              <w:jc w:val="center"/>
              <w:rPr>
                <w:rFonts w:ascii="宋体" w:hAnsi="宋体"/>
                <w:kern w:val="0"/>
                <w:sz w:val="18"/>
                <w:szCs w:val="18"/>
              </w:rPr>
            </w:pPr>
            <w:r>
              <w:rPr>
                <w:rFonts w:ascii="宋体" w:hAnsi="宋体" w:hint="eastAsia"/>
                <w:kern w:val="0"/>
                <w:sz w:val="18"/>
                <w:szCs w:val="18"/>
              </w:rPr>
              <w:t>（</w:t>
            </w:r>
            <w:proofErr w:type="gramStart"/>
            <w:r>
              <w:rPr>
                <w:rFonts w:ascii="宋体" w:hAnsi="宋体" w:hint="eastAsia"/>
                <w:kern w:val="0"/>
                <w:sz w:val="18"/>
                <w:szCs w:val="18"/>
              </w:rPr>
              <w:t>含主开关</w:t>
            </w:r>
            <w:proofErr w:type="gramEnd"/>
            <w:r>
              <w:rPr>
                <w:rFonts w:ascii="宋体" w:hAnsi="宋体" w:hint="eastAsia"/>
                <w:kern w:val="0"/>
                <w:sz w:val="18"/>
                <w:szCs w:val="18"/>
              </w:rPr>
              <w:t>及框架断路器）</w:t>
            </w:r>
          </w:p>
        </w:tc>
        <w:tc>
          <w:tcPr>
            <w:tcW w:w="3261" w:type="dxa"/>
            <w:gridSpan w:val="4"/>
            <w:tcBorders>
              <w:top w:val="single" w:sz="4" w:space="0" w:color="000000"/>
              <w:left w:val="nil"/>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14.0</w:t>
            </w:r>
          </w:p>
        </w:tc>
        <w:tc>
          <w:tcPr>
            <w:tcW w:w="2126" w:type="dxa"/>
            <w:gridSpan w:val="3"/>
            <w:tcBorders>
              <w:top w:val="single" w:sz="4" w:space="0" w:color="000000"/>
              <w:left w:val="nil"/>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16.0</w:t>
            </w:r>
          </w:p>
        </w:tc>
        <w:tc>
          <w:tcPr>
            <w:tcW w:w="1134" w:type="dxa"/>
            <w:tcBorders>
              <w:top w:val="single" w:sz="4" w:space="0" w:color="000000"/>
              <w:left w:val="nil"/>
              <w:bottom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20.0</w:t>
            </w:r>
          </w:p>
        </w:tc>
      </w:tr>
      <w:tr w:rsidR="00902360">
        <w:trPr>
          <w:trHeight w:val="288"/>
        </w:trPr>
        <w:tc>
          <w:tcPr>
            <w:tcW w:w="392" w:type="dxa"/>
            <w:vMerge/>
            <w:tcBorders>
              <w:right w:val="single" w:sz="4" w:space="0" w:color="000000"/>
            </w:tcBorders>
          </w:tcPr>
          <w:p w:rsidR="00902360" w:rsidRDefault="00902360">
            <w:pPr>
              <w:widowControl/>
              <w:jc w:val="left"/>
              <w:rPr>
                <w:rFonts w:ascii="宋体" w:hAnsi="宋体"/>
                <w:kern w:val="0"/>
                <w:sz w:val="18"/>
                <w:szCs w:val="18"/>
              </w:rPr>
            </w:pPr>
          </w:p>
        </w:tc>
        <w:tc>
          <w:tcPr>
            <w:tcW w:w="1134" w:type="dxa"/>
            <w:vMerge/>
            <w:tcBorders>
              <w:top w:val="nil"/>
              <w:left w:val="single" w:sz="4" w:space="0" w:color="000000"/>
              <w:bottom w:val="single" w:sz="4" w:space="0" w:color="000000"/>
              <w:right w:val="single" w:sz="4" w:space="0" w:color="000000"/>
            </w:tcBorders>
            <w:vAlign w:val="center"/>
          </w:tcPr>
          <w:p w:rsidR="00902360" w:rsidRDefault="00902360">
            <w:pPr>
              <w:widowControl/>
              <w:jc w:val="left"/>
              <w:rPr>
                <w:rFonts w:ascii="宋体" w:hAnsi="宋体"/>
                <w:kern w:val="0"/>
                <w:sz w:val="18"/>
                <w:szCs w:val="18"/>
              </w:rPr>
            </w:pPr>
          </w:p>
        </w:tc>
        <w:tc>
          <w:tcPr>
            <w:tcW w:w="2438" w:type="dxa"/>
            <w:tcBorders>
              <w:top w:val="single" w:sz="4" w:space="0" w:color="000000"/>
              <w:left w:val="nil"/>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塑壳断路器</w:t>
            </w:r>
          </w:p>
        </w:tc>
        <w:tc>
          <w:tcPr>
            <w:tcW w:w="709" w:type="dxa"/>
            <w:tcBorders>
              <w:top w:val="single" w:sz="4" w:space="0" w:color="000000"/>
              <w:left w:val="nil"/>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8.0</w:t>
            </w:r>
          </w:p>
        </w:tc>
        <w:tc>
          <w:tcPr>
            <w:tcW w:w="2552" w:type="dxa"/>
            <w:gridSpan w:val="3"/>
            <w:tcBorders>
              <w:top w:val="single" w:sz="4" w:space="0" w:color="000000"/>
              <w:left w:val="nil"/>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14.0</w:t>
            </w:r>
          </w:p>
        </w:tc>
        <w:tc>
          <w:tcPr>
            <w:tcW w:w="708" w:type="dxa"/>
            <w:tcBorders>
              <w:top w:val="single" w:sz="4" w:space="0" w:color="000000"/>
              <w:left w:val="nil"/>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12.5</w:t>
            </w:r>
          </w:p>
        </w:tc>
        <w:tc>
          <w:tcPr>
            <w:tcW w:w="2552" w:type="dxa"/>
            <w:gridSpan w:val="3"/>
            <w:tcBorders>
              <w:top w:val="single" w:sz="4" w:space="0" w:color="000000"/>
              <w:left w:val="nil"/>
              <w:bottom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16. 0</w:t>
            </w:r>
          </w:p>
        </w:tc>
      </w:tr>
      <w:tr w:rsidR="00902360">
        <w:trPr>
          <w:trHeight w:val="288"/>
        </w:trPr>
        <w:tc>
          <w:tcPr>
            <w:tcW w:w="392" w:type="dxa"/>
            <w:vMerge/>
            <w:tcBorders>
              <w:right w:val="single" w:sz="4" w:space="0" w:color="000000"/>
            </w:tcBorders>
          </w:tcPr>
          <w:p w:rsidR="00902360" w:rsidRDefault="00902360">
            <w:pPr>
              <w:widowControl/>
              <w:jc w:val="left"/>
              <w:rPr>
                <w:rFonts w:ascii="宋体" w:hAnsi="宋体"/>
                <w:kern w:val="0"/>
                <w:sz w:val="18"/>
                <w:szCs w:val="18"/>
              </w:rPr>
            </w:pPr>
          </w:p>
        </w:tc>
        <w:tc>
          <w:tcPr>
            <w:tcW w:w="1134" w:type="dxa"/>
            <w:vMerge/>
            <w:tcBorders>
              <w:top w:val="nil"/>
              <w:left w:val="single" w:sz="4" w:space="0" w:color="000000"/>
              <w:bottom w:val="single" w:sz="4" w:space="0" w:color="000000"/>
              <w:right w:val="single" w:sz="4" w:space="0" w:color="000000"/>
            </w:tcBorders>
            <w:vAlign w:val="center"/>
          </w:tcPr>
          <w:p w:rsidR="00902360" w:rsidRDefault="00902360">
            <w:pPr>
              <w:widowControl/>
              <w:jc w:val="left"/>
              <w:rPr>
                <w:rFonts w:ascii="宋体" w:hAnsi="宋体"/>
                <w:kern w:val="0"/>
                <w:sz w:val="18"/>
                <w:szCs w:val="18"/>
              </w:rPr>
            </w:pPr>
          </w:p>
        </w:tc>
        <w:tc>
          <w:tcPr>
            <w:tcW w:w="2438" w:type="dxa"/>
            <w:tcBorders>
              <w:top w:val="single" w:sz="4" w:space="0" w:color="000000"/>
              <w:left w:val="nil"/>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其它辅助控制电路</w:t>
            </w:r>
          </w:p>
        </w:tc>
        <w:tc>
          <w:tcPr>
            <w:tcW w:w="709" w:type="dxa"/>
            <w:tcBorders>
              <w:top w:val="single" w:sz="4" w:space="0" w:color="000000"/>
              <w:left w:val="nil"/>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kern w:val="0"/>
                <w:sz w:val="18"/>
                <w:szCs w:val="18"/>
              </w:rPr>
              <w:t>2</w:t>
            </w:r>
            <w:r>
              <w:rPr>
                <w:rFonts w:ascii="宋体" w:hAnsi="宋体" w:hint="eastAsia"/>
                <w:kern w:val="0"/>
                <w:sz w:val="18"/>
                <w:szCs w:val="18"/>
              </w:rPr>
              <w:t>.5</w:t>
            </w:r>
          </w:p>
        </w:tc>
        <w:tc>
          <w:tcPr>
            <w:tcW w:w="2552" w:type="dxa"/>
            <w:gridSpan w:val="3"/>
            <w:tcBorders>
              <w:top w:val="single" w:sz="4" w:space="0" w:color="000000"/>
              <w:left w:val="nil"/>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kern w:val="0"/>
                <w:sz w:val="18"/>
                <w:szCs w:val="18"/>
              </w:rPr>
              <w:t>/</w:t>
            </w:r>
          </w:p>
        </w:tc>
        <w:tc>
          <w:tcPr>
            <w:tcW w:w="708" w:type="dxa"/>
            <w:tcBorders>
              <w:top w:val="single" w:sz="4" w:space="0" w:color="000000"/>
              <w:left w:val="nil"/>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4.0</w:t>
            </w:r>
          </w:p>
        </w:tc>
        <w:tc>
          <w:tcPr>
            <w:tcW w:w="2552" w:type="dxa"/>
            <w:gridSpan w:val="3"/>
            <w:tcBorders>
              <w:top w:val="single" w:sz="4" w:space="0" w:color="000000"/>
              <w:left w:val="nil"/>
              <w:bottom w:val="single" w:sz="4" w:space="0" w:color="000000"/>
            </w:tcBorders>
            <w:vAlign w:val="center"/>
          </w:tcPr>
          <w:p w:rsidR="00902360" w:rsidRDefault="00192047">
            <w:pPr>
              <w:widowControl/>
              <w:jc w:val="center"/>
              <w:rPr>
                <w:rFonts w:ascii="宋体" w:hAnsi="宋体"/>
                <w:kern w:val="0"/>
                <w:sz w:val="18"/>
                <w:szCs w:val="18"/>
              </w:rPr>
            </w:pPr>
            <w:r>
              <w:rPr>
                <w:rFonts w:ascii="宋体" w:hAnsi="宋体"/>
                <w:kern w:val="0"/>
                <w:sz w:val="18"/>
                <w:szCs w:val="18"/>
              </w:rPr>
              <w:t>/</w:t>
            </w:r>
          </w:p>
        </w:tc>
      </w:tr>
      <w:tr w:rsidR="00902360">
        <w:trPr>
          <w:trHeight w:val="288"/>
        </w:trPr>
        <w:tc>
          <w:tcPr>
            <w:tcW w:w="392" w:type="dxa"/>
            <w:vMerge/>
            <w:tcBorders>
              <w:right w:val="single" w:sz="4" w:space="0" w:color="000000"/>
            </w:tcBorders>
          </w:tcPr>
          <w:p w:rsidR="00902360" w:rsidRDefault="00902360">
            <w:pPr>
              <w:widowControl/>
              <w:jc w:val="center"/>
              <w:rPr>
                <w:rFonts w:ascii="宋体" w:hAnsi="宋体"/>
                <w:kern w:val="0"/>
                <w:sz w:val="18"/>
                <w:szCs w:val="18"/>
              </w:rPr>
            </w:pPr>
          </w:p>
        </w:tc>
        <w:tc>
          <w:tcPr>
            <w:tcW w:w="3572" w:type="dxa"/>
            <w:gridSpan w:val="2"/>
            <w:tcBorders>
              <w:top w:val="single" w:sz="4" w:space="0" w:color="000000"/>
              <w:left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无功功率补偿柜</w:t>
            </w:r>
          </w:p>
        </w:tc>
        <w:tc>
          <w:tcPr>
            <w:tcW w:w="709" w:type="dxa"/>
            <w:tcBorders>
              <w:top w:val="single" w:sz="4" w:space="0" w:color="000000"/>
              <w:left w:val="nil"/>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10.0</w:t>
            </w:r>
          </w:p>
        </w:tc>
        <w:tc>
          <w:tcPr>
            <w:tcW w:w="2552" w:type="dxa"/>
            <w:gridSpan w:val="3"/>
            <w:tcBorders>
              <w:top w:val="single" w:sz="4" w:space="0" w:color="000000"/>
              <w:left w:val="nil"/>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14.0</w:t>
            </w:r>
          </w:p>
        </w:tc>
        <w:tc>
          <w:tcPr>
            <w:tcW w:w="708" w:type="dxa"/>
            <w:tcBorders>
              <w:top w:val="single" w:sz="4" w:space="0" w:color="000000"/>
              <w:left w:val="nil"/>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14.0</w:t>
            </w:r>
          </w:p>
        </w:tc>
        <w:tc>
          <w:tcPr>
            <w:tcW w:w="2552" w:type="dxa"/>
            <w:gridSpan w:val="3"/>
            <w:tcBorders>
              <w:top w:val="single" w:sz="4" w:space="0" w:color="000000"/>
              <w:left w:val="nil"/>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16.0</w:t>
            </w:r>
          </w:p>
        </w:tc>
      </w:tr>
    </w:tbl>
    <w:p w:rsidR="00902360" w:rsidRDefault="00192047">
      <w:pPr>
        <w:pStyle w:val="a6"/>
        <w:spacing w:before="156" w:after="156"/>
      </w:pPr>
      <w:bookmarkStart w:id="22" w:name="_Toc75423434"/>
      <w:r>
        <w:rPr>
          <w:rFonts w:hint="eastAsia"/>
        </w:rPr>
        <w:t>电击防护</w:t>
      </w:r>
      <w:bookmarkEnd w:id="22"/>
    </w:p>
    <w:p w:rsidR="00902360" w:rsidRDefault="00192047">
      <w:pPr>
        <w:pStyle w:val="affffffd"/>
        <w:ind w:firstLine="420"/>
      </w:pPr>
      <w:r>
        <w:rPr>
          <w:rFonts w:hint="eastAsia"/>
        </w:rPr>
        <w:t>按GB</w:t>
      </w:r>
      <w:r>
        <w:t xml:space="preserve">/T </w:t>
      </w:r>
      <w:r>
        <w:rPr>
          <w:rFonts w:hint="eastAsia"/>
        </w:rPr>
        <w:t>7251.1</w:t>
      </w:r>
      <w:r>
        <w:rPr>
          <w:rFonts w:hint="eastAsia"/>
          <w:color w:val="000000"/>
        </w:rPr>
        <w:t>—</w:t>
      </w:r>
      <w:r>
        <w:rPr>
          <w:rFonts w:hint="eastAsia"/>
        </w:rPr>
        <w:t>2013 中8.4的规定，并做如下补充：</w:t>
      </w:r>
    </w:p>
    <w:p w:rsidR="00902360" w:rsidRDefault="00192047">
      <w:pPr>
        <w:pStyle w:val="affa"/>
      </w:pPr>
      <w:r>
        <w:rPr>
          <w:rFonts w:hint="eastAsia"/>
        </w:rPr>
        <w:t>电击防护和保护电路完整性参照GB/T 7251.1-2013第10.5的规定；</w:t>
      </w:r>
    </w:p>
    <w:p w:rsidR="00902360" w:rsidRDefault="00192047">
      <w:pPr>
        <w:pStyle w:val="affa"/>
      </w:pPr>
      <w:r>
        <w:rPr>
          <w:rFonts w:hint="eastAsia"/>
        </w:rPr>
        <w:t>成套设备的不同外露可导电部分是否有效地连接到进线外部保护导体的端子上；</w:t>
      </w:r>
    </w:p>
    <w:p w:rsidR="00902360" w:rsidRDefault="00192047">
      <w:pPr>
        <w:pStyle w:val="affa"/>
      </w:pPr>
      <w:r>
        <w:rPr>
          <w:rFonts w:hint="eastAsia"/>
        </w:rPr>
        <w:t>可抽出式部件的保护电路连续性和从连接位置到分离位置应保持其有效性。</w:t>
      </w:r>
    </w:p>
    <w:p w:rsidR="00902360" w:rsidRDefault="00192047">
      <w:pPr>
        <w:pStyle w:val="a6"/>
        <w:spacing w:before="156" w:after="156"/>
      </w:pPr>
      <w:bookmarkStart w:id="23" w:name="_Toc75423435"/>
      <w:r>
        <w:rPr>
          <w:rFonts w:hint="eastAsia"/>
        </w:rPr>
        <w:t>开关器件和元件的组合及选择</w:t>
      </w:r>
      <w:bookmarkEnd w:id="23"/>
    </w:p>
    <w:p w:rsidR="00902360" w:rsidRDefault="00192047">
      <w:pPr>
        <w:pStyle w:val="a7"/>
        <w:spacing w:before="156" w:after="156"/>
      </w:pPr>
      <w:r>
        <w:rPr>
          <w:rFonts w:hint="eastAsia"/>
        </w:rPr>
        <w:t>开关器件和元件的组合</w:t>
      </w:r>
    </w:p>
    <w:p w:rsidR="00902360" w:rsidRDefault="00192047">
      <w:pPr>
        <w:pStyle w:val="a8"/>
        <w:spacing w:before="156" w:after="156"/>
      </w:pPr>
      <w:r>
        <w:rPr>
          <w:rFonts w:hint="eastAsia"/>
        </w:rPr>
        <w:t>固定式</w:t>
      </w:r>
      <w:r>
        <w:t>部件</w:t>
      </w:r>
    </w:p>
    <w:p w:rsidR="00902360" w:rsidRDefault="00192047">
      <w:pPr>
        <w:pStyle w:val="affffffd"/>
        <w:ind w:firstLine="420"/>
        <w:rPr>
          <w:szCs w:val="21"/>
        </w:rPr>
      </w:pPr>
      <w:r>
        <w:rPr>
          <w:rFonts w:hint="eastAsia"/>
          <w:szCs w:val="21"/>
        </w:rPr>
        <w:t>对于</w:t>
      </w:r>
      <w:r>
        <w:rPr>
          <w:szCs w:val="21"/>
        </w:rPr>
        <w:t>固定式部件，主电路的连接应</w:t>
      </w:r>
      <w:r>
        <w:rPr>
          <w:rFonts w:hint="eastAsia"/>
          <w:szCs w:val="21"/>
        </w:rPr>
        <w:t>只能</w:t>
      </w:r>
      <w:r>
        <w:rPr>
          <w:szCs w:val="21"/>
        </w:rPr>
        <w:t>在成套设备断电的情况下进行接线和断开</w:t>
      </w:r>
      <w:r>
        <w:rPr>
          <w:rFonts w:hint="eastAsia"/>
          <w:szCs w:val="21"/>
        </w:rPr>
        <w:t>。</w:t>
      </w:r>
    </w:p>
    <w:p w:rsidR="00902360" w:rsidRDefault="00192047">
      <w:pPr>
        <w:pStyle w:val="affffffd"/>
        <w:ind w:firstLine="420"/>
        <w:rPr>
          <w:szCs w:val="21"/>
        </w:rPr>
      </w:pPr>
      <w:r>
        <w:rPr>
          <w:rFonts w:hint="eastAsia"/>
          <w:szCs w:val="21"/>
        </w:rPr>
        <w:lastRenderedPageBreak/>
        <w:t>固定式</w:t>
      </w:r>
      <w:r>
        <w:rPr>
          <w:szCs w:val="21"/>
        </w:rPr>
        <w:t>部件的断开需要全部或部分</w:t>
      </w:r>
      <w:r>
        <w:rPr>
          <w:rFonts w:hint="eastAsia"/>
          <w:szCs w:val="21"/>
        </w:rPr>
        <w:t>断开</w:t>
      </w:r>
      <w:r>
        <w:rPr>
          <w:szCs w:val="21"/>
        </w:rPr>
        <w:t>成套设备。</w:t>
      </w:r>
    </w:p>
    <w:p w:rsidR="00902360" w:rsidRDefault="00192047">
      <w:pPr>
        <w:pStyle w:val="affffffd"/>
        <w:ind w:firstLine="420"/>
        <w:rPr>
          <w:szCs w:val="21"/>
        </w:rPr>
      </w:pPr>
      <w:r>
        <w:rPr>
          <w:rFonts w:hint="eastAsia"/>
          <w:szCs w:val="21"/>
        </w:rPr>
        <w:t>为了</w:t>
      </w:r>
      <w:r>
        <w:rPr>
          <w:szCs w:val="21"/>
        </w:rPr>
        <w:t>防止未经</w:t>
      </w:r>
      <w:r>
        <w:rPr>
          <w:rFonts w:hint="eastAsia"/>
          <w:szCs w:val="21"/>
        </w:rPr>
        <w:t>许可</w:t>
      </w:r>
      <w:r>
        <w:rPr>
          <w:szCs w:val="21"/>
        </w:rPr>
        <w:t>的操作，开关器件可通过</w:t>
      </w:r>
      <w:r>
        <w:rPr>
          <w:rFonts w:hint="eastAsia"/>
          <w:szCs w:val="21"/>
        </w:rPr>
        <w:t>所</w:t>
      </w:r>
      <w:r>
        <w:rPr>
          <w:szCs w:val="21"/>
        </w:rPr>
        <w:t>提供的措施，固定在一个或多个位置上。</w:t>
      </w:r>
    </w:p>
    <w:p w:rsidR="00902360" w:rsidRDefault="00192047">
      <w:pPr>
        <w:pStyle w:val="aff1"/>
      </w:pPr>
      <w:r>
        <w:rPr>
          <w:rFonts w:hint="eastAsia"/>
        </w:rPr>
        <w:t>如果允许</w:t>
      </w:r>
      <w:r>
        <w:t>在带</w:t>
      </w:r>
      <w:r>
        <w:rPr>
          <w:rFonts w:hint="eastAsia"/>
        </w:rPr>
        <w:t>电</w:t>
      </w:r>
      <w:r>
        <w:t>电路上工作，则需要采取相应的安全措施。</w:t>
      </w:r>
    </w:p>
    <w:p w:rsidR="00902360" w:rsidRDefault="00192047">
      <w:pPr>
        <w:pStyle w:val="a8"/>
        <w:spacing w:before="156" w:after="156"/>
      </w:pPr>
      <w:r>
        <w:rPr>
          <w:rFonts w:hint="eastAsia"/>
        </w:rPr>
        <w:t>可</w:t>
      </w:r>
      <w:r>
        <w:t>移式部件</w:t>
      </w:r>
    </w:p>
    <w:p w:rsidR="00902360" w:rsidRDefault="00192047">
      <w:pPr>
        <w:pStyle w:val="affffffd"/>
        <w:ind w:firstLine="420"/>
        <w:rPr>
          <w:szCs w:val="21"/>
        </w:rPr>
      </w:pPr>
      <w:r>
        <w:rPr>
          <w:rFonts w:hint="eastAsia"/>
          <w:szCs w:val="21"/>
        </w:rPr>
        <w:t>可</w:t>
      </w:r>
      <w:r>
        <w:rPr>
          <w:szCs w:val="21"/>
        </w:rPr>
        <w:t>移式部件的设计应使用其电气设备能够安全地与带电的主电路断开或</w:t>
      </w:r>
      <w:r>
        <w:rPr>
          <w:rFonts w:hint="eastAsia"/>
          <w:szCs w:val="21"/>
        </w:rPr>
        <w:t>连接</w:t>
      </w:r>
      <w:r>
        <w:rPr>
          <w:szCs w:val="21"/>
        </w:rPr>
        <w:t>。可移式部件</w:t>
      </w:r>
      <w:r>
        <w:rPr>
          <w:rFonts w:hint="eastAsia"/>
          <w:szCs w:val="21"/>
        </w:rPr>
        <w:t>可</w:t>
      </w:r>
      <w:r>
        <w:rPr>
          <w:szCs w:val="21"/>
        </w:rPr>
        <w:t>配备插入式</w:t>
      </w:r>
      <w:proofErr w:type="gramStart"/>
      <w:r>
        <w:rPr>
          <w:szCs w:val="21"/>
        </w:rPr>
        <w:t>联锁</w:t>
      </w:r>
      <w:proofErr w:type="gramEnd"/>
      <w:r>
        <w:rPr>
          <w:szCs w:val="21"/>
        </w:rPr>
        <w:t>。</w:t>
      </w:r>
    </w:p>
    <w:p w:rsidR="00902360" w:rsidRDefault="00192047">
      <w:pPr>
        <w:pStyle w:val="affffffd"/>
        <w:ind w:firstLine="420"/>
        <w:rPr>
          <w:szCs w:val="21"/>
        </w:rPr>
      </w:pPr>
      <w:r>
        <w:rPr>
          <w:rFonts w:hint="eastAsia"/>
          <w:szCs w:val="21"/>
        </w:rPr>
        <w:t>在</w:t>
      </w:r>
      <w:r>
        <w:rPr>
          <w:szCs w:val="21"/>
        </w:rPr>
        <w:t>从一个位置移动到另一位置的过程中，应满足电气间隙和</w:t>
      </w:r>
      <w:r>
        <w:rPr>
          <w:rFonts w:hint="eastAsia"/>
          <w:szCs w:val="21"/>
        </w:rPr>
        <w:t>爬电距离</w:t>
      </w:r>
      <w:r>
        <w:rPr>
          <w:szCs w:val="21"/>
        </w:rPr>
        <w:t>（</w:t>
      </w:r>
      <w:r>
        <w:rPr>
          <w:rFonts w:hint="eastAsia"/>
          <w:szCs w:val="21"/>
        </w:rPr>
        <w:t>见5.1.4</w:t>
      </w:r>
      <w:r>
        <w:rPr>
          <w:szCs w:val="21"/>
        </w:rPr>
        <w:t>）</w:t>
      </w:r>
      <w:r>
        <w:rPr>
          <w:rFonts w:hint="eastAsia"/>
          <w:szCs w:val="21"/>
        </w:rPr>
        <w:t>。</w:t>
      </w:r>
    </w:p>
    <w:p w:rsidR="00902360" w:rsidRDefault="00192047">
      <w:pPr>
        <w:pStyle w:val="affffffd"/>
        <w:ind w:firstLine="420"/>
        <w:rPr>
          <w:szCs w:val="21"/>
        </w:rPr>
      </w:pPr>
      <w:r>
        <w:rPr>
          <w:rFonts w:hint="eastAsia"/>
          <w:szCs w:val="21"/>
        </w:rPr>
        <w:t>可移式部件</w:t>
      </w:r>
      <w:r>
        <w:rPr>
          <w:szCs w:val="21"/>
        </w:rPr>
        <w:t>应配备一个能够确保它只有在主电路与负载断开后才能移出和插入的器件。</w:t>
      </w:r>
    </w:p>
    <w:p w:rsidR="00902360" w:rsidRDefault="00192047">
      <w:pPr>
        <w:pStyle w:val="affffffd"/>
        <w:ind w:firstLine="420"/>
        <w:rPr>
          <w:szCs w:val="21"/>
        </w:rPr>
      </w:pPr>
      <w:r>
        <w:rPr>
          <w:rFonts w:hint="eastAsia"/>
          <w:szCs w:val="21"/>
        </w:rPr>
        <w:t>为了</w:t>
      </w:r>
      <w:r>
        <w:rPr>
          <w:szCs w:val="21"/>
        </w:rPr>
        <w:t>防止非授权的操作，在可移式部件</w:t>
      </w:r>
      <w:r>
        <w:rPr>
          <w:rFonts w:hint="eastAsia"/>
          <w:szCs w:val="21"/>
        </w:rPr>
        <w:t>或</w:t>
      </w:r>
      <w:r>
        <w:rPr>
          <w:szCs w:val="21"/>
        </w:rPr>
        <w:t>其关联的成套设备的位置上，可提供一个可锁定的方式将可移式部件固定在一个或几个位置上。</w:t>
      </w:r>
    </w:p>
    <w:p w:rsidR="00902360" w:rsidRDefault="00192047">
      <w:pPr>
        <w:pStyle w:val="a7"/>
        <w:spacing w:before="156" w:after="156"/>
      </w:pPr>
      <w:r>
        <w:rPr>
          <w:rFonts w:hint="eastAsia"/>
        </w:rPr>
        <w:t>开关器件和元件的选择</w:t>
      </w:r>
    </w:p>
    <w:p w:rsidR="00902360" w:rsidRDefault="00192047">
      <w:pPr>
        <w:pStyle w:val="a8"/>
        <w:spacing w:before="156" w:after="156"/>
      </w:pPr>
      <w:r>
        <w:rPr>
          <w:rFonts w:hint="eastAsia"/>
        </w:rPr>
        <w:t>框架式断路器</w:t>
      </w:r>
    </w:p>
    <w:p w:rsidR="00902360" w:rsidRDefault="00192047">
      <w:pPr>
        <w:pStyle w:val="affffffd"/>
        <w:ind w:firstLine="420"/>
        <w:rPr>
          <w:szCs w:val="21"/>
        </w:rPr>
      </w:pPr>
      <w:r>
        <w:rPr>
          <w:rFonts w:hint="eastAsia"/>
        </w:rPr>
        <w:t>低压成套开关设备内框架断路器宜采用电子定值可调式，开关额定电流等于实际电流，不</w:t>
      </w:r>
      <w:proofErr w:type="gramStart"/>
      <w:r>
        <w:rPr>
          <w:rFonts w:hint="eastAsia"/>
        </w:rPr>
        <w:t>允许降容使用</w:t>
      </w:r>
      <w:proofErr w:type="gramEnd"/>
      <w:r>
        <w:rPr>
          <w:rFonts w:hint="eastAsia"/>
        </w:rPr>
        <w:t>，且框架等级电流仅允许高于额定电流一档；额定短时耐受电流不低于相对应的水平母线、垂直母线的短时耐受电流。对有配电智能化管理区域预留通信接口。低压成套开关设备内框架断路器的性能参数见表3和表4。</w:t>
      </w:r>
    </w:p>
    <w:p w:rsidR="00902360" w:rsidRDefault="00192047">
      <w:pPr>
        <w:pStyle w:val="aa"/>
      </w:pPr>
      <w:r>
        <w:rPr>
          <w:rFonts w:hint="eastAsia"/>
        </w:rPr>
        <w:t>框架式断路器电气技术性能及参数</w:t>
      </w:r>
    </w:p>
    <w:tbl>
      <w:tblPr>
        <w:tblW w:w="8075" w:type="dxa"/>
        <w:jc w:val="center"/>
        <w:tblLayout w:type="fixed"/>
        <w:tblLook w:val="04A0" w:firstRow="1" w:lastRow="0" w:firstColumn="1" w:lastColumn="0" w:noHBand="0" w:noVBand="1"/>
      </w:tblPr>
      <w:tblGrid>
        <w:gridCol w:w="2123"/>
        <w:gridCol w:w="1488"/>
        <w:gridCol w:w="1488"/>
        <w:gridCol w:w="1488"/>
        <w:gridCol w:w="1488"/>
      </w:tblGrid>
      <w:tr w:rsidR="00902360">
        <w:trPr>
          <w:jc w:val="center"/>
        </w:trPr>
        <w:tc>
          <w:tcPr>
            <w:tcW w:w="2123" w:type="dxa"/>
            <w:tcBorders>
              <w:top w:val="single" w:sz="4" w:space="0" w:color="000000"/>
              <w:left w:val="single" w:sz="4" w:space="0" w:color="000000"/>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额定工作电压（V）</w:t>
            </w:r>
          </w:p>
        </w:tc>
        <w:tc>
          <w:tcPr>
            <w:tcW w:w="1488" w:type="dxa"/>
            <w:tcBorders>
              <w:top w:val="single" w:sz="4" w:space="0" w:color="000000"/>
              <w:left w:val="nil"/>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400</w:t>
            </w:r>
          </w:p>
        </w:tc>
        <w:tc>
          <w:tcPr>
            <w:tcW w:w="1488" w:type="dxa"/>
            <w:tcBorders>
              <w:top w:val="single" w:sz="4" w:space="0" w:color="000000"/>
              <w:left w:val="nil"/>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690</w:t>
            </w:r>
          </w:p>
        </w:tc>
        <w:tc>
          <w:tcPr>
            <w:tcW w:w="1488" w:type="dxa"/>
            <w:tcBorders>
              <w:top w:val="single" w:sz="4" w:space="0" w:color="000000"/>
              <w:left w:val="nil"/>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800</w:t>
            </w:r>
          </w:p>
        </w:tc>
        <w:tc>
          <w:tcPr>
            <w:tcW w:w="1488" w:type="dxa"/>
            <w:tcBorders>
              <w:top w:val="single" w:sz="4" w:space="0" w:color="000000"/>
              <w:left w:val="nil"/>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1 000（1 140）</w:t>
            </w:r>
          </w:p>
        </w:tc>
      </w:tr>
      <w:tr w:rsidR="00902360">
        <w:trPr>
          <w:jc w:val="center"/>
        </w:trPr>
        <w:tc>
          <w:tcPr>
            <w:tcW w:w="2123" w:type="dxa"/>
            <w:tcBorders>
              <w:top w:val="single" w:sz="4" w:space="0" w:color="000000"/>
              <w:left w:val="single" w:sz="4" w:space="0" w:color="000000"/>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额定绝缘电压（V）</w:t>
            </w:r>
          </w:p>
        </w:tc>
        <w:tc>
          <w:tcPr>
            <w:tcW w:w="4464" w:type="dxa"/>
            <w:gridSpan w:val="3"/>
            <w:tcBorders>
              <w:top w:val="single" w:sz="4" w:space="0" w:color="000000"/>
              <w:left w:val="nil"/>
              <w:bottom w:val="single" w:sz="4" w:space="0" w:color="000000"/>
              <w:right w:val="single" w:sz="4" w:space="0" w:color="000000"/>
            </w:tcBorders>
          </w:tcPr>
          <w:p w:rsidR="00902360" w:rsidRDefault="00192047">
            <w:pPr>
              <w:widowControl/>
              <w:jc w:val="center"/>
              <w:rPr>
                <w:rFonts w:ascii="宋体" w:hAnsi="宋体"/>
                <w:kern w:val="0"/>
                <w:sz w:val="18"/>
                <w:szCs w:val="18"/>
              </w:rPr>
            </w:pPr>
            <w:r>
              <w:rPr>
                <w:rFonts w:ascii="宋体" w:hAnsi="宋体" w:hint="eastAsia"/>
                <w:kern w:val="0"/>
                <w:sz w:val="18"/>
                <w:szCs w:val="18"/>
              </w:rPr>
              <w:t>1 000</w:t>
            </w:r>
          </w:p>
        </w:tc>
        <w:tc>
          <w:tcPr>
            <w:tcW w:w="1488" w:type="dxa"/>
            <w:tcBorders>
              <w:top w:val="single" w:sz="4" w:space="0" w:color="000000"/>
              <w:left w:val="nil"/>
              <w:bottom w:val="single" w:sz="4" w:space="0" w:color="000000"/>
              <w:right w:val="single" w:sz="4" w:space="0" w:color="000000"/>
            </w:tcBorders>
          </w:tcPr>
          <w:p w:rsidR="00902360" w:rsidRDefault="00192047">
            <w:pPr>
              <w:widowControl/>
              <w:jc w:val="center"/>
              <w:rPr>
                <w:rFonts w:ascii="宋体" w:hAnsi="宋体"/>
                <w:kern w:val="0"/>
                <w:sz w:val="18"/>
                <w:szCs w:val="18"/>
              </w:rPr>
            </w:pPr>
            <w:r>
              <w:rPr>
                <w:rFonts w:ascii="宋体" w:hAnsi="宋体" w:hint="eastAsia"/>
                <w:kern w:val="0"/>
                <w:sz w:val="18"/>
                <w:szCs w:val="18"/>
              </w:rPr>
              <w:t>1 250</w:t>
            </w:r>
          </w:p>
        </w:tc>
      </w:tr>
      <w:tr w:rsidR="00902360">
        <w:trPr>
          <w:jc w:val="center"/>
        </w:trPr>
        <w:tc>
          <w:tcPr>
            <w:tcW w:w="2123" w:type="dxa"/>
            <w:tcBorders>
              <w:top w:val="single" w:sz="4" w:space="0" w:color="000000"/>
              <w:left w:val="single" w:sz="4" w:space="0" w:color="000000"/>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额定冲击耐受电压（kV）</w:t>
            </w:r>
          </w:p>
        </w:tc>
        <w:tc>
          <w:tcPr>
            <w:tcW w:w="5952" w:type="dxa"/>
            <w:gridSpan w:val="4"/>
            <w:tcBorders>
              <w:top w:val="single" w:sz="4" w:space="0" w:color="000000"/>
              <w:left w:val="nil"/>
              <w:bottom w:val="single" w:sz="4" w:space="0" w:color="000000"/>
              <w:right w:val="single" w:sz="4" w:space="0" w:color="000000"/>
            </w:tcBorders>
          </w:tcPr>
          <w:p w:rsidR="00902360" w:rsidRDefault="00192047">
            <w:pPr>
              <w:widowControl/>
              <w:jc w:val="center"/>
              <w:rPr>
                <w:rFonts w:ascii="宋体" w:hAnsi="宋体"/>
                <w:kern w:val="0"/>
                <w:sz w:val="18"/>
                <w:szCs w:val="18"/>
              </w:rPr>
            </w:pPr>
            <w:r>
              <w:rPr>
                <w:rFonts w:ascii="宋体" w:hAnsi="宋体" w:hint="eastAsia"/>
                <w:kern w:val="0"/>
                <w:sz w:val="18"/>
                <w:szCs w:val="18"/>
              </w:rPr>
              <w:t>12</w:t>
            </w:r>
          </w:p>
        </w:tc>
      </w:tr>
      <w:tr w:rsidR="00902360">
        <w:trPr>
          <w:jc w:val="center"/>
        </w:trPr>
        <w:tc>
          <w:tcPr>
            <w:tcW w:w="2123" w:type="dxa"/>
            <w:tcBorders>
              <w:top w:val="single" w:sz="4" w:space="0" w:color="000000"/>
              <w:left w:val="single" w:sz="4" w:space="0" w:color="000000"/>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极数（P）</w:t>
            </w:r>
          </w:p>
        </w:tc>
        <w:tc>
          <w:tcPr>
            <w:tcW w:w="5952" w:type="dxa"/>
            <w:gridSpan w:val="4"/>
            <w:tcBorders>
              <w:top w:val="single" w:sz="4" w:space="0" w:color="000000"/>
              <w:left w:val="nil"/>
              <w:bottom w:val="single" w:sz="4" w:space="0" w:color="000000"/>
              <w:right w:val="single" w:sz="4" w:space="0" w:color="000000"/>
            </w:tcBorders>
          </w:tcPr>
          <w:p w:rsidR="00902360" w:rsidRDefault="00192047">
            <w:pPr>
              <w:widowControl/>
              <w:jc w:val="center"/>
              <w:rPr>
                <w:rFonts w:ascii="宋体" w:hAnsi="宋体"/>
                <w:kern w:val="0"/>
                <w:sz w:val="18"/>
                <w:szCs w:val="18"/>
              </w:rPr>
            </w:pPr>
            <w:r>
              <w:rPr>
                <w:rFonts w:ascii="宋体" w:hAnsi="宋体" w:hint="eastAsia"/>
                <w:kern w:val="0"/>
                <w:sz w:val="18"/>
                <w:szCs w:val="18"/>
              </w:rPr>
              <w:t>3、4</w:t>
            </w:r>
          </w:p>
        </w:tc>
      </w:tr>
      <w:tr w:rsidR="00902360">
        <w:trPr>
          <w:jc w:val="center"/>
        </w:trPr>
        <w:tc>
          <w:tcPr>
            <w:tcW w:w="2123" w:type="dxa"/>
            <w:tcBorders>
              <w:top w:val="single" w:sz="4" w:space="0" w:color="000000"/>
              <w:left w:val="single" w:sz="4" w:space="0" w:color="000000"/>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通信接口（可选）</w:t>
            </w:r>
          </w:p>
        </w:tc>
        <w:tc>
          <w:tcPr>
            <w:tcW w:w="5952" w:type="dxa"/>
            <w:gridSpan w:val="4"/>
            <w:tcBorders>
              <w:top w:val="single" w:sz="4" w:space="0" w:color="000000"/>
              <w:left w:val="nil"/>
              <w:bottom w:val="single" w:sz="4" w:space="0" w:color="000000"/>
              <w:right w:val="single" w:sz="4" w:space="0" w:color="000000"/>
            </w:tcBorders>
          </w:tcPr>
          <w:p w:rsidR="00902360" w:rsidRDefault="00192047">
            <w:pPr>
              <w:widowControl/>
              <w:jc w:val="center"/>
              <w:rPr>
                <w:rFonts w:ascii="宋体" w:hAnsi="宋体"/>
                <w:kern w:val="0"/>
                <w:sz w:val="18"/>
                <w:szCs w:val="18"/>
              </w:rPr>
            </w:pPr>
            <w:r>
              <w:rPr>
                <w:rFonts w:ascii="宋体" w:hAnsi="宋体" w:hint="eastAsia"/>
                <w:kern w:val="0"/>
                <w:sz w:val="18"/>
                <w:szCs w:val="18"/>
              </w:rPr>
              <w:t>RS485、RS232、载波、以太网等</w:t>
            </w:r>
          </w:p>
        </w:tc>
      </w:tr>
      <w:tr w:rsidR="00902360">
        <w:trPr>
          <w:jc w:val="center"/>
        </w:trPr>
        <w:tc>
          <w:tcPr>
            <w:tcW w:w="2123" w:type="dxa"/>
            <w:tcBorders>
              <w:top w:val="single" w:sz="4" w:space="0" w:color="000000"/>
              <w:left w:val="single" w:sz="4" w:space="0" w:color="000000"/>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分断时间(ms)</w:t>
            </w:r>
          </w:p>
        </w:tc>
        <w:tc>
          <w:tcPr>
            <w:tcW w:w="5952" w:type="dxa"/>
            <w:gridSpan w:val="4"/>
            <w:tcBorders>
              <w:top w:val="single" w:sz="4" w:space="0" w:color="000000"/>
              <w:left w:val="nil"/>
              <w:bottom w:val="single" w:sz="4" w:space="0" w:color="000000"/>
              <w:right w:val="single" w:sz="4" w:space="0" w:color="000000"/>
            </w:tcBorders>
          </w:tcPr>
          <w:p w:rsidR="00902360" w:rsidRDefault="00192047">
            <w:pPr>
              <w:widowControl/>
              <w:jc w:val="center"/>
              <w:rPr>
                <w:rFonts w:ascii="宋体" w:hAnsi="宋体"/>
                <w:b/>
                <w:bCs/>
                <w:kern w:val="0"/>
                <w:sz w:val="18"/>
                <w:szCs w:val="18"/>
              </w:rPr>
            </w:pPr>
            <w:r>
              <w:rPr>
                <w:rFonts w:ascii="宋体" w:hAnsi="宋体" w:hint="eastAsia"/>
                <w:kern w:val="0"/>
                <w:sz w:val="18"/>
                <w:szCs w:val="18"/>
              </w:rPr>
              <w:t>≤30</w:t>
            </w:r>
          </w:p>
        </w:tc>
      </w:tr>
      <w:tr w:rsidR="00902360">
        <w:trPr>
          <w:jc w:val="center"/>
        </w:trPr>
        <w:tc>
          <w:tcPr>
            <w:tcW w:w="2123" w:type="dxa"/>
            <w:tcBorders>
              <w:top w:val="single" w:sz="4" w:space="0" w:color="000000"/>
              <w:left w:val="single" w:sz="4" w:space="0" w:color="000000"/>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合闸时间(ms)</w:t>
            </w:r>
          </w:p>
        </w:tc>
        <w:tc>
          <w:tcPr>
            <w:tcW w:w="5952" w:type="dxa"/>
            <w:gridSpan w:val="4"/>
            <w:tcBorders>
              <w:top w:val="single" w:sz="4" w:space="0" w:color="000000"/>
              <w:left w:val="nil"/>
              <w:bottom w:val="single" w:sz="4" w:space="0" w:color="000000"/>
              <w:right w:val="single" w:sz="4" w:space="0" w:color="000000"/>
            </w:tcBorders>
          </w:tcPr>
          <w:p w:rsidR="00902360" w:rsidRDefault="00192047">
            <w:pPr>
              <w:widowControl/>
              <w:jc w:val="center"/>
              <w:rPr>
                <w:rFonts w:ascii="宋体" w:hAnsi="宋体"/>
                <w:b/>
                <w:bCs/>
                <w:kern w:val="0"/>
                <w:sz w:val="18"/>
                <w:szCs w:val="18"/>
              </w:rPr>
            </w:pPr>
            <w:r>
              <w:rPr>
                <w:rFonts w:ascii="宋体" w:hAnsi="宋体" w:hint="eastAsia"/>
                <w:kern w:val="0"/>
                <w:sz w:val="18"/>
                <w:szCs w:val="18"/>
              </w:rPr>
              <w:t>≤70</w:t>
            </w:r>
          </w:p>
        </w:tc>
      </w:tr>
      <w:tr w:rsidR="00902360">
        <w:trPr>
          <w:jc w:val="center"/>
        </w:trPr>
        <w:tc>
          <w:tcPr>
            <w:tcW w:w="2123" w:type="dxa"/>
            <w:tcBorders>
              <w:top w:val="single" w:sz="4" w:space="0" w:color="000000"/>
              <w:left w:val="single" w:sz="4" w:space="0" w:color="000000"/>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安装型式</w:t>
            </w:r>
          </w:p>
        </w:tc>
        <w:tc>
          <w:tcPr>
            <w:tcW w:w="5952" w:type="dxa"/>
            <w:gridSpan w:val="4"/>
            <w:tcBorders>
              <w:top w:val="single" w:sz="4" w:space="0" w:color="000000"/>
              <w:left w:val="nil"/>
              <w:bottom w:val="single" w:sz="4" w:space="0" w:color="000000"/>
              <w:right w:val="single" w:sz="4" w:space="0" w:color="000000"/>
            </w:tcBorders>
          </w:tcPr>
          <w:p w:rsidR="00902360" w:rsidRDefault="00192047">
            <w:pPr>
              <w:widowControl/>
              <w:jc w:val="center"/>
              <w:rPr>
                <w:rFonts w:ascii="宋体" w:hAnsi="宋体"/>
                <w:kern w:val="0"/>
                <w:sz w:val="18"/>
                <w:szCs w:val="18"/>
              </w:rPr>
            </w:pPr>
            <w:r>
              <w:rPr>
                <w:rFonts w:ascii="宋体" w:hAnsi="宋体" w:hint="eastAsia"/>
                <w:kern w:val="0"/>
                <w:sz w:val="18"/>
                <w:szCs w:val="18"/>
              </w:rPr>
              <w:t>固定式、抽出式</w:t>
            </w:r>
          </w:p>
        </w:tc>
      </w:tr>
      <w:tr w:rsidR="00902360">
        <w:trPr>
          <w:jc w:val="center"/>
        </w:trPr>
        <w:tc>
          <w:tcPr>
            <w:tcW w:w="2123" w:type="dxa"/>
            <w:tcBorders>
              <w:top w:val="single" w:sz="4" w:space="0" w:color="000000"/>
              <w:left w:val="single" w:sz="4" w:space="0" w:color="000000"/>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断路器飞弧距离（mm）</w:t>
            </w:r>
          </w:p>
        </w:tc>
        <w:tc>
          <w:tcPr>
            <w:tcW w:w="5952" w:type="dxa"/>
            <w:gridSpan w:val="4"/>
            <w:tcBorders>
              <w:top w:val="single" w:sz="4" w:space="0" w:color="000000"/>
              <w:left w:val="nil"/>
              <w:bottom w:val="single" w:sz="4" w:space="0" w:color="000000"/>
              <w:right w:val="single" w:sz="4" w:space="0" w:color="000000"/>
            </w:tcBorders>
          </w:tcPr>
          <w:p w:rsidR="00902360" w:rsidRDefault="00192047">
            <w:pPr>
              <w:widowControl/>
              <w:jc w:val="center"/>
              <w:rPr>
                <w:rFonts w:ascii="宋体" w:hAnsi="宋体"/>
                <w:kern w:val="0"/>
                <w:sz w:val="18"/>
                <w:szCs w:val="18"/>
              </w:rPr>
            </w:pPr>
            <w:r>
              <w:rPr>
                <w:rFonts w:ascii="宋体" w:hAnsi="宋体" w:hint="eastAsia"/>
                <w:kern w:val="0"/>
                <w:sz w:val="18"/>
                <w:szCs w:val="18"/>
              </w:rPr>
              <w:t>零</w:t>
            </w:r>
          </w:p>
        </w:tc>
      </w:tr>
      <w:tr w:rsidR="00902360">
        <w:trPr>
          <w:jc w:val="center"/>
        </w:trPr>
        <w:tc>
          <w:tcPr>
            <w:tcW w:w="2123" w:type="dxa"/>
            <w:tcBorders>
              <w:top w:val="single" w:sz="4" w:space="0" w:color="000000"/>
              <w:left w:val="single" w:sz="4" w:space="0" w:color="000000"/>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桩头（静端、动端）镀银层厚度</w:t>
            </w:r>
          </w:p>
        </w:tc>
        <w:tc>
          <w:tcPr>
            <w:tcW w:w="5952" w:type="dxa"/>
            <w:gridSpan w:val="4"/>
            <w:tcBorders>
              <w:top w:val="single" w:sz="4" w:space="0" w:color="000000"/>
              <w:left w:val="nil"/>
              <w:bottom w:val="single" w:sz="4" w:space="0" w:color="000000"/>
              <w:right w:val="single" w:sz="4" w:space="0" w:color="000000"/>
            </w:tcBorders>
          </w:tcPr>
          <w:p w:rsidR="00902360" w:rsidRDefault="00192047">
            <w:pPr>
              <w:widowControl/>
              <w:jc w:val="center"/>
              <w:rPr>
                <w:rFonts w:ascii="宋体" w:hAnsi="宋体"/>
                <w:kern w:val="0"/>
                <w:sz w:val="18"/>
                <w:szCs w:val="18"/>
              </w:rPr>
            </w:pPr>
            <w:r>
              <w:rPr>
                <w:rFonts w:ascii="宋体" w:hAnsi="宋体" w:hint="eastAsia"/>
                <w:kern w:val="0"/>
                <w:sz w:val="18"/>
                <w:szCs w:val="18"/>
              </w:rPr>
              <w:t>≥4 µm</w:t>
            </w:r>
          </w:p>
        </w:tc>
      </w:tr>
    </w:tbl>
    <w:p w:rsidR="00902360" w:rsidRDefault="00192047">
      <w:pPr>
        <w:pStyle w:val="aa"/>
      </w:pPr>
      <w:r>
        <w:rPr>
          <w:rFonts w:hint="eastAsia"/>
        </w:rPr>
        <w:t>框架式断路器寿命</w:t>
      </w:r>
      <w:r>
        <w:t>参数表</w:t>
      </w:r>
      <w:r>
        <w:rPr>
          <w:rFonts w:hint="eastAsia"/>
        </w:rPr>
        <w:t>（适用于400V系统）</w:t>
      </w:r>
    </w:p>
    <w:tbl>
      <w:tblPr>
        <w:tblStyle w:val="afffff1"/>
        <w:tblW w:w="0" w:type="auto"/>
        <w:jc w:val="center"/>
        <w:tblLook w:val="04A0" w:firstRow="1" w:lastRow="0" w:firstColumn="1" w:lastColumn="0" w:noHBand="0" w:noVBand="1"/>
      </w:tblPr>
      <w:tblGrid>
        <w:gridCol w:w="2122"/>
        <w:gridCol w:w="850"/>
        <w:gridCol w:w="992"/>
        <w:gridCol w:w="851"/>
        <w:gridCol w:w="850"/>
        <w:gridCol w:w="1134"/>
        <w:gridCol w:w="851"/>
        <w:gridCol w:w="850"/>
        <w:gridCol w:w="846"/>
      </w:tblGrid>
      <w:tr w:rsidR="00902360">
        <w:trPr>
          <w:jc w:val="center"/>
        </w:trPr>
        <w:tc>
          <w:tcPr>
            <w:tcW w:w="2122" w:type="dxa"/>
            <w:vAlign w:val="center"/>
          </w:tcPr>
          <w:p w:rsidR="00902360" w:rsidRDefault="00192047">
            <w:pPr>
              <w:widowControl/>
              <w:jc w:val="center"/>
              <w:rPr>
                <w:rFonts w:ascii="宋体" w:hAnsi="宋体"/>
                <w:kern w:val="0"/>
                <w:szCs w:val="21"/>
              </w:rPr>
            </w:pPr>
            <w:r>
              <w:rPr>
                <w:rFonts w:ascii="宋体" w:hAnsi="宋体" w:hint="eastAsia"/>
                <w:kern w:val="0"/>
                <w:sz w:val="18"/>
                <w:szCs w:val="18"/>
              </w:rPr>
              <w:t>水平母线</w:t>
            </w:r>
            <w:r>
              <w:rPr>
                <w:rFonts w:ascii="宋体" w:hAnsi="宋体"/>
                <w:kern w:val="0"/>
                <w:sz w:val="18"/>
                <w:szCs w:val="18"/>
              </w:rPr>
              <w:t>额定电流</w:t>
            </w:r>
            <w:r>
              <w:rPr>
                <w:rFonts w:ascii="宋体" w:hAnsi="宋体" w:hint="eastAsia"/>
                <w:kern w:val="0"/>
                <w:sz w:val="18"/>
                <w:szCs w:val="18"/>
              </w:rPr>
              <w:t>In（A）</w:t>
            </w:r>
          </w:p>
        </w:tc>
        <w:tc>
          <w:tcPr>
            <w:tcW w:w="850" w:type="dxa"/>
            <w:vAlign w:val="center"/>
          </w:tcPr>
          <w:p w:rsidR="00902360" w:rsidRDefault="00192047">
            <w:pPr>
              <w:widowControl/>
              <w:jc w:val="center"/>
              <w:rPr>
                <w:rFonts w:ascii="宋体" w:hAnsi="宋体"/>
                <w:kern w:val="0"/>
                <w:sz w:val="18"/>
                <w:szCs w:val="18"/>
              </w:rPr>
            </w:pPr>
            <w:r>
              <w:rPr>
                <w:rFonts w:ascii="宋体" w:hAnsi="宋体"/>
                <w:kern w:val="0"/>
                <w:sz w:val="18"/>
                <w:szCs w:val="18"/>
              </w:rPr>
              <w:t>630</w:t>
            </w:r>
          </w:p>
        </w:tc>
        <w:tc>
          <w:tcPr>
            <w:tcW w:w="992" w:type="dxa"/>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1</w:t>
            </w:r>
            <w:r>
              <w:rPr>
                <w:rFonts w:ascii="宋体" w:hAnsi="宋体"/>
                <w:kern w:val="0"/>
                <w:sz w:val="18"/>
                <w:szCs w:val="18"/>
              </w:rPr>
              <w:t xml:space="preserve"> </w:t>
            </w:r>
            <w:r>
              <w:rPr>
                <w:rFonts w:ascii="宋体" w:hAnsi="宋体" w:hint="eastAsia"/>
                <w:kern w:val="0"/>
                <w:sz w:val="18"/>
                <w:szCs w:val="18"/>
              </w:rPr>
              <w:t>250</w:t>
            </w:r>
          </w:p>
        </w:tc>
        <w:tc>
          <w:tcPr>
            <w:tcW w:w="851" w:type="dxa"/>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1</w:t>
            </w:r>
            <w:r>
              <w:rPr>
                <w:rFonts w:ascii="宋体" w:hAnsi="宋体"/>
                <w:kern w:val="0"/>
                <w:sz w:val="18"/>
                <w:szCs w:val="18"/>
              </w:rPr>
              <w:t xml:space="preserve"> </w:t>
            </w:r>
            <w:r>
              <w:rPr>
                <w:rFonts w:ascii="宋体" w:hAnsi="宋体" w:hint="eastAsia"/>
                <w:kern w:val="0"/>
                <w:sz w:val="18"/>
                <w:szCs w:val="18"/>
              </w:rPr>
              <w:t>600</w:t>
            </w:r>
          </w:p>
        </w:tc>
        <w:tc>
          <w:tcPr>
            <w:tcW w:w="850" w:type="dxa"/>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2</w:t>
            </w:r>
            <w:r>
              <w:rPr>
                <w:rFonts w:ascii="宋体" w:hAnsi="宋体"/>
                <w:kern w:val="0"/>
                <w:sz w:val="18"/>
                <w:szCs w:val="18"/>
              </w:rPr>
              <w:t xml:space="preserve"> </w:t>
            </w:r>
            <w:r>
              <w:rPr>
                <w:rFonts w:ascii="宋体" w:hAnsi="宋体" w:hint="eastAsia"/>
                <w:kern w:val="0"/>
                <w:sz w:val="18"/>
                <w:szCs w:val="18"/>
              </w:rPr>
              <w:t>500</w:t>
            </w:r>
          </w:p>
        </w:tc>
        <w:tc>
          <w:tcPr>
            <w:tcW w:w="1134" w:type="dxa"/>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3</w:t>
            </w:r>
            <w:r>
              <w:rPr>
                <w:rFonts w:ascii="宋体" w:hAnsi="宋体"/>
                <w:kern w:val="0"/>
                <w:sz w:val="18"/>
                <w:szCs w:val="18"/>
              </w:rPr>
              <w:t xml:space="preserve"> </w:t>
            </w:r>
            <w:r>
              <w:rPr>
                <w:rFonts w:ascii="宋体" w:hAnsi="宋体" w:hint="eastAsia"/>
                <w:kern w:val="0"/>
                <w:sz w:val="18"/>
                <w:szCs w:val="18"/>
              </w:rPr>
              <w:t>150</w:t>
            </w:r>
          </w:p>
          <w:p w:rsidR="00902360" w:rsidRDefault="00192047">
            <w:pPr>
              <w:widowControl/>
              <w:jc w:val="center"/>
              <w:rPr>
                <w:rFonts w:ascii="宋体" w:hAnsi="宋体"/>
                <w:kern w:val="0"/>
                <w:sz w:val="18"/>
                <w:szCs w:val="18"/>
              </w:rPr>
            </w:pPr>
            <w:r>
              <w:rPr>
                <w:rFonts w:ascii="宋体" w:hAnsi="宋体" w:hint="eastAsia"/>
                <w:kern w:val="0"/>
                <w:sz w:val="18"/>
                <w:szCs w:val="18"/>
              </w:rPr>
              <w:t>（3</w:t>
            </w:r>
            <w:r>
              <w:rPr>
                <w:rFonts w:ascii="宋体" w:hAnsi="宋体"/>
                <w:kern w:val="0"/>
                <w:sz w:val="18"/>
                <w:szCs w:val="18"/>
              </w:rPr>
              <w:t xml:space="preserve"> </w:t>
            </w:r>
            <w:r>
              <w:rPr>
                <w:rFonts w:ascii="宋体" w:hAnsi="宋体" w:hint="eastAsia"/>
                <w:kern w:val="0"/>
                <w:sz w:val="18"/>
                <w:szCs w:val="18"/>
              </w:rPr>
              <w:t>200）</w:t>
            </w:r>
          </w:p>
        </w:tc>
        <w:tc>
          <w:tcPr>
            <w:tcW w:w="851" w:type="dxa"/>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4</w:t>
            </w:r>
            <w:r>
              <w:rPr>
                <w:rFonts w:ascii="宋体" w:hAnsi="宋体"/>
                <w:kern w:val="0"/>
                <w:sz w:val="18"/>
                <w:szCs w:val="18"/>
              </w:rPr>
              <w:t xml:space="preserve"> </w:t>
            </w:r>
            <w:r>
              <w:rPr>
                <w:rFonts w:ascii="宋体" w:hAnsi="宋体" w:hint="eastAsia"/>
                <w:kern w:val="0"/>
                <w:sz w:val="18"/>
                <w:szCs w:val="18"/>
              </w:rPr>
              <w:t>000</w:t>
            </w:r>
          </w:p>
        </w:tc>
        <w:tc>
          <w:tcPr>
            <w:tcW w:w="850" w:type="dxa"/>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5</w:t>
            </w:r>
            <w:r>
              <w:rPr>
                <w:rFonts w:ascii="宋体" w:hAnsi="宋体"/>
                <w:kern w:val="0"/>
                <w:sz w:val="18"/>
                <w:szCs w:val="18"/>
              </w:rPr>
              <w:t xml:space="preserve"> </w:t>
            </w:r>
            <w:r>
              <w:rPr>
                <w:rFonts w:ascii="宋体" w:hAnsi="宋体" w:hint="eastAsia"/>
                <w:kern w:val="0"/>
                <w:sz w:val="18"/>
                <w:szCs w:val="18"/>
              </w:rPr>
              <w:t>000</w:t>
            </w:r>
          </w:p>
        </w:tc>
        <w:tc>
          <w:tcPr>
            <w:tcW w:w="846" w:type="dxa"/>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6</w:t>
            </w:r>
            <w:r>
              <w:rPr>
                <w:rFonts w:ascii="宋体" w:hAnsi="宋体"/>
                <w:kern w:val="0"/>
                <w:sz w:val="18"/>
                <w:szCs w:val="18"/>
              </w:rPr>
              <w:t xml:space="preserve"> </w:t>
            </w:r>
            <w:r>
              <w:rPr>
                <w:rFonts w:ascii="宋体" w:hAnsi="宋体" w:hint="eastAsia"/>
                <w:kern w:val="0"/>
                <w:sz w:val="18"/>
                <w:szCs w:val="18"/>
              </w:rPr>
              <w:t>300</w:t>
            </w:r>
          </w:p>
        </w:tc>
      </w:tr>
      <w:tr w:rsidR="00902360">
        <w:trPr>
          <w:jc w:val="center"/>
        </w:trPr>
        <w:tc>
          <w:tcPr>
            <w:tcW w:w="2122" w:type="dxa"/>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机械寿命</w:t>
            </w:r>
            <w:r>
              <w:rPr>
                <w:rFonts w:ascii="宋体" w:hAnsi="宋体"/>
                <w:kern w:val="0"/>
                <w:sz w:val="18"/>
                <w:szCs w:val="18"/>
              </w:rPr>
              <w:t>（</w:t>
            </w:r>
            <w:r>
              <w:rPr>
                <w:rFonts w:ascii="宋体" w:hAnsi="宋体" w:hint="eastAsia"/>
                <w:kern w:val="0"/>
                <w:sz w:val="18"/>
                <w:szCs w:val="18"/>
              </w:rPr>
              <w:t>免维护</w:t>
            </w:r>
            <w:r>
              <w:rPr>
                <w:rFonts w:ascii="宋体" w:hAnsi="宋体"/>
                <w:kern w:val="0"/>
                <w:sz w:val="18"/>
                <w:szCs w:val="18"/>
              </w:rPr>
              <w:t>）</w:t>
            </w:r>
            <w:r>
              <w:rPr>
                <w:rFonts w:ascii="宋体" w:hAnsi="宋体" w:hint="eastAsia"/>
                <w:kern w:val="0"/>
                <w:sz w:val="18"/>
                <w:szCs w:val="18"/>
              </w:rPr>
              <w:t>（次）</w:t>
            </w:r>
          </w:p>
        </w:tc>
        <w:tc>
          <w:tcPr>
            <w:tcW w:w="5528" w:type="dxa"/>
            <w:gridSpan w:val="6"/>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≥10</w:t>
            </w:r>
            <w:r>
              <w:rPr>
                <w:rFonts w:ascii="宋体" w:hAnsi="宋体"/>
                <w:kern w:val="0"/>
                <w:sz w:val="18"/>
                <w:szCs w:val="18"/>
              </w:rPr>
              <w:t xml:space="preserve"> </w:t>
            </w:r>
            <w:r>
              <w:rPr>
                <w:rFonts w:ascii="宋体" w:hAnsi="宋体" w:hint="eastAsia"/>
                <w:kern w:val="0"/>
                <w:sz w:val="18"/>
                <w:szCs w:val="18"/>
              </w:rPr>
              <w:t>000</w:t>
            </w:r>
          </w:p>
        </w:tc>
        <w:tc>
          <w:tcPr>
            <w:tcW w:w="1696" w:type="dxa"/>
            <w:gridSpan w:val="2"/>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w:t>
            </w:r>
            <w:r>
              <w:rPr>
                <w:rFonts w:ascii="宋体" w:hAnsi="宋体"/>
                <w:kern w:val="0"/>
                <w:sz w:val="18"/>
                <w:szCs w:val="18"/>
              </w:rPr>
              <w:t xml:space="preserve">6 </w:t>
            </w:r>
            <w:r>
              <w:rPr>
                <w:rFonts w:ascii="宋体" w:hAnsi="宋体" w:hint="eastAsia"/>
                <w:kern w:val="0"/>
                <w:sz w:val="18"/>
                <w:szCs w:val="18"/>
              </w:rPr>
              <w:t>000</w:t>
            </w:r>
          </w:p>
        </w:tc>
      </w:tr>
      <w:tr w:rsidR="00902360">
        <w:trPr>
          <w:jc w:val="center"/>
        </w:trPr>
        <w:tc>
          <w:tcPr>
            <w:tcW w:w="2122" w:type="dxa"/>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电气寿命</w:t>
            </w:r>
            <w:r>
              <w:rPr>
                <w:rFonts w:ascii="宋体" w:hAnsi="宋体"/>
                <w:kern w:val="0"/>
                <w:sz w:val="18"/>
                <w:szCs w:val="18"/>
              </w:rPr>
              <w:t>（</w:t>
            </w:r>
            <w:r>
              <w:rPr>
                <w:rFonts w:ascii="宋体" w:hAnsi="宋体" w:hint="eastAsia"/>
                <w:kern w:val="0"/>
                <w:sz w:val="18"/>
                <w:szCs w:val="18"/>
              </w:rPr>
              <w:t>免维护</w:t>
            </w:r>
            <w:r>
              <w:rPr>
                <w:rFonts w:ascii="宋体" w:hAnsi="宋体"/>
                <w:kern w:val="0"/>
                <w:sz w:val="18"/>
                <w:szCs w:val="18"/>
              </w:rPr>
              <w:t>）</w:t>
            </w:r>
            <w:r>
              <w:rPr>
                <w:rFonts w:ascii="宋体" w:hAnsi="宋体" w:hint="eastAsia"/>
                <w:kern w:val="0"/>
                <w:sz w:val="18"/>
                <w:szCs w:val="18"/>
              </w:rPr>
              <w:t>（次）</w:t>
            </w:r>
          </w:p>
        </w:tc>
        <w:tc>
          <w:tcPr>
            <w:tcW w:w="1842" w:type="dxa"/>
            <w:gridSpan w:val="2"/>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≥10</w:t>
            </w:r>
            <w:r>
              <w:rPr>
                <w:rFonts w:ascii="宋体" w:hAnsi="宋体"/>
                <w:kern w:val="0"/>
                <w:sz w:val="18"/>
                <w:szCs w:val="18"/>
              </w:rPr>
              <w:t xml:space="preserve"> </w:t>
            </w:r>
            <w:r>
              <w:rPr>
                <w:rFonts w:ascii="宋体" w:hAnsi="宋体" w:hint="eastAsia"/>
                <w:kern w:val="0"/>
                <w:sz w:val="18"/>
                <w:szCs w:val="18"/>
              </w:rPr>
              <w:t>000</w:t>
            </w:r>
          </w:p>
        </w:tc>
        <w:tc>
          <w:tcPr>
            <w:tcW w:w="851" w:type="dxa"/>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w:t>
            </w:r>
            <w:r>
              <w:rPr>
                <w:rFonts w:ascii="宋体" w:hAnsi="宋体"/>
                <w:kern w:val="0"/>
                <w:sz w:val="18"/>
                <w:szCs w:val="18"/>
              </w:rPr>
              <w:t xml:space="preserve">8 </w:t>
            </w:r>
            <w:r>
              <w:rPr>
                <w:rFonts w:ascii="宋体" w:hAnsi="宋体" w:hint="eastAsia"/>
                <w:kern w:val="0"/>
                <w:sz w:val="18"/>
                <w:szCs w:val="18"/>
              </w:rPr>
              <w:t>000</w:t>
            </w:r>
          </w:p>
        </w:tc>
        <w:tc>
          <w:tcPr>
            <w:tcW w:w="2835" w:type="dxa"/>
            <w:gridSpan w:val="3"/>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w:t>
            </w:r>
            <w:r>
              <w:rPr>
                <w:rFonts w:ascii="宋体" w:hAnsi="宋体"/>
                <w:kern w:val="0"/>
                <w:sz w:val="18"/>
                <w:szCs w:val="18"/>
              </w:rPr>
              <w:t xml:space="preserve">6 </w:t>
            </w:r>
            <w:r>
              <w:rPr>
                <w:rFonts w:ascii="宋体" w:hAnsi="宋体" w:hint="eastAsia"/>
                <w:kern w:val="0"/>
                <w:sz w:val="18"/>
                <w:szCs w:val="18"/>
              </w:rPr>
              <w:t>000</w:t>
            </w:r>
          </w:p>
        </w:tc>
        <w:tc>
          <w:tcPr>
            <w:tcW w:w="850" w:type="dxa"/>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w:t>
            </w:r>
            <w:r>
              <w:rPr>
                <w:rFonts w:ascii="宋体" w:hAnsi="宋体"/>
                <w:kern w:val="0"/>
                <w:sz w:val="18"/>
                <w:szCs w:val="18"/>
              </w:rPr>
              <w:t xml:space="preserve">4 </w:t>
            </w:r>
            <w:r>
              <w:rPr>
                <w:rFonts w:ascii="宋体" w:hAnsi="宋体" w:hint="eastAsia"/>
                <w:kern w:val="0"/>
                <w:sz w:val="18"/>
                <w:szCs w:val="18"/>
              </w:rPr>
              <w:t>000</w:t>
            </w:r>
          </w:p>
        </w:tc>
        <w:tc>
          <w:tcPr>
            <w:tcW w:w="846" w:type="dxa"/>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w:t>
            </w:r>
            <w:r>
              <w:rPr>
                <w:rFonts w:ascii="宋体" w:hAnsi="宋体"/>
                <w:kern w:val="0"/>
                <w:sz w:val="18"/>
                <w:szCs w:val="18"/>
              </w:rPr>
              <w:t xml:space="preserve">2 </w:t>
            </w:r>
            <w:r>
              <w:rPr>
                <w:rFonts w:ascii="宋体" w:hAnsi="宋体" w:hint="eastAsia"/>
                <w:kern w:val="0"/>
                <w:sz w:val="18"/>
                <w:szCs w:val="18"/>
              </w:rPr>
              <w:t>000</w:t>
            </w:r>
          </w:p>
        </w:tc>
      </w:tr>
    </w:tbl>
    <w:p w:rsidR="00902360" w:rsidRDefault="00192047">
      <w:pPr>
        <w:pStyle w:val="a8"/>
        <w:spacing w:before="156" w:after="156"/>
      </w:pPr>
      <w:r>
        <w:rPr>
          <w:rFonts w:hint="eastAsia"/>
        </w:rPr>
        <w:t>塑壳式断路器</w:t>
      </w:r>
    </w:p>
    <w:p w:rsidR="00902360" w:rsidRDefault="00192047">
      <w:pPr>
        <w:widowControl/>
        <w:spacing w:line="360" w:lineRule="auto"/>
        <w:ind w:firstLine="420"/>
        <w:rPr>
          <w:rFonts w:ascii="宋体"/>
          <w:kern w:val="0"/>
          <w:szCs w:val="20"/>
        </w:rPr>
      </w:pPr>
      <w:r>
        <w:rPr>
          <w:rFonts w:ascii="宋体" w:hint="eastAsia"/>
          <w:kern w:val="0"/>
          <w:szCs w:val="20"/>
        </w:rPr>
        <w:t>低压成套开关设备内塑壳式断路器宜采用电子定值可调式，开关额定电流等于实际电流，不</w:t>
      </w:r>
      <w:proofErr w:type="gramStart"/>
      <w:r>
        <w:rPr>
          <w:rFonts w:ascii="宋体" w:hint="eastAsia"/>
          <w:kern w:val="0"/>
          <w:szCs w:val="20"/>
        </w:rPr>
        <w:t>允许降容使用</w:t>
      </w:r>
      <w:proofErr w:type="gramEnd"/>
      <w:r>
        <w:rPr>
          <w:rFonts w:ascii="宋体" w:hint="eastAsia"/>
          <w:kern w:val="0"/>
          <w:szCs w:val="20"/>
        </w:rPr>
        <w:t>，且框架等级电流仅允许高于额定电流一档塑壳式断路器的电气性能及参数见表5和表6。</w:t>
      </w:r>
    </w:p>
    <w:p w:rsidR="00902360" w:rsidRDefault="00192047">
      <w:pPr>
        <w:pStyle w:val="aa"/>
      </w:pPr>
      <w:r>
        <w:rPr>
          <w:rFonts w:hint="eastAsia"/>
        </w:rPr>
        <w:lastRenderedPageBreak/>
        <w:t>塑壳式断路器电气技术性能及参数</w:t>
      </w:r>
    </w:p>
    <w:tbl>
      <w:tblPr>
        <w:tblW w:w="9464" w:type="dxa"/>
        <w:jc w:val="center"/>
        <w:tblLayout w:type="fixed"/>
        <w:tblLook w:val="04A0" w:firstRow="1" w:lastRow="0" w:firstColumn="1" w:lastColumn="0" w:noHBand="0" w:noVBand="1"/>
      </w:tblPr>
      <w:tblGrid>
        <w:gridCol w:w="4523"/>
        <w:gridCol w:w="8"/>
        <w:gridCol w:w="1227"/>
        <w:gridCol w:w="1235"/>
        <w:gridCol w:w="1235"/>
        <w:gridCol w:w="1236"/>
      </w:tblGrid>
      <w:tr w:rsidR="00902360">
        <w:trPr>
          <w:trHeight w:val="20"/>
          <w:jc w:val="center"/>
        </w:trPr>
        <w:tc>
          <w:tcPr>
            <w:tcW w:w="4523" w:type="dxa"/>
            <w:tcBorders>
              <w:top w:val="single" w:sz="4" w:space="0" w:color="000000"/>
              <w:left w:val="single" w:sz="4" w:space="0" w:color="000000"/>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额定工作电压（V）</w:t>
            </w:r>
          </w:p>
        </w:tc>
        <w:tc>
          <w:tcPr>
            <w:tcW w:w="1235" w:type="dxa"/>
            <w:gridSpan w:val="2"/>
            <w:tcBorders>
              <w:top w:val="single" w:sz="4" w:space="0" w:color="000000"/>
              <w:left w:val="nil"/>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400</w:t>
            </w:r>
          </w:p>
        </w:tc>
        <w:tc>
          <w:tcPr>
            <w:tcW w:w="1235" w:type="dxa"/>
            <w:tcBorders>
              <w:top w:val="single" w:sz="4" w:space="0" w:color="000000"/>
              <w:left w:val="nil"/>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690</w:t>
            </w:r>
          </w:p>
        </w:tc>
        <w:tc>
          <w:tcPr>
            <w:tcW w:w="1235" w:type="dxa"/>
            <w:tcBorders>
              <w:top w:val="single" w:sz="4" w:space="0" w:color="000000"/>
              <w:left w:val="nil"/>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800</w:t>
            </w:r>
          </w:p>
        </w:tc>
        <w:tc>
          <w:tcPr>
            <w:tcW w:w="1236" w:type="dxa"/>
            <w:tcBorders>
              <w:top w:val="single" w:sz="4" w:space="0" w:color="000000"/>
              <w:left w:val="nil"/>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1 000</w:t>
            </w:r>
          </w:p>
        </w:tc>
      </w:tr>
      <w:tr w:rsidR="00902360">
        <w:trPr>
          <w:trHeight w:val="20"/>
          <w:jc w:val="center"/>
        </w:trPr>
        <w:tc>
          <w:tcPr>
            <w:tcW w:w="4523" w:type="dxa"/>
            <w:tcBorders>
              <w:top w:val="single" w:sz="4" w:space="0" w:color="000000"/>
              <w:left w:val="single" w:sz="4" w:space="0" w:color="000000"/>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额定绝缘电压（V）</w:t>
            </w:r>
          </w:p>
        </w:tc>
        <w:tc>
          <w:tcPr>
            <w:tcW w:w="1235" w:type="dxa"/>
            <w:gridSpan w:val="2"/>
            <w:tcBorders>
              <w:top w:val="single" w:sz="4" w:space="0" w:color="000000"/>
              <w:left w:val="nil"/>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690</w:t>
            </w:r>
          </w:p>
        </w:tc>
        <w:tc>
          <w:tcPr>
            <w:tcW w:w="1235" w:type="dxa"/>
            <w:tcBorders>
              <w:top w:val="single" w:sz="4" w:space="0" w:color="000000"/>
              <w:left w:val="nil"/>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800</w:t>
            </w:r>
          </w:p>
        </w:tc>
        <w:tc>
          <w:tcPr>
            <w:tcW w:w="1235" w:type="dxa"/>
            <w:tcBorders>
              <w:top w:val="single" w:sz="4" w:space="0" w:color="000000"/>
              <w:left w:val="nil"/>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1 000</w:t>
            </w:r>
          </w:p>
        </w:tc>
        <w:tc>
          <w:tcPr>
            <w:tcW w:w="1236" w:type="dxa"/>
            <w:tcBorders>
              <w:top w:val="single" w:sz="4" w:space="0" w:color="000000"/>
              <w:left w:val="nil"/>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1 000</w:t>
            </w:r>
          </w:p>
        </w:tc>
      </w:tr>
      <w:tr w:rsidR="00902360">
        <w:trPr>
          <w:trHeight w:val="20"/>
          <w:jc w:val="center"/>
        </w:trPr>
        <w:tc>
          <w:tcPr>
            <w:tcW w:w="4523" w:type="dxa"/>
            <w:tcBorders>
              <w:top w:val="single" w:sz="4" w:space="0" w:color="000000"/>
              <w:left w:val="single" w:sz="4" w:space="0" w:color="000000"/>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额定冲击耐受电压（kV）</w:t>
            </w:r>
          </w:p>
        </w:tc>
        <w:tc>
          <w:tcPr>
            <w:tcW w:w="2470" w:type="dxa"/>
            <w:gridSpan w:val="3"/>
            <w:tcBorders>
              <w:top w:val="single" w:sz="4" w:space="0" w:color="000000"/>
              <w:left w:val="nil"/>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8</w:t>
            </w:r>
          </w:p>
        </w:tc>
        <w:tc>
          <w:tcPr>
            <w:tcW w:w="2471" w:type="dxa"/>
            <w:gridSpan w:val="2"/>
            <w:tcBorders>
              <w:top w:val="single" w:sz="4" w:space="0" w:color="000000"/>
              <w:left w:val="nil"/>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12</w:t>
            </w:r>
          </w:p>
        </w:tc>
      </w:tr>
      <w:tr w:rsidR="00902360">
        <w:trPr>
          <w:trHeight w:val="20"/>
          <w:jc w:val="center"/>
        </w:trPr>
        <w:tc>
          <w:tcPr>
            <w:tcW w:w="4523" w:type="dxa"/>
            <w:tcBorders>
              <w:top w:val="single" w:sz="4" w:space="0" w:color="000000"/>
              <w:left w:val="single" w:sz="4" w:space="0" w:color="000000"/>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极数</w:t>
            </w:r>
          </w:p>
        </w:tc>
        <w:tc>
          <w:tcPr>
            <w:tcW w:w="4941" w:type="dxa"/>
            <w:gridSpan w:val="5"/>
            <w:tcBorders>
              <w:top w:val="single" w:sz="4" w:space="0" w:color="000000"/>
              <w:left w:val="nil"/>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2、3、4</w:t>
            </w:r>
          </w:p>
        </w:tc>
      </w:tr>
      <w:tr w:rsidR="00902360">
        <w:trPr>
          <w:trHeight w:val="357"/>
          <w:jc w:val="center"/>
        </w:trPr>
        <w:tc>
          <w:tcPr>
            <w:tcW w:w="4523" w:type="dxa"/>
            <w:tcBorders>
              <w:top w:val="single" w:sz="4" w:space="0" w:color="000000"/>
              <w:left w:val="single" w:sz="4" w:space="0" w:color="000000"/>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附件配置</w:t>
            </w:r>
          </w:p>
        </w:tc>
        <w:tc>
          <w:tcPr>
            <w:tcW w:w="4941" w:type="dxa"/>
            <w:gridSpan w:val="5"/>
            <w:tcBorders>
              <w:top w:val="single" w:sz="4" w:space="0" w:color="000000"/>
              <w:left w:val="nil"/>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按需配置辅助触头、故障报警、分</w:t>
            </w:r>
            <w:proofErr w:type="gramStart"/>
            <w:r>
              <w:rPr>
                <w:rFonts w:ascii="宋体" w:hAnsi="宋体" w:hint="eastAsia"/>
                <w:kern w:val="0"/>
                <w:sz w:val="18"/>
                <w:szCs w:val="18"/>
              </w:rPr>
              <w:t>励</w:t>
            </w:r>
            <w:proofErr w:type="gramEnd"/>
            <w:r>
              <w:rPr>
                <w:rFonts w:ascii="宋体" w:hAnsi="宋体" w:hint="eastAsia"/>
                <w:kern w:val="0"/>
                <w:sz w:val="18"/>
                <w:szCs w:val="18"/>
              </w:rPr>
              <w:t>线圈、欠压线圈等</w:t>
            </w:r>
          </w:p>
        </w:tc>
      </w:tr>
      <w:tr w:rsidR="00902360">
        <w:trPr>
          <w:trHeight w:val="233"/>
          <w:jc w:val="center"/>
        </w:trPr>
        <w:tc>
          <w:tcPr>
            <w:tcW w:w="4523" w:type="dxa"/>
            <w:tcBorders>
              <w:top w:val="single" w:sz="4" w:space="0" w:color="000000"/>
              <w:left w:val="single" w:sz="4" w:space="0" w:color="000000"/>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安装型式</w:t>
            </w:r>
          </w:p>
        </w:tc>
        <w:tc>
          <w:tcPr>
            <w:tcW w:w="4941" w:type="dxa"/>
            <w:gridSpan w:val="5"/>
            <w:tcBorders>
              <w:top w:val="single" w:sz="4" w:space="0" w:color="000000"/>
              <w:left w:val="nil"/>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固定式、插入式、抽屉式</w:t>
            </w:r>
          </w:p>
        </w:tc>
      </w:tr>
      <w:tr w:rsidR="00902360">
        <w:trPr>
          <w:trHeight w:val="20"/>
          <w:jc w:val="center"/>
        </w:trPr>
        <w:tc>
          <w:tcPr>
            <w:tcW w:w="4531" w:type="dxa"/>
            <w:gridSpan w:val="2"/>
            <w:tcBorders>
              <w:top w:val="single" w:sz="4" w:space="0" w:color="000000"/>
              <w:left w:val="single" w:sz="4" w:space="0" w:color="000000"/>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断路器飞弧距离（mm）</w:t>
            </w:r>
          </w:p>
        </w:tc>
        <w:tc>
          <w:tcPr>
            <w:tcW w:w="4933" w:type="dxa"/>
            <w:gridSpan w:val="4"/>
            <w:tcBorders>
              <w:top w:val="single" w:sz="4" w:space="0" w:color="000000"/>
              <w:left w:val="nil"/>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零</w:t>
            </w:r>
          </w:p>
        </w:tc>
      </w:tr>
    </w:tbl>
    <w:p w:rsidR="00902360" w:rsidRDefault="00192047">
      <w:pPr>
        <w:pStyle w:val="aa"/>
      </w:pPr>
      <w:r>
        <w:rPr>
          <w:rFonts w:hint="eastAsia"/>
        </w:rPr>
        <w:t>塑壳式断路器寿命</w:t>
      </w:r>
      <w:r>
        <w:t>参数表</w:t>
      </w:r>
      <w:r>
        <w:rPr>
          <w:rFonts w:hint="eastAsia"/>
        </w:rPr>
        <w:t>（适用于400V系统）</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22"/>
        <w:gridCol w:w="1136"/>
        <w:gridCol w:w="1114"/>
        <w:gridCol w:w="1124"/>
        <w:gridCol w:w="1126"/>
      </w:tblGrid>
      <w:tr w:rsidR="00902360">
        <w:trPr>
          <w:cantSplit/>
          <w:trHeight w:val="20"/>
          <w:jc w:val="center"/>
        </w:trPr>
        <w:tc>
          <w:tcPr>
            <w:tcW w:w="4122" w:type="dxa"/>
            <w:vAlign w:val="center"/>
          </w:tcPr>
          <w:p w:rsidR="00902360" w:rsidRDefault="00192047">
            <w:pPr>
              <w:rPr>
                <w:rFonts w:ascii="宋体" w:hAnsi="宋体"/>
                <w:sz w:val="18"/>
                <w:szCs w:val="18"/>
              </w:rPr>
            </w:pPr>
            <w:r>
              <w:rPr>
                <w:rFonts w:ascii="宋体" w:hAnsi="宋体" w:hint="eastAsia"/>
                <w:sz w:val="18"/>
                <w:szCs w:val="18"/>
              </w:rPr>
              <w:t>额定</w:t>
            </w:r>
            <w:r>
              <w:rPr>
                <w:rFonts w:ascii="宋体" w:hAnsi="宋体"/>
                <w:sz w:val="18"/>
                <w:szCs w:val="18"/>
              </w:rPr>
              <w:t>电流</w:t>
            </w:r>
            <w:r>
              <w:rPr>
                <w:rFonts w:ascii="宋体" w:hAnsi="宋体" w:hint="eastAsia"/>
                <w:sz w:val="18"/>
                <w:szCs w:val="18"/>
              </w:rPr>
              <w:t>定值可调</w:t>
            </w:r>
            <w:r>
              <w:rPr>
                <w:rFonts w:ascii="宋体" w:hAnsi="宋体"/>
                <w:sz w:val="18"/>
                <w:szCs w:val="18"/>
              </w:rPr>
              <w:t>（A）</w:t>
            </w:r>
          </w:p>
        </w:tc>
        <w:tc>
          <w:tcPr>
            <w:tcW w:w="1136" w:type="dxa"/>
            <w:vAlign w:val="center"/>
          </w:tcPr>
          <w:p w:rsidR="00902360" w:rsidRDefault="00192047">
            <w:pPr>
              <w:rPr>
                <w:rFonts w:ascii="宋体" w:hAnsi="宋体"/>
                <w:sz w:val="18"/>
                <w:szCs w:val="18"/>
              </w:rPr>
            </w:pPr>
            <w:r>
              <w:rPr>
                <w:rFonts w:ascii="宋体" w:hAnsi="宋体"/>
                <w:sz w:val="18"/>
                <w:szCs w:val="18"/>
              </w:rPr>
              <w:t>10</w:t>
            </w:r>
            <w:r>
              <w:rPr>
                <w:rFonts w:ascii="宋体" w:hAnsi="宋体" w:hint="eastAsia"/>
                <w:sz w:val="18"/>
                <w:szCs w:val="18"/>
              </w:rPr>
              <w:t>～</w:t>
            </w:r>
            <w:r>
              <w:rPr>
                <w:rFonts w:ascii="宋体" w:hAnsi="宋体"/>
                <w:sz w:val="18"/>
                <w:szCs w:val="18"/>
              </w:rPr>
              <w:t>100</w:t>
            </w:r>
          </w:p>
        </w:tc>
        <w:tc>
          <w:tcPr>
            <w:tcW w:w="1114" w:type="dxa"/>
            <w:vAlign w:val="center"/>
          </w:tcPr>
          <w:p w:rsidR="00902360" w:rsidRDefault="00192047">
            <w:pPr>
              <w:rPr>
                <w:rFonts w:ascii="宋体" w:hAnsi="宋体"/>
                <w:sz w:val="18"/>
                <w:szCs w:val="18"/>
              </w:rPr>
            </w:pPr>
            <w:r>
              <w:rPr>
                <w:rFonts w:ascii="宋体" w:hAnsi="宋体" w:hint="eastAsia"/>
                <w:sz w:val="18"/>
                <w:szCs w:val="18"/>
              </w:rPr>
              <w:t>125～250</w:t>
            </w:r>
          </w:p>
        </w:tc>
        <w:tc>
          <w:tcPr>
            <w:tcW w:w="1124" w:type="dxa"/>
            <w:vAlign w:val="center"/>
          </w:tcPr>
          <w:p w:rsidR="00902360" w:rsidRDefault="00192047">
            <w:pPr>
              <w:rPr>
                <w:rFonts w:ascii="宋体" w:hAnsi="宋体"/>
                <w:sz w:val="18"/>
                <w:szCs w:val="18"/>
              </w:rPr>
            </w:pPr>
            <w:r>
              <w:rPr>
                <w:rFonts w:ascii="宋体" w:hAnsi="宋体"/>
                <w:sz w:val="18"/>
                <w:szCs w:val="18"/>
              </w:rPr>
              <w:t>315</w:t>
            </w:r>
            <w:r>
              <w:rPr>
                <w:rFonts w:ascii="宋体" w:hAnsi="宋体" w:hint="eastAsia"/>
                <w:sz w:val="18"/>
                <w:szCs w:val="18"/>
              </w:rPr>
              <w:t>～</w:t>
            </w:r>
            <w:r>
              <w:rPr>
                <w:rFonts w:ascii="宋体" w:hAnsi="宋体"/>
                <w:sz w:val="18"/>
                <w:szCs w:val="18"/>
              </w:rPr>
              <w:t>630</w:t>
            </w:r>
          </w:p>
        </w:tc>
        <w:tc>
          <w:tcPr>
            <w:tcW w:w="1126" w:type="dxa"/>
            <w:vAlign w:val="center"/>
          </w:tcPr>
          <w:p w:rsidR="00902360" w:rsidRDefault="00192047">
            <w:pPr>
              <w:rPr>
                <w:rFonts w:ascii="宋体" w:hAnsi="宋体"/>
                <w:sz w:val="18"/>
                <w:szCs w:val="18"/>
              </w:rPr>
            </w:pPr>
            <w:r>
              <w:rPr>
                <w:rFonts w:ascii="宋体" w:hAnsi="宋体"/>
                <w:sz w:val="18"/>
                <w:szCs w:val="18"/>
              </w:rPr>
              <w:t>800</w:t>
            </w:r>
            <w:r>
              <w:rPr>
                <w:rFonts w:ascii="宋体" w:hAnsi="宋体" w:hint="eastAsia"/>
                <w:sz w:val="18"/>
                <w:szCs w:val="18"/>
              </w:rPr>
              <w:t>～</w:t>
            </w:r>
            <w:r>
              <w:rPr>
                <w:rFonts w:ascii="宋体" w:hAnsi="宋体"/>
                <w:sz w:val="18"/>
                <w:szCs w:val="18"/>
              </w:rPr>
              <w:t>1 600</w:t>
            </w:r>
          </w:p>
        </w:tc>
      </w:tr>
      <w:tr w:rsidR="00902360">
        <w:trPr>
          <w:cantSplit/>
          <w:trHeight w:val="20"/>
          <w:jc w:val="center"/>
        </w:trPr>
        <w:tc>
          <w:tcPr>
            <w:tcW w:w="4122" w:type="dxa"/>
            <w:vAlign w:val="center"/>
          </w:tcPr>
          <w:p w:rsidR="00902360" w:rsidRDefault="00192047">
            <w:pPr>
              <w:rPr>
                <w:rFonts w:ascii="宋体" w:hAnsi="宋体"/>
                <w:sz w:val="18"/>
                <w:szCs w:val="18"/>
              </w:rPr>
            </w:pPr>
            <w:r>
              <w:rPr>
                <w:rFonts w:ascii="宋体" w:hAnsi="宋体" w:hint="eastAsia"/>
                <w:kern w:val="0"/>
                <w:sz w:val="18"/>
                <w:szCs w:val="18"/>
              </w:rPr>
              <w:t>机械寿命（免维护）（次）</w:t>
            </w:r>
          </w:p>
        </w:tc>
        <w:tc>
          <w:tcPr>
            <w:tcW w:w="2250" w:type="dxa"/>
            <w:gridSpan w:val="2"/>
            <w:vAlign w:val="center"/>
          </w:tcPr>
          <w:p w:rsidR="00902360" w:rsidRDefault="00192047">
            <w:pPr>
              <w:jc w:val="center"/>
              <w:rPr>
                <w:rFonts w:ascii="宋体" w:hAnsi="宋体"/>
                <w:sz w:val="18"/>
                <w:szCs w:val="18"/>
              </w:rPr>
            </w:pPr>
            <w:r>
              <w:rPr>
                <w:rFonts w:ascii="宋体" w:hAnsi="宋体" w:hint="eastAsia"/>
                <w:kern w:val="0"/>
                <w:sz w:val="18"/>
                <w:szCs w:val="18"/>
              </w:rPr>
              <w:t>≥10 000</w:t>
            </w:r>
          </w:p>
        </w:tc>
        <w:tc>
          <w:tcPr>
            <w:tcW w:w="1124" w:type="dxa"/>
            <w:vAlign w:val="center"/>
          </w:tcPr>
          <w:p w:rsidR="00902360" w:rsidRDefault="00192047">
            <w:pPr>
              <w:rPr>
                <w:rFonts w:ascii="宋体" w:hAnsi="宋体"/>
                <w:sz w:val="18"/>
                <w:szCs w:val="18"/>
              </w:rPr>
            </w:pPr>
            <w:r>
              <w:rPr>
                <w:rFonts w:ascii="宋体" w:hAnsi="宋体" w:hint="eastAsia"/>
                <w:kern w:val="0"/>
                <w:sz w:val="18"/>
                <w:szCs w:val="18"/>
              </w:rPr>
              <w:t>≥5 000</w:t>
            </w:r>
          </w:p>
        </w:tc>
        <w:tc>
          <w:tcPr>
            <w:tcW w:w="1126" w:type="dxa"/>
            <w:vAlign w:val="center"/>
          </w:tcPr>
          <w:p w:rsidR="00902360" w:rsidRDefault="00192047">
            <w:pPr>
              <w:rPr>
                <w:rFonts w:ascii="宋体" w:hAnsi="宋体"/>
                <w:sz w:val="18"/>
                <w:szCs w:val="18"/>
              </w:rPr>
            </w:pPr>
            <w:r>
              <w:rPr>
                <w:rFonts w:ascii="宋体" w:hAnsi="宋体" w:hint="eastAsia"/>
                <w:kern w:val="0"/>
                <w:sz w:val="18"/>
                <w:szCs w:val="18"/>
              </w:rPr>
              <w:t>≥3 000</w:t>
            </w:r>
          </w:p>
        </w:tc>
      </w:tr>
      <w:tr w:rsidR="00902360">
        <w:trPr>
          <w:cantSplit/>
          <w:trHeight w:val="20"/>
          <w:jc w:val="center"/>
        </w:trPr>
        <w:tc>
          <w:tcPr>
            <w:tcW w:w="4122" w:type="dxa"/>
            <w:vAlign w:val="center"/>
          </w:tcPr>
          <w:p w:rsidR="00902360" w:rsidRDefault="00192047">
            <w:pPr>
              <w:rPr>
                <w:rFonts w:ascii="宋体" w:hAnsi="宋体"/>
                <w:sz w:val="18"/>
                <w:szCs w:val="18"/>
              </w:rPr>
            </w:pPr>
            <w:r>
              <w:rPr>
                <w:rFonts w:ascii="宋体" w:hAnsi="宋体" w:hint="eastAsia"/>
                <w:kern w:val="0"/>
                <w:sz w:val="18"/>
                <w:szCs w:val="18"/>
              </w:rPr>
              <w:t>电气寿命（免维护）（次）</w:t>
            </w:r>
          </w:p>
        </w:tc>
        <w:tc>
          <w:tcPr>
            <w:tcW w:w="1136" w:type="dxa"/>
            <w:vAlign w:val="center"/>
          </w:tcPr>
          <w:p w:rsidR="00902360" w:rsidRDefault="00192047">
            <w:pPr>
              <w:rPr>
                <w:rFonts w:ascii="宋体" w:hAnsi="宋体"/>
                <w:sz w:val="18"/>
                <w:szCs w:val="18"/>
              </w:rPr>
            </w:pPr>
            <w:r>
              <w:rPr>
                <w:rFonts w:ascii="宋体" w:hAnsi="宋体" w:hint="eastAsia"/>
                <w:kern w:val="0"/>
                <w:sz w:val="18"/>
                <w:szCs w:val="18"/>
              </w:rPr>
              <w:t>≥4 000</w:t>
            </w:r>
          </w:p>
        </w:tc>
        <w:tc>
          <w:tcPr>
            <w:tcW w:w="1114" w:type="dxa"/>
            <w:vAlign w:val="center"/>
          </w:tcPr>
          <w:p w:rsidR="00902360" w:rsidRDefault="00192047">
            <w:pPr>
              <w:rPr>
                <w:rFonts w:ascii="宋体" w:hAnsi="宋体"/>
                <w:sz w:val="18"/>
                <w:szCs w:val="18"/>
              </w:rPr>
            </w:pPr>
            <w:r>
              <w:rPr>
                <w:rFonts w:ascii="宋体" w:hAnsi="宋体" w:hint="eastAsia"/>
                <w:kern w:val="0"/>
                <w:sz w:val="18"/>
                <w:szCs w:val="18"/>
              </w:rPr>
              <w:t>≥2 000</w:t>
            </w:r>
          </w:p>
        </w:tc>
        <w:tc>
          <w:tcPr>
            <w:tcW w:w="1124" w:type="dxa"/>
            <w:vAlign w:val="center"/>
          </w:tcPr>
          <w:p w:rsidR="00902360" w:rsidRDefault="00192047">
            <w:pPr>
              <w:rPr>
                <w:rFonts w:ascii="宋体" w:hAnsi="宋体"/>
                <w:sz w:val="18"/>
                <w:szCs w:val="18"/>
              </w:rPr>
            </w:pPr>
            <w:r>
              <w:rPr>
                <w:rFonts w:ascii="宋体" w:hAnsi="宋体" w:hint="eastAsia"/>
                <w:kern w:val="0"/>
                <w:sz w:val="18"/>
                <w:szCs w:val="18"/>
              </w:rPr>
              <w:t>≥1 000</w:t>
            </w:r>
          </w:p>
        </w:tc>
        <w:tc>
          <w:tcPr>
            <w:tcW w:w="1126" w:type="dxa"/>
            <w:vAlign w:val="center"/>
          </w:tcPr>
          <w:p w:rsidR="00902360" w:rsidRDefault="00192047">
            <w:pPr>
              <w:rPr>
                <w:rFonts w:ascii="宋体" w:hAnsi="宋体"/>
                <w:sz w:val="18"/>
                <w:szCs w:val="18"/>
              </w:rPr>
            </w:pPr>
            <w:r>
              <w:rPr>
                <w:rFonts w:ascii="宋体" w:hAnsi="宋体" w:hint="eastAsia"/>
                <w:kern w:val="0"/>
                <w:sz w:val="18"/>
                <w:szCs w:val="18"/>
              </w:rPr>
              <w:t>≥500</w:t>
            </w:r>
          </w:p>
        </w:tc>
      </w:tr>
    </w:tbl>
    <w:p w:rsidR="00902360" w:rsidRDefault="00192047">
      <w:pPr>
        <w:pStyle w:val="a8"/>
        <w:spacing w:before="156" w:after="156"/>
      </w:pPr>
      <w:r>
        <w:rPr>
          <w:rFonts w:hint="eastAsia"/>
        </w:rPr>
        <w:t>熔断器</w:t>
      </w:r>
      <w:r>
        <w:t>式隔离开关</w:t>
      </w:r>
    </w:p>
    <w:p w:rsidR="00902360" w:rsidRDefault="00192047">
      <w:pPr>
        <w:widowControl/>
        <w:spacing w:line="360" w:lineRule="auto"/>
        <w:ind w:firstLine="420"/>
        <w:rPr>
          <w:rFonts w:ascii="宋体"/>
          <w:kern w:val="0"/>
          <w:szCs w:val="20"/>
        </w:rPr>
      </w:pPr>
      <w:r>
        <w:rPr>
          <w:rFonts w:ascii="宋体" w:hint="eastAsia"/>
          <w:kern w:val="0"/>
          <w:szCs w:val="20"/>
        </w:rPr>
        <w:t>熔断器式</w:t>
      </w:r>
      <w:r>
        <w:rPr>
          <w:rFonts w:ascii="宋体"/>
          <w:kern w:val="0"/>
          <w:szCs w:val="20"/>
        </w:rPr>
        <w:t>隔离开关的电气</w:t>
      </w:r>
      <w:r>
        <w:rPr>
          <w:rFonts w:ascii="宋体" w:hint="eastAsia"/>
          <w:kern w:val="0"/>
          <w:szCs w:val="20"/>
        </w:rPr>
        <w:t>性能</w:t>
      </w:r>
      <w:r>
        <w:rPr>
          <w:rFonts w:ascii="宋体"/>
          <w:kern w:val="0"/>
          <w:szCs w:val="20"/>
        </w:rPr>
        <w:t>参数参见表</w:t>
      </w:r>
      <w:r>
        <w:rPr>
          <w:rFonts w:ascii="宋体" w:hint="eastAsia"/>
          <w:kern w:val="0"/>
          <w:szCs w:val="20"/>
        </w:rPr>
        <w:t xml:space="preserve">7。 </w:t>
      </w:r>
    </w:p>
    <w:p w:rsidR="00902360" w:rsidRDefault="00192047">
      <w:pPr>
        <w:pStyle w:val="aa"/>
      </w:pPr>
      <w:r>
        <w:rPr>
          <w:rFonts w:hint="eastAsia"/>
        </w:rPr>
        <w:t>熔断器式</w:t>
      </w:r>
      <w:r>
        <w:t>隔离开关</w:t>
      </w:r>
      <w:r>
        <w:rPr>
          <w:rFonts w:hint="eastAsia"/>
        </w:rPr>
        <w:t>电气技术性能及参数表</w:t>
      </w:r>
    </w:p>
    <w:tbl>
      <w:tblPr>
        <w:tblW w:w="7470" w:type="dxa"/>
        <w:jc w:val="center"/>
        <w:tblLayout w:type="fixed"/>
        <w:tblLook w:val="04A0" w:firstRow="1" w:lastRow="0" w:firstColumn="1" w:lastColumn="0" w:noHBand="0" w:noVBand="1"/>
      </w:tblPr>
      <w:tblGrid>
        <w:gridCol w:w="2509"/>
        <w:gridCol w:w="1276"/>
        <w:gridCol w:w="1276"/>
        <w:gridCol w:w="1134"/>
        <w:gridCol w:w="1275"/>
      </w:tblGrid>
      <w:tr w:rsidR="00902360">
        <w:trPr>
          <w:trHeight w:val="20"/>
          <w:jc w:val="center"/>
        </w:trPr>
        <w:tc>
          <w:tcPr>
            <w:tcW w:w="2509" w:type="dxa"/>
            <w:tcBorders>
              <w:top w:val="single" w:sz="4" w:space="0" w:color="000000"/>
              <w:left w:val="single" w:sz="4" w:space="0" w:color="000000"/>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额定工作电流（A）</w:t>
            </w:r>
          </w:p>
        </w:tc>
        <w:tc>
          <w:tcPr>
            <w:tcW w:w="1276" w:type="dxa"/>
            <w:tcBorders>
              <w:top w:val="single" w:sz="4" w:space="0" w:color="000000"/>
              <w:left w:val="nil"/>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250</w:t>
            </w:r>
          </w:p>
        </w:tc>
        <w:tc>
          <w:tcPr>
            <w:tcW w:w="1276" w:type="dxa"/>
            <w:tcBorders>
              <w:top w:val="single" w:sz="4" w:space="0" w:color="000000"/>
              <w:left w:val="nil"/>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400</w:t>
            </w:r>
          </w:p>
        </w:tc>
        <w:tc>
          <w:tcPr>
            <w:tcW w:w="1134" w:type="dxa"/>
            <w:tcBorders>
              <w:top w:val="single" w:sz="4" w:space="0" w:color="000000"/>
              <w:left w:val="nil"/>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630</w:t>
            </w:r>
          </w:p>
        </w:tc>
        <w:tc>
          <w:tcPr>
            <w:tcW w:w="1275" w:type="dxa"/>
            <w:tcBorders>
              <w:top w:val="single" w:sz="4" w:space="0" w:color="000000"/>
              <w:left w:val="nil"/>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800</w:t>
            </w:r>
          </w:p>
        </w:tc>
      </w:tr>
      <w:tr w:rsidR="00902360">
        <w:trPr>
          <w:trHeight w:val="20"/>
          <w:jc w:val="center"/>
        </w:trPr>
        <w:tc>
          <w:tcPr>
            <w:tcW w:w="2509" w:type="dxa"/>
            <w:tcBorders>
              <w:top w:val="single" w:sz="4" w:space="0" w:color="000000"/>
              <w:left w:val="single" w:sz="4" w:space="0" w:color="000000"/>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额定工作电压（V）</w:t>
            </w:r>
          </w:p>
        </w:tc>
        <w:tc>
          <w:tcPr>
            <w:tcW w:w="4961" w:type="dxa"/>
            <w:gridSpan w:val="4"/>
            <w:tcBorders>
              <w:top w:val="single" w:sz="4" w:space="0" w:color="000000"/>
              <w:left w:val="nil"/>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400/690</w:t>
            </w:r>
          </w:p>
        </w:tc>
      </w:tr>
      <w:tr w:rsidR="00902360">
        <w:trPr>
          <w:trHeight w:val="20"/>
          <w:jc w:val="center"/>
        </w:trPr>
        <w:tc>
          <w:tcPr>
            <w:tcW w:w="2509" w:type="dxa"/>
            <w:tcBorders>
              <w:top w:val="single" w:sz="4" w:space="0" w:color="000000"/>
              <w:left w:val="single" w:sz="4" w:space="0" w:color="000000"/>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额定绝缘电压（V）</w:t>
            </w:r>
          </w:p>
        </w:tc>
        <w:tc>
          <w:tcPr>
            <w:tcW w:w="4961" w:type="dxa"/>
            <w:gridSpan w:val="4"/>
            <w:tcBorders>
              <w:top w:val="single" w:sz="4" w:space="0" w:color="000000"/>
              <w:left w:val="nil"/>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1 000</w:t>
            </w:r>
          </w:p>
        </w:tc>
      </w:tr>
      <w:tr w:rsidR="00902360">
        <w:trPr>
          <w:trHeight w:val="20"/>
          <w:jc w:val="center"/>
        </w:trPr>
        <w:tc>
          <w:tcPr>
            <w:tcW w:w="2509" w:type="dxa"/>
            <w:tcBorders>
              <w:top w:val="single" w:sz="4" w:space="0" w:color="000000"/>
              <w:left w:val="single" w:sz="4" w:space="0" w:color="000000"/>
              <w:bottom w:val="single" w:sz="4" w:space="0" w:color="000000"/>
              <w:right w:val="single" w:sz="4" w:space="0" w:color="000000"/>
            </w:tcBorders>
            <w:vAlign w:val="center"/>
          </w:tcPr>
          <w:p w:rsidR="00902360" w:rsidRDefault="00192047">
            <w:pPr>
              <w:widowControl/>
              <w:ind w:leftChars="-44" w:left="-92" w:firstLineChars="51" w:firstLine="92"/>
              <w:jc w:val="center"/>
              <w:rPr>
                <w:rFonts w:ascii="宋体" w:hAnsi="宋体"/>
                <w:kern w:val="0"/>
                <w:sz w:val="18"/>
                <w:szCs w:val="18"/>
              </w:rPr>
            </w:pPr>
            <w:r>
              <w:rPr>
                <w:rFonts w:ascii="宋体" w:hAnsi="宋体" w:hint="eastAsia"/>
                <w:kern w:val="0"/>
                <w:sz w:val="18"/>
                <w:szCs w:val="18"/>
              </w:rPr>
              <w:t>额定冲击耐受电压（kV）</w:t>
            </w:r>
          </w:p>
        </w:tc>
        <w:tc>
          <w:tcPr>
            <w:tcW w:w="4961" w:type="dxa"/>
            <w:gridSpan w:val="4"/>
            <w:tcBorders>
              <w:top w:val="single" w:sz="4" w:space="0" w:color="000000"/>
              <w:left w:val="nil"/>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12</w:t>
            </w:r>
          </w:p>
        </w:tc>
      </w:tr>
      <w:tr w:rsidR="00902360">
        <w:trPr>
          <w:trHeight w:val="20"/>
          <w:jc w:val="center"/>
        </w:trPr>
        <w:tc>
          <w:tcPr>
            <w:tcW w:w="2509" w:type="dxa"/>
            <w:tcBorders>
              <w:top w:val="single" w:sz="4" w:space="0" w:color="000000"/>
              <w:left w:val="single" w:sz="4" w:space="0" w:color="000000"/>
              <w:bottom w:val="single" w:sz="4" w:space="0" w:color="000000"/>
              <w:right w:val="single" w:sz="4" w:space="0" w:color="000000"/>
            </w:tcBorders>
            <w:vAlign w:val="center"/>
          </w:tcPr>
          <w:p w:rsidR="00902360" w:rsidRDefault="00192047">
            <w:pPr>
              <w:widowControl/>
              <w:ind w:leftChars="-44" w:left="-92" w:firstLineChars="51" w:firstLine="92"/>
              <w:jc w:val="center"/>
              <w:rPr>
                <w:rFonts w:ascii="宋体" w:hAnsi="宋体"/>
                <w:kern w:val="0"/>
                <w:sz w:val="18"/>
                <w:szCs w:val="18"/>
              </w:rPr>
            </w:pPr>
            <w:r>
              <w:rPr>
                <w:rFonts w:ascii="宋体" w:hAnsi="宋体" w:hint="eastAsia"/>
                <w:kern w:val="0"/>
                <w:sz w:val="18"/>
                <w:szCs w:val="18"/>
              </w:rPr>
              <w:t>级数</w:t>
            </w:r>
          </w:p>
        </w:tc>
        <w:tc>
          <w:tcPr>
            <w:tcW w:w="4961" w:type="dxa"/>
            <w:gridSpan w:val="4"/>
            <w:tcBorders>
              <w:top w:val="single" w:sz="4" w:space="0" w:color="000000"/>
              <w:left w:val="nil"/>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3</w:t>
            </w:r>
          </w:p>
        </w:tc>
      </w:tr>
      <w:tr w:rsidR="00902360">
        <w:trPr>
          <w:trHeight w:val="20"/>
          <w:jc w:val="center"/>
        </w:trPr>
        <w:tc>
          <w:tcPr>
            <w:tcW w:w="2509" w:type="dxa"/>
            <w:tcBorders>
              <w:top w:val="single" w:sz="4" w:space="0" w:color="000000"/>
              <w:left w:val="single" w:sz="4" w:space="0" w:color="000000"/>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机械寿命（次）</w:t>
            </w:r>
          </w:p>
        </w:tc>
        <w:tc>
          <w:tcPr>
            <w:tcW w:w="2552" w:type="dxa"/>
            <w:gridSpan w:val="2"/>
            <w:tcBorders>
              <w:top w:val="single" w:sz="4" w:space="0" w:color="000000"/>
              <w:left w:val="nil"/>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≥12 000</w:t>
            </w:r>
          </w:p>
        </w:tc>
        <w:tc>
          <w:tcPr>
            <w:tcW w:w="2409" w:type="dxa"/>
            <w:gridSpan w:val="2"/>
            <w:tcBorders>
              <w:top w:val="single" w:sz="4" w:space="0" w:color="000000"/>
              <w:left w:val="nil"/>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≥3 000</w:t>
            </w:r>
          </w:p>
        </w:tc>
      </w:tr>
      <w:tr w:rsidR="00902360">
        <w:trPr>
          <w:trHeight w:val="20"/>
          <w:jc w:val="center"/>
        </w:trPr>
        <w:tc>
          <w:tcPr>
            <w:tcW w:w="2509" w:type="dxa"/>
            <w:tcBorders>
              <w:top w:val="single" w:sz="4" w:space="0" w:color="000000"/>
              <w:left w:val="single" w:sz="4" w:space="0" w:color="000000"/>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电气寿命（次）</w:t>
            </w:r>
          </w:p>
        </w:tc>
        <w:tc>
          <w:tcPr>
            <w:tcW w:w="2552" w:type="dxa"/>
            <w:gridSpan w:val="2"/>
            <w:tcBorders>
              <w:top w:val="single" w:sz="4" w:space="0" w:color="000000"/>
              <w:left w:val="nil"/>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≥300</w:t>
            </w:r>
          </w:p>
        </w:tc>
        <w:tc>
          <w:tcPr>
            <w:tcW w:w="1134" w:type="dxa"/>
            <w:tcBorders>
              <w:top w:val="single" w:sz="4" w:space="0" w:color="000000"/>
              <w:left w:val="nil"/>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≥200</w:t>
            </w:r>
          </w:p>
        </w:tc>
        <w:tc>
          <w:tcPr>
            <w:tcW w:w="1275" w:type="dxa"/>
            <w:tcBorders>
              <w:top w:val="single" w:sz="4" w:space="0" w:color="000000"/>
              <w:left w:val="nil"/>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≥150</w:t>
            </w:r>
          </w:p>
        </w:tc>
      </w:tr>
    </w:tbl>
    <w:p w:rsidR="00902360" w:rsidRDefault="00192047">
      <w:pPr>
        <w:pStyle w:val="a8"/>
        <w:spacing w:before="156" w:after="156"/>
      </w:pPr>
      <w:r>
        <w:rPr>
          <w:rFonts w:hint="eastAsia"/>
        </w:rPr>
        <w:t>隔离开关</w:t>
      </w:r>
      <w:r>
        <w:t>熔断器组</w:t>
      </w:r>
    </w:p>
    <w:p w:rsidR="00902360" w:rsidRDefault="00192047">
      <w:pPr>
        <w:pStyle w:val="affffffd"/>
        <w:ind w:firstLine="420"/>
      </w:pPr>
      <w:r>
        <w:rPr>
          <w:rFonts w:hint="eastAsia"/>
        </w:rPr>
        <w:t>隔离开关熔断器组</w:t>
      </w:r>
      <w:r>
        <w:t>的电气</w:t>
      </w:r>
      <w:r>
        <w:rPr>
          <w:rFonts w:hint="eastAsia"/>
        </w:rPr>
        <w:t>性能</w:t>
      </w:r>
      <w:r>
        <w:t>参数参见表8</w:t>
      </w:r>
      <w:r>
        <w:rPr>
          <w:rFonts w:hint="eastAsia"/>
        </w:rPr>
        <w:t>。</w:t>
      </w:r>
    </w:p>
    <w:p w:rsidR="00902360" w:rsidRDefault="00192047">
      <w:pPr>
        <w:pStyle w:val="aa"/>
      </w:pPr>
      <w:r>
        <w:rPr>
          <w:rFonts w:hint="eastAsia"/>
        </w:rPr>
        <w:t>隔离开关熔断器</w:t>
      </w:r>
      <w:r>
        <w:t>组的电气性能参数</w:t>
      </w:r>
    </w:p>
    <w:tbl>
      <w:tblPr>
        <w:tblW w:w="10305" w:type="dxa"/>
        <w:jc w:val="center"/>
        <w:tblLayout w:type="fixed"/>
        <w:tblLook w:val="04A0" w:firstRow="1" w:lastRow="0" w:firstColumn="1" w:lastColumn="0" w:noHBand="0" w:noVBand="1"/>
      </w:tblPr>
      <w:tblGrid>
        <w:gridCol w:w="2509"/>
        <w:gridCol w:w="1276"/>
        <w:gridCol w:w="1276"/>
        <w:gridCol w:w="1134"/>
        <w:gridCol w:w="1275"/>
        <w:gridCol w:w="1418"/>
        <w:gridCol w:w="1417"/>
      </w:tblGrid>
      <w:tr w:rsidR="00902360">
        <w:trPr>
          <w:trHeight w:val="20"/>
          <w:jc w:val="center"/>
        </w:trPr>
        <w:tc>
          <w:tcPr>
            <w:tcW w:w="2509" w:type="dxa"/>
            <w:tcBorders>
              <w:top w:val="single" w:sz="4" w:space="0" w:color="000000"/>
              <w:left w:val="single" w:sz="4" w:space="0" w:color="000000"/>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额定工作电流（A）</w:t>
            </w:r>
          </w:p>
        </w:tc>
        <w:tc>
          <w:tcPr>
            <w:tcW w:w="1276" w:type="dxa"/>
            <w:tcBorders>
              <w:top w:val="single" w:sz="4" w:space="0" w:color="000000"/>
              <w:left w:val="nil"/>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250</w:t>
            </w:r>
          </w:p>
        </w:tc>
        <w:tc>
          <w:tcPr>
            <w:tcW w:w="1276" w:type="dxa"/>
            <w:tcBorders>
              <w:top w:val="single" w:sz="4" w:space="0" w:color="000000"/>
              <w:left w:val="nil"/>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400</w:t>
            </w:r>
          </w:p>
        </w:tc>
        <w:tc>
          <w:tcPr>
            <w:tcW w:w="1134" w:type="dxa"/>
            <w:tcBorders>
              <w:top w:val="single" w:sz="4" w:space="0" w:color="000000"/>
              <w:left w:val="nil"/>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630</w:t>
            </w:r>
          </w:p>
        </w:tc>
        <w:tc>
          <w:tcPr>
            <w:tcW w:w="1275" w:type="dxa"/>
            <w:tcBorders>
              <w:top w:val="single" w:sz="4" w:space="0" w:color="000000"/>
              <w:left w:val="nil"/>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800</w:t>
            </w:r>
          </w:p>
        </w:tc>
        <w:tc>
          <w:tcPr>
            <w:tcW w:w="1418" w:type="dxa"/>
            <w:tcBorders>
              <w:top w:val="single" w:sz="4" w:space="0" w:color="000000"/>
              <w:left w:val="nil"/>
              <w:bottom w:val="single" w:sz="4" w:space="0" w:color="000000"/>
              <w:right w:val="single" w:sz="4" w:space="0" w:color="000000"/>
            </w:tcBorders>
          </w:tcPr>
          <w:p w:rsidR="00902360" w:rsidRDefault="00192047">
            <w:pPr>
              <w:widowControl/>
              <w:jc w:val="center"/>
              <w:rPr>
                <w:rFonts w:ascii="宋体" w:hAnsi="宋体"/>
                <w:kern w:val="0"/>
                <w:sz w:val="18"/>
                <w:szCs w:val="18"/>
              </w:rPr>
            </w:pPr>
            <w:r>
              <w:rPr>
                <w:rFonts w:ascii="宋体" w:hAnsi="宋体" w:hint="eastAsia"/>
                <w:kern w:val="0"/>
                <w:sz w:val="18"/>
                <w:szCs w:val="18"/>
              </w:rPr>
              <w:t>1 000</w:t>
            </w:r>
          </w:p>
        </w:tc>
        <w:tc>
          <w:tcPr>
            <w:tcW w:w="1417" w:type="dxa"/>
            <w:tcBorders>
              <w:top w:val="single" w:sz="4" w:space="0" w:color="000000"/>
              <w:left w:val="nil"/>
              <w:bottom w:val="single" w:sz="4" w:space="0" w:color="000000"/>
              <w:right w:val="single" w:sz="4" w:space="0" w:color="000000"/>
            </w:tcBorders>
          </w:tcPr>
          <w:p w:rsidR="00902360" w:rsidRDefault="00192047">
            <w:pPr>
              <w:widowControl/>
              <w:jc w:val="center"/>
              <w:rPr>
                <w:rFonts w:ascii="宋体" w:hAnsi="宋体"/>
                <w:kern w:val="0"/>
                <w:sz w:val="18"/>
                <w:szCs w:val="18"/>
              </w:rPr>
            </w:pPr>
            <w:r>
              <w:rPr>
                <w:rFonts w:ascii="宋体" w:hAnsi="宋体" w:hint="eastAsia"/>
                <w:kern w:val="0"/>
                <w:sz w:val="18"/>
                <w:szCs w:val="18"/>
              </w:rPr>
              <w:t>1 250</w:t>
            </w:r>
          </w:p>
        </w:tc>
      </w:tr>
      <w:tr w:rsidR="00902360">
        <w:trPr>
          <w:trHeight w:val="20"/>
          <w:jc w:val="center"/>
        </w:trPr>
        <w:tc>
          <w:tcPr>
            <w:tcW w:w="2509" w:type="dxa"/>
            <w:tcBorders>
              <w:top w:val="single" w:sz="4" w:space="0" w:color="000000"/>
              <w:left w:val="single" w:sz="4" w:space="0" w:color="000000"/>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额定工作电压（V）</w:t>
            </w:r>
          </w:p>
        </w:tc>
        <w:tc>
          <w:tcPr>
            <w:tcW w:w="7796" w:type="dxa"/>
            <w:gridSpan w:val="6"/>
            <w:tcBorders>
              <w:top w:val="single" w:sz="4" w:space="0" w:color="000000"/>
              <w:left w:val="nil"/>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400/690</w:t>
            </w:r>
          </w:p>
        </w:tc>
      </w:tr>
      <w:tr w:rsidR="00902360">
        <w:trPr>
          <w:trHeight w:val="20"/>
          <w:jc w:val="center"/>
        </w:trPr>
        <w:tc>
          <w:tcPr>
            <w:tcW w:w="2509" w:type="dxa"/>
            <w:tcBorders>
              <w:top w:val="single" w:sz="4" w:space="0" w:color="000000"/>
              <w:left w:val="single" w:sz="4" w:space="0" w:color="000000"/>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额定绝缘电压（V）</w:t>
            </w:r>
          </w:p>
        </w:tc>
        <w:tc>
          <w:tcPr>
            <w:tcW w:w="7796" w:type="dxa"/>
            <w:gridSpan w:val="6"/>
            <w:tcBorders>
              <w:top w:val="single" w:sz="4" w:space="0" w:color="000000"/>
              <w:left w:val="nil"/>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1 000</w:t>
            </w:r>
          </w:p>
        </w:tc>
      </w:tr>
      <w:tr w:rsidR="00902360">
        <w:trPr>
          <w:trHeight w:val="20"/>
          <w:jc w:val="center"/>
        </w:trPr>
        <w:tc>
          <w:tcPr>
            <w:tcW w:w="2509" w:type="dxa"/>
            <w:tcBorders>
              <w:top w:val="single" w:sz="4" w:space="0" w:color="000000"/>
              <w:left w:val="single" w:sz="4" w:space="0" w:color="000000"/>
              <w:bottom w:val="single" w:sz="4" w:space="0" w:color="000000"/>
              <w:right w:val="single" w:sz="4" w:space="0" w:color="000000"/>
            </w:tcBorders>
            <w:vAlign w:val="center"/>
          </w:tcPr>
          <w:p w:rsidR="00902360" w:rsidRDefault="00192047">
            <w:pPr>
              <w:widowControl/>
              <w:ind w:leftChars="-44" w:left="-92" w:firstLineChars="51" w:firstLine="92"/>
              <w:jc w:val="center"/>
              <w:rPr>
                <w:rFonts w:ascii="宋体" w:hAnsi="宋体"/>
                <w:kern w:val="0"/>
                <w:sz w:val="18"/>
                <w:szCs w:val="18"/>
              </w:rPr>
            </w:pPr>
            <w:r>
              <w:rPr>
                <w:rFonts w:ascii="宋体" w:hAnsi="宋体" w:hint="eastAsia"/>
                <w:kern w:val="0"/>
                <w:sz w:val="18"/>
                <w:szCs w:val="18"/>
              </w:rPr>
              <w:t>额定冲击耐受电压（kV）</w:t>
            </w:r>
          </w:p>
        </w:tc>
        <w:tc>
          <w:tcPr>
            <w:tcW w:w="7796" w:type="dxa"/>
            <w:gridSpan w:val="6"/>
            <w:tcBorders>
              <w:top w:val="single" w:sz="4" w:space="0" w:color="000000"/>
              <w:left w:val="nil"/>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kern w:val="0"/>
                <w:sz w:val="18"/>
                <w:szCs w:val="18"/>
              </w:rPr>
              <w:t>8</w:t>
            </w:r>
          </w:p>
        </w:tc>
      </w:tr>
      <w:tr w:rsidR="00902360">
        <w:trPr>
          <w:trHeight w:val="20"/>
          <w:jc w:val="center"/>
        </w:trPr>
        <w:tc>
          <w:tcPr>
            <w:tcW w:w="2509" w:type="dxa"/>
            <w:tcBorders>
              <w:top w:val="single" w:sz="4" w:space="0" w:color="000000"/>
              <w:left w:val="single" w:sz="4" w:space="0" w:color="000000"/>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极数</w:t>
            </w:r>
          </w:p>
        </w:tc>
        <w:tc>
          <w:tcPr>
            <w:tcW w:w="7796" w:type="dxa"/>
            <w:gridSpan w:val="6"/>
            <w:tcBorders>
              <w:top w:val="single" w:sz="4" w:space="0" w:color="000000"/>
              <w:left w:val="nil"/>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3</w:t>
            </w:r>
          </w:p>
        </w:tc>
      </w:tr>
      <w:tr w:rsidR="00902360">
        <w:trPr>
          <w:trHeight w:val="20"/>
          <w:jc w:val="center"/>
        </w:trPr>
        <w:tc>
          <w:tcPr>
            <w:tcW w:w="2509" w:type="dxa"/>
            <w:tcBorders>
              <w:top w:val="single" w:sz="4" w:space="0" w:color="000000"/>
              <w:left w:val="single" w:sz="4" w:space="0" w:color="000000"/>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机械寿命（次）</w:t>
            </w:r>
          </w:p>
        </w:tc>
        <w:tc>
          <w:tcPr>
            <w:tcW w:w="2552" w:type="dxa"/>
            <w:gridSpan w:val="2"/>
            <w:tcBorders>
              <w:top w:val="single" w:sz="4" w:space="0" w:color="000000"/>
              <w:left w:val="nil"/>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≥12 000</w:t>
            </w:r>
          </w:p>
        </w:tc>
        <w:tc>
          <w:tcPr>
            <w:tcW w:w="2409" w:type="dxa"/>
            <w:gridSpan w:val="2"/>
            <w:tcBorders>
              <w:top w:val="single" w:sz="4" w:space="0" w:color="000000"/>
              <w:left w:val="nil"/>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≥3 000</w:t>
            </w:r>
          </w:p>
        </w:tc>
        <w:tc>
          <w:tcPr>
            <w:tcW w:w="2835" w:type="dxa"/>
            <w:gridSpan w:val="2"/>
            <w:tcBorders>
              <w:top w:val="single" w:sz="4" w:space="0" w:color="000000"/>
              <w:left w:val="nil"/>
              <w:bottom w:val="single" w:sz="4" w:space="0" w:color="000000"/>
              <w:right w:val="single" w:sz="4" w:space="0" w:color="000000"/>
            </w:tcBorders>
          </w:tcPr>
          <w:p w:rsidR="00902360" w:rsidRDefault="00192047">
            <w:pPr>
              <w:widowControl/>
              <w:jc w:val="center"/>
              <w:rPr>
                <w:rFonts w:ascii="宋体" w:hAnsi="宋体"/>
                <w:kern w:val="0"/>
                <w:sz w:val="18"/>
                <w:szCs w:val="18"/>
              </w:rPr>
            </w:pPr>
            <w:r>
              <w:rPr>
                <w:rFonts w:ascii="宋体" w:hAnsi="宋体" w:hint="eastAsia"/>
                <w:kern w:val="0"/>
                <w:sz w:val="18"/>
                <w:szCs w:val="18"/>
              </w:rPr>
              <w:t>≥1 000</w:t>
            </w:r>
          </w:p>
        </w:tc>
      </w:tr>
      <w:tr w:rsidR="00902360">
        <w:trPr>
          <w:trHeight w:val="20"/>
          <w:jc w:val="center"/>
        </w:trPr>
        <w:tc>
          <w:tcPr>
            <w:tcW w:w="2509" w:type="dxa"/>
            <w:tcBorders>
              <w:top w:val="single" w:sz="4" w:space="0" w:color="000000"/>
              <w:left w:val="single" w:sz="4" w:space="0" w:color="000000"/>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电气寿命（次）</w:t>
            </w:r>
          </w:p>
        </w:tc>
        <w:tc>
          <w:tcPr>
            <w:tcW w:w="2552" w:type="dxa"/>
            <w:gridSpan w:val="2"/>
            <w:tcBorders>
              <w:top w:val="single" w:sz="4" w:space="0" w:color="000000"/>
              <w:left w:val="nil"/>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w:t>
            </w:r>
            <w:r>
              <w:rPr>
                <w:rFonts w:ascii="宋体" w:hAnsi="宋体"/>
                <w:kern w:val="0"/>
                <w:sz w:val="18"/>
                <w:szCs w:val="18"/>
              </w:rPr>
              <w:t>1 000</w:t>
            </w:r>
          </w:p>
        </w:tc>
        <w:tc>
          <w:tcPr>
            <w:tcW w:w="1134" w:type="dxa"/>
            <w:tcBorders>
              <w:top w:val="single" w:sz="4" w:space="0" w:color="000000"/>
              <w:left w:val="nil"/>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w:t>
            </w:r>
            <w:r>
              <w:rPr>
                <w:rFonts w:ascii="宋体" w:hAnsi="宋体"/>
                <w:kern w:val="0"/>
                <w:sz w:val="18"/>
                <w:szCs w:val="18"/>
              </w:rPr>
              <w:t>7</w:t>
            </w:r>
            <w:r>
              <w:rPr>
                <w:rFonts w:ascii="宋体" w:hAnsi="宋体" w:hint="eastAsia"/>
                <w:kern w:val="0"/>
                <w:sz w:val="18"/>
                <w:szCs w:val="18"/>
              </w:rPr>
              <w:t>00</w:t>
            </w:r>
          </w:p>
        </w:tc>
        <w:tc>
          <w:tcPr>
            <w:tcW w:w="4110" w:type="dxa"/>
            <w:gridSpan w:val="3"/>
            <w:tcBorders>
              <w:top w:val="single" w:sz="4" w:space="0" w:color="000000"/>
              <w:left w:val="nil"/>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w:t>
            </w:r>
            <w:r>
              <w:rPr>
                <w:rFonts w:ascii="宋体" w:hAnsi="宋体"/>
                <w:kern w:val="0"/>
                <w:sz w:val="18"/>
                <w:szCs w:val="18"/>
              </w:rPr>
              <w:t>50</w:t>
            </w:r>
            <w:r>
              <w:rPr>
                <w:rFonts w:ascii="宋体" w:hAnsi="宋体" w:hint="eastAsia"/>
                <w:kern w:val="0"/>
                <w:sz w:val="18"/>
                <w:szCs w:val="18"/>
              </w:rPr>
              <w:t>0</w:t>
            </w:r>
          </w:p>
        </w:tc>
      </w:tr>
    </w:tbl>
    <w:p w:rsidR="00902360" w:rsidRDefault="00192047">
      <w:pPr>
        <w:pStyle w:val="a8"/>
        <w:spacing w:before="156" w:after="156"/>
      </w:pPr>
      <w:r>
        <w:rPr>
          <w:rFonts w:hint="eastAsia"/>
        </w:rPr>
        <w:t>电流互感器</w:t>
      </w:r>
    </w:p>
    <w:p w:rsidR="00902360" w:rsidRDefault="00192047">
      <w:pPr>
        <w:pStyle w:val="affffffd"/>
        <w:ind w:firstLine="420"/>
      </w:pPr>
      <w:r>
        <w:rPr>
          <w:rFonts w:hint="eastAsia"/>
        </w:rPr>
        <w:t>二次电流统一为5A或1A；全封闭结构，方孔、圆孔兼可，既可穿电缆也可穿母排；一般作控制、保护、测量用，准确度等级不低于表9要求。</w:t>
      </w:r>
    </w:p>
    <w:p w:rsidR="00902360" w:rsidRDefault="00192047">
      <w:pPr>
        <w:pStyle w:val="aa"/>
      </w:pPr>
      <w:r>
        <w:rPr>
          <w:rFonts w:hint="eastAsia"/>
        </w:rPr>
        <w:lastRenderedPageBreak/>
        <w:t>电流互感器技术参数表</w:t>
      </w:r>
    </w:p>
    <w:tbl>
      <w:tblPr>
        <w:tblW w:w="0" w:type="auto"/>
        <w:jc w:val="center"/>
        <w:tblLayout w:type="fixed"/>
        <w:tblLook w:val="04A0" w:firstRow="1" w:lastRow="0" w:firstColumn="1" w:lastColumn="0" w:noHBand="0" w:noVBand="1"/>
      </w:tblPr>
      <w:tblGrid>
        <w:gridCol w:w="3236"/>
        <w:gridCol w:w="4414"/>
      </w:tblGrid>
      <w:tr w:rsidR="00902360">
        <w:trPr>
          <w:trHeight w:val="176"/>
          <w:jc w:val="center"/>
        </w:trPr>
        <w:tc>
          <w:tcPr>
            <w:tcW w:w="3236" w:type="dxa"/>
            <w:tcBorders>
              <w:top w:val="single" w:sz="4" w:space="0" w:color="000000"/>
              <w:left w:val="single" w:sz="4" w:space="0" w:color="000000"/>
              <w:bottom w:val="single" w:sz="4" w:space="0" w:color="000000"/>
              <w:right w:val="single" w:sz="4" w:space="0" w:color="000000"/>
            </w:tcBorders>
            <w:vAlign w:val="center"/>
          </w:tcPr>
          <w:p w:rsidR="00902360" w:rsidRDefault="00192047">
            <w:pPr>
              <w:widowControl/>
              <w:ind w:firstLine="420"/>
              <w:jc w:val="center"/>
              <w:rPr>
                <w:rFonts w:ascii="宋体" w:hAnsi="宋体" w:cs="宋体"/>
                <w:kern w:val="0"/>
                <w:sz w:val="18"/>
                <w:szCs w:val="18"/>
              </w:rPr>
            </w:pPr>
            <w:r>
              <w:rPr>
                <w:rFonts w:ascii="宋体" w:hAnsi="宋体" w:cs="宋体" w:hint="eastAsia"/>
                <w:kern w:val="0"/>
                <w:sz w:val="18"/>
                <w:szCs w:val="18"/>
              </w:rPr>
              <w:t>测量项目</w:t>
            </w:r>
          </w:p>
        </w:tc>
        <w:tc>
          <w:tcPr>
            <w:tcW w:w="4414" w:type="dxa"/>
            <w:tcBorders>
              <w:top w:val="single" w:sz="4" w:space="0" w:color="000000"/>
              <w:left w:val="nil"/>
              <w:bottom w:val="single" w:sz="4" w:space="0" w:color="000000"/>
              <w:right w:val="single" w:sz="4" w:space="0" w:color="000000"/>
            </w:tcBorders>
            <w:vAlign w:val="center"/>
          </w:tcPr>
          <w:p w:rsidR="00902360" w:rsidRDefault="00192047">
            <w:pPr>
              <w:widowControl/>
              <w:ind w:firstLine="420"/>
              <w:jc w:val="center"/>
              <w:rPr>
                <w:rFonts w:ascii="宋体" w:hAnsi="宋体" w:cs="宋体"/>
                <w:kern w:val="0"/>
                <w:sz w:val="18"/>
                <w:szCs w:val="18"/>
              </w:rPr>
            </w:pPr>
            <w:r>
              <w:rPr>
                <w:rFonts w:ascii="宋体" w:hAnsi="宋体" w:cs="宋体" w:hint="eastAsia"/>
                <w:kern w:val="0"/>
                <w:sz w:val="18"/>
                <w:szCs w:val="18"/>
              </w:rPr>
              <w:t>准确度等级</w:t>
            </w:r>
          </w:p>
        </w:tc>
      </w:tr>
      <w:tr w:rsidR="00902360">
        <w:trPr>
          <w:trHeight w:val="20"/>
          <w:jc w:val="center"/>
        </w:trPr>
        <w:tc>
          <w:tcPr>
            <w:tcW w:w="3236" w:type="dxa"/>
            <w:tcBorders>
              <w:top w:val="single" w:sz="4" w:space="0" w:color="000000"/>
              <w:left w:val="single" w:sz="4" w:space="0" w:color="000000"/>
              <w:bottom w:val="single" w:sz="4" w:space="0" w:color="000000"/>
              <w:right w:val="single" w:sz="4" w:space="0" w:color="000000"/>
            </w:tcBorders>
            <w:vAlign w:val="center"/>
          </w:tcPr>
          <w:p w:rsidR="00902360" w:rsidRDefault="00192047">
            <w:pPr>
              <w:widowControl/>
              <w:ind w:firstLine="420"/>
              <w:jc w:val="center"/>
              <w:rPr>
                <w:rFonts w:ascii="宋体" w:hAnsi="宋体" w:cs="宋体"/>
                <w:kern w:val="0"/>
                <w:sz w:val="18"/>
                <w:szCs w:val="18"/>
              </w:rPr>
            </w:pPr>
            <w:r>
              <w:rPr>
                <w:rFonts w:ascii="宋体" w:hAnsi="宋体" w:cs="宋体" w:hint="eastAsia"/>
                <w:kern w:val="0"/>
                <w:sz w:val="18"/>
                <w:szCs w:val="18"/>
              </w:rPr>
              <w:t>保护</w:t>
            </w:r>
          </w:p>
        </w:tc>
        <w:tc>
          <w:tcPr>
            <w:tcW w:w="4414" w:type="dxa"/>
            <w:tcBorders>
              <w:top w:val="single" w:sz="4" w:space="0" w:color="000000"/>
              <w:left w:val="nil"/>
              <w:bottom w:val="single" w:sz="4" w:space="0" w:color="000000"/>
              <w:right w:val="single" w:sz="4" w:space="0" w:color="000000"/>
            </w:tcBorders>
            <w:vAlign w:val="center"/>
          </w:tcPr>
          <w:p w:rsidR="00902360" w:rsidRDefault="00192047">
            <w:pPr>
              <w:widowControl/>
              <w:ind w:firstLine="420"/>
              <w:jc w:val="center"/>
              <w:rPr>
                <w:rFonts w:ascii="宋体" w:hAnsi="宋体" w:cs="宋体"/>
                <w:kern w:val="0"/>
                <w:sz w:val="18"/>
                <w:szCs w:val="18"/>
              </w:rPr>
            </w:pPr>
            <w:r>
              <w:rPr>
                <w:rFonts w:ascii="宋体" w:hAnsi="宋体" w:cs="宋体" w:hint="eastAsia"/>
                <w:kern w:val="0"/>
                <w:sz w:val="18"/>
                <w:szCs w:val="18"/>
              </w:rPr>
              <w:t>10</w:t>
            </w:r>
            <w:r>
              <w:rPr>
                <w:rFonts w:ascii="宋体" w:hAnsi="宋体" w:cs="宋体"/>
                <w:kern w:val="0"/>
                <w:sz w:val="18"/>
                <w:szCs w:val="18"/>
              </w:rPr>
              <w:t xml:space="preserve"> </w:t>
            </w:r>
            <w:r>
              <w:rPr>
                <w:rFonts w:ascii="宋体" w:hAnsi="宋体" w:cs="宋体" w:hint="eastAsia"/>
                <w:kern w:val="0"/>
                <w:sz w:val="18"/>
                <w:szCs w:val="18"/>
              </w:rPr>
              <w:t>P</w:t>
            </w:r>
          </w:p>
        </w:tc>
      </w:tr>
      <w:tr w:rsidR="00902360">
        <w:trPr>
          <w:trHeight w:val="20"/>
          <w:jc w:val="center"/>
        </w:trPr>
        <w:tc>
          <w:tcPr>
            <w:tcW w:w="3236" w:type="dxa"/>
            <w:tcBorders>
              <w:top w:val="single" w:sz="4" w:space="0" w:color="000000"/>
              <w:left w:val="single" w:sz="4" w:space="0" w:color="000000"/>
              <w:bottom w:val="single" w:sz="4" w:space="0" w:color="000000"/>
              <w:right w:val="single" w:sz="4" w:space="0" w:color="000000"/>
            </w:tcBorders>
            <w:vAlign w:val="center"/>
          </w:tcPr>
          <w:p w:rsidR="00902360" w:rsidRDefault="00192047">
            <w:pPr>
              <w:widowControl/>
              <w:ind w:firstLine="420"/>
              <w:jc w:val="center"/>
              <w:rPr>
                <w:rFonts w:ascii="宋体" w:hAnsi="宋体" w:cs="宋体"/>
                <w:kern w:val="0"/>
                <w:sz w:val="18"/>
                <w:szCs w:val="18"/>
              </w:rPr>
            </w:pPr>
            <w:r>
              <w:rPr>
                <w:rFonts w:ascii="宋体" w:hAnsi="宋体" w:cs="宋体" w:hint="eastAsia"/>
                <w:kern w:val="0"/>
                <w:sz w:val="18"/>
                <w:szCs w:val="18"/>
              </w:rPr>
              <w:t>计量</w:t>
            </w:r>
          </w:p>
        </w:tc>
        <w:tc>
          <w:tcPr>
            <w:tcW w:w="4414" w:type="dxa"/>
            <w:tcBorders>
              <w:top w:val="single" w:sz="4" w:space="0" w:color="000000"/>
              <w:left w:val="nil"/>
              <w:bottom w:val="single" w:sz="4" w:space="0" w:color="000000"/>
              <w:right w:val="single" w:sz="4" w:space="0" w:color="000000"/>
            </w:tcBorders>
            <w:vAlign w:val="center"/>
          </w:tcPr>
          <w:p w:rsidR="00902360" w:rsidRDefault="00192047">
            <w:pPr>
              <w:widowControl/>
              <w:ind w:firstLine="420"/>
              <w:jc w:val="center"/>
              <w:rPr>
                <w:rFonts w:ascii="宋体" w:hAnsi="宋体" w:cs="宋体"/>
                <w:kern w:val="0"/>
                <w:sz w:val="18"/>
                <w:szCs w:val="18"/>
              </w:rPr>
            </w:pPr>
            <w:r>
              <w:rPr>
                <w:rFonts w:ascii="宋体" w:hAnsi="宋体" w:cs="宋体" w:hint="eastAsia"/>
                <w:kern w:val="0"/>
                <w:sz w:val="18"/>
                <w:szCs w:val="18"/>
              </w:rPr>
              <w:t>0.5</w:t>
            </w:r>
            <w:r>
              <w:rPr>
                <w:rFonts w:ascii="宋体" w:hAnsi="宋体" w:cs="宋体"/>
                <w:kern w:val="0"/>
                <w:sz w:val="18"/>
                <w:szCs w:val="18"/>
              </w:rPr>
              <w:t xml:space="preserve"> </w:t>
            </w:r>
            <w:r>
              <w:rPr>
                <w:rFonts w:ascii="宋体" w:hAnsi="宋体" w:cs="宋体" w:hint="eastAsia"/>
                <w:kern w:val="0"/>
                <w:sz w:val="18"/>
                <w:szCs w:val="18"/>
              </w:rPr>
              <w:t>S</w:t>
            </w:r>
          </w:p>
        </w:tc>
      </w:tr>
      <w:tr w:rsidR="00902360">
        <w:trPr>
          <w:trHeight w:val="20"/>
          <w:jc w:val="center"/>
        </w:trPr>
        <w:tc>
          <w:tcPr>
            <w:tcW w:w="3236" w:type="dxa"/>
            <w:tcBorders>
              <w:top w:val="single" w:sz="4" w:space="0" w:color="000000"/>
              <w:left w:val="single" w:sz="4" w:space="0" w:color="000000"/>
              <w:bottom w:val="single" w:sz="4" w:space="0" w:color="000000"/>
              <w:right w:val="single" w:sz="4" w:space="0" w:color="000000"/>
            </w:tcBorders>
            <w:vAlign w:val="center"/>
          </w:tcPr>
          <w:p w:rsidR="00902360" w:rsidRDefault="00192047">
            <w:pPr>
              <w:widowControl/>
              <w:ind w:firstLine="420"/>
              <w:jc w:val="center"/>
              <w:rPr>
                <w:rFonts w:ascii="宋体" w:hAnsi="宋体" w:cs="宋体"/>
                <w:kern w:val="0"/>
                <w:sz w:val="18"/>
                <w:szCs w:val="18"/>
              </w:rPr>
            </w:pPr>
            <w:r>
              <w:rPr>
                <w:rFonts w:ascii="宋体" w:hAnsi="宋体" w:cs="宋体" w:hint="eastAsia"/>
                <w:kern w:val="0"/>
                <w:sz w:val="18"/>
                <w:szCs w:val="18"/>
              </w:rPr>
              <w:t>测量</w:t>
            </w:r>
          </w:p>
        </w:tc>
        <w:tc>
          <w:tcPr>
            <w:tcW w:w="4414" w:type="dxa"/>
            <w:tcBorders>
              <w:top w:val="single" w:sz="4" w:space="0" w:color="000000"/>
              <w:left w:val="nil"/>
              <w:bottom w:val="single" w:sz="4" w:space="0" w:color="000000"/>
              <w:right w:val="single" w:sz="4" w:space="0" w:color="000000"/>
            </w:tcBorders>
            <w:vAlign w:val="center"/>
          </w:tcPr>
          <w:p w:rsidR="00902360" w:rsidRDefault="00192047">
            <w:pPr>
              <w:widowControl/>
              <w:ind w:firstLine="420"/>
              <w:jc w:val="center"/>
              <w:rPr>
                <w:rFonts w:ascii="宋体" w:hAnsi="宋体" w:cs="宋体"/>
                <w:kern w:val="0"/>
                <w:sz w:val="18"/>
                <w:szCs w:val="18"/>
              </w:rPr>
            </w:pPr>
            <w:r>
              <w:rPr>
                <w:rFonts w:ascii="宋体" w:hAnsi="宋体" w:cs="宋体" w:hint="eastAsia"/>
                <w:kern w:val="0"/>
                <w:sz w:val="18"/>
                <w:szCs w:val="18"/>
              </w:rPr>
              <w:t>0.5</w:t>
            </w:r>
          </w:p>
        </w:tc>
      </w:tr>
      <w:tr w:rsidR="00902360">
        <w:trPr>
          <w:trHeight w:val="20"/>
          <w:jc w:val="center"/>
        </w:trPr>
        <w:tc>
          <w:tcPr>
            <w:tcW w:w="3236" w:type="dxa"/>
            <w:tcBorders>
              <w:top w:val="single" w:sz="4" w:space="0" w:color="000000"/>
              <w:left w:val="single" w:sz="4" w:space="0" w:color="000000"/>
              <w:bottom w:val="single" w:sz="4" w:space="0" w:color="000000"/>
              <w:right w:val="single" w:sz="4" w:space="0" w:color="000000"/>
            </w:tcBorders>
            <w:vAlign w:val="center"/>
          </w:tcPr>
          <w:p w:rsidR="00902360" w:rsidRDefault="00192047">
            <w:pPr>
              <w:widowControl/>
              <w:ind w:firstLine="420"/>
              <w:jc w:val="center"/>
              <w:rPr>
                <w:rFonts w:ascii="宋体" w:hAnsi="宋体" w:cs="宋体"/>
                <w:kern w:val="0"/>
                <w:sz w:val="18"/>
                <w:szCs w:val="18"/>
              </w:rPr>
            </w:pPr>
            <w:r>
              <w:rPr>
                <w:rFonts w:ascii="宋体" w:hAnsi="宋体" w:cs="宋体" w:hint="eastAsia"/>
                <w:kern w:val="0"/>
                <w:sz w:val="18"/>
                <w:szCs w:val="18"/>
              </w:rPr>
              <w:t>无功功率补偿采样</w:t>
            </w:r>
          </w:p>
        </w:tc>
        <w:tc>
          <w:tcPr>
            <w:tcW w:w="4414" w:type="dxa"/>
            <w:tcBorders>
              <w:top w:val="single" w:sz="4" w:space="0" w:color="000000"/>
              <w:left w:val="nil"/>
              <w:bottom w:val="single" w:sz="4" w:space="0" w:color="000000"/>
              <w:right w:val="single" w:sz="4" w:space="0" w:color="000000"/>
            </w:tcBorders>
            <w:vAlign w:val="center"/>
          </w:tcPr>
          <w:p w:rsidR="00902360" w:rsidRDefault="00192047">
            <w:pPr>
              <w:widowControl/>
              <w:ind w:firstLine="420"/>
              <w:jc w:val="center"/>
              <w:rPr>
                <w:rFonts w:ascii="宋体" w:hAnsi="宋体" w:cs="宋体"/>
                <w:kern w:val="0"/>
                <w:sz w:val="18"/>
                <w:szCs w:val="18"/>
              </w:rPr>
            </w:pPr>
            <w:r>
              <w:rPr>
                <w:rFonts w:ascii="宋体" w:hAnsi="宋体" w:cs="宋体" w:hint="eastAsia"/>
                <w:kern w:val="0"/>
                <w:sz w:val="18"/>
                <w:szCs w:val="18"/>
              </w:rPr>
              <w:t>0.5</w:t>
            </w:r>
          </w:p>
        </w:tc>
      </w:tr>
    </w:tbl>
    <w:p w:rsidR="00902360" w:rsidRDefault="00192047">
      <w:pPr>
        <w:pStyle w:val="a8"/>
        <w:spacing w:before="156" w:after="156"/>
      </w:pPr>
      <w:r>
        <w:rPr>
          <w:rFonts w:hint="eastAsia"/>
        </w:rPr>
        <w:t>过电压保护器</w:t>
      </w:r>
    </w:p>
    <w:p w:rsidR="00902360" w:rsidRDefault="00192047">
      <w:pPr>
        <w:pStyle w:val="affffffd"/>
        <w:ind w:firstLine="420"/>
      </w:pPr>
      <w:r>
        <w:rPr>
          <w:rFonts w:hint="eastAsia"/>
        </w:rPr>
        <w:t>过电压保护器包括浪涌保护器和避雷器，根据全国各地区受雷电冲击及过电压程度不同，最大放电电流、波型等参数的不同可做差异性选择。宜统一采用氧化锌避雷器，三极保护。过电压保护器技术参数见表10。</w:t>
      </w:r>
    </w:p>
    <w:p w:rsidR="00902360" w:rsidRDefault="00192047">
      <w:pPr>
        <w:pStyle w:val="aa"/>
      </w:pPr>
      <w:r>
        <w:rPr>
          <w:rFonts w:hint="eastAsia"/>
        </w:rPr>
        <w:t>过电压保护器参数表</w:t>
      </w:r>
    </w:p>
    <w:tbl>
      <w:tblPr>
        <w:tblW w:w="9449" w:type="dxa"/>
        <w:jc w:val="center"/>
        <w:tblLayout w:type="fixed"/>
        <w:tblLook w:val="04A0" w:firstRow="1" w:lastRow="0" w:firstColumn="1" w:lastColumn="0" w:noHBand="0" w:noVBand="1"/>
      </w:tblPr>
      <w:tblGrid>
        <w:gridCol w:w="2122"/>
        <w:gridCol w:w="3771"/>
        <w:gridCol w:w="1757"/>
        <w:gridCol w:w="21"/>
        <w:gridCol w:w="1778"/>
      </w:tblGrid>
      <w:tr w:rsidR="00902360">
        <w:trPr>
          <w:trHeight w:val="20"/>
          <w:jc w:val="center"/>
        </w:trPr>
        <w:tc>
          <w:tcPr>
            <w:tcW w:w="2122" w:type="dxa"/>
            <w:vMerge w:val="restart"/>
            <w:tcBorders>
              <w:top w:val="single" w:sz="4" w:space="0" w:color="000000"/>
              <w:left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浪涌保护器</w:t>
            </w:r>
          </w:p>
        </w:tc>
        <w:tc>
          <w:tcPr>
            <w:tcW w:w="3771" w:type="dxa"/>
            <w:tcBorders>
              <w:top w:val="single" w:sz="4" w:space="0" w:color="000000"/>
              <w:left w:val="nil"/>
              <w:bottom w:val="single" w:sz="4" w:space="0" w:color="000000"/>
              <w:right w:val="single" w:sz="4" w:space="0" w:color="000000"/>
            </w:tcBorders>
          </w:tcPr>
          <w:p w:rsidR="00902360" w:rsidRDefault="00192047">
            <w:pPr>
              <w:widowControl/>
              <w:rPr>
                <w:rFonts w:ascii="宋体" w:hAnsi="宋体"/>
                <w:kern w:val="0"/>
                <w:sz w:val="18"/>
                <w:szCs w:val="18"/>
              </w:rPr>
            </w:pPr>
            <w:r>
              <w:rPr>
                <w:rFonts w:ascii="宋体" w:hAnsi="宋体" w:hint="eastAsia"/>
                <w:kern w:val="0"/>
                <w:sz w:val="18"/>
                <w:szCs w:val="18"/>
              </w:rPr>
              <w:t>保护类型（IEC类别）</w:t>
            </w:r>
          </w:p>
        </w:tc>
        <w:tc>
          <w:tcPr>
            <w:tcW w:w="1757" w:type="dxa"/>
            <w:tcBorders>
              <w:top w:val="single" w:sz="4" w:space="0" w:color="000000"/>
              <w:left w:val="nil"/>
              <w:bottom w:val="single" w:sz="4" w:space="0" w:color="000000"/>
              <w:right w:val="single" w:sz="4" w:space="0" w:color="000000"/>
            </w:tcBorders>
          </w:tcPr>
          <w:p w:rsidR="00902360" w:rsidRDefault="00192047">
            <w:pPr>
              <w:widowControl/>
              <w:jc w:val="center"/>
              <w:rPr>
                <w:rFonts w:ascii="宋体" w:hAnsi="宋体"/>
                <w:kern w:val="0"/>
                <w:sz w:val="18"/>
                <w:szCs w:val="18"/>
              </w:rPr>
            </w:pPr>
            <w:r>
              <w:rPr>
                <w:rFonts w:ascii="宋体" w:hAnsi="宋体" w:hint="eastAsia"/>
                <w:kern w:val="0"/>
                <w:sz w:val="18"/>
                <w:szCs w:val="18"/>
              </w:rPr>
              <w:t>T2</w:t>
            </w:r>
          </w:p>
        </w:tc>
        <w:tc>
          <w:tcPr>
            <w:tcW w:w="1799" w:type="dxa"/>
            <w:gridSpan w:val="2"/>
            <w:tcBorders>
              <w:top w:val="single" w:sz="4" w:space="0" w:color="000000"/>
              <w:left w:val="nil"/>
              <w:bottom w:val="single" w:sz="4" w:space="0" w:color="000000"/>
              <w:right w:val="single" w:sz="4" w:space="0" w:color="000000"/>
            </w:tcBorders>
          </w:tcPr>
          <w:p w:rsidR="00902360" w:rsidRDefault="00192047">
            <w:pPr>
              <w:widowControl/>
              <w:jc w:val="center"/>
              <w:rPr>
                <w:rFonts w:ascii="宋体" w:hAnsi="宋体"/>
                <w:kern w:val="0"/>
                <w:sz w:val="18"/>
                <w:szCs w:val="18"/>
              </w:rPr>
            </w:pPr>
            <w:r>
              <w:rPr>
                <w:rFonts w:ascii="宋体" w:hAnsi="宋体" w:hint="eastAsia"/>
                <w:kern w:val="0"/>
                <w:sz w:val="18"/>
                <w:szCs w:val="18"/>
              </w:rPr>
              <w:t>T1</w:t>
            </w:r>
          </w:p>
        </w:tc>
      </w:tr>
      <w:tr w:rsidR="00902360">
        <w:trPr>
          <w:trHeight w:val="20"/>
          <w:jc w:val="center"/>
        </w:trPr>
        <w:tc>
          <w:tcPr>
            <w:tcW w:w="2122" w:type="dxa"/>
            <w:vMerge/>
            <w:tcBorders>
              <w:left w:val="single" w:sz="4" w:space="0" w:color="000000"/>
              <w:right w:val="single" w:sz="4" w:space="0" w:color="000000"/>
            </w:tcBorders>
            <w:vAlign w:val="center"/>
          </w:tcPr>
          <w:p w:rsidR="00902360" w:rsidRDefault="00902360">
            <w:pPr>
              <w:widowControl/>
              <w:jc w:val="left"/>
              <w:rPr>
                <w:rFonts w:ascii="宋体" w:hAnsi="宋体"/>
                <w:kern w:val="0"/>
                <w:sz w:val="18"/>
                <w:szCs w:val="18"/>
              </w:rPr>
            </w:pPr>
          </w:p>
        </w:tc>
        <w:tc>
          <w:tcPr>
            <w:tcW w:w="3771" w:type="dxa"/>
            <w:tcBorders>
              <w:top w:val="single" w:sz="4" w:space="0" w:color="000000"/>
              <w:left w:val="nil"/>
              <w:bottom w:val="single" w:sz="4" w:space="0" w:color="000000"/>
              <w:right w:val="single" w:sz="4" w:space="0" w:color="000000"/>
            </w:tcBorders>
          </w:tcPr>
          <w:p w:rsidR="00902360" w:rsidRDefault="00192047">
            <w:pPr>
              <w:widowControl/>
              <w:rPr>
                <w:rFonts w:ascii="宋体" w:hAnsi="宋体"/>
                <w:kern w:val="0"/>
                <w:sz w:val="18"/>
                <w:szCs w:val="18"/>
              </w:rPr>
            </w:pPr>
            <w:r>
              <w:rPr>
                <w:rFonts w:ascii="宋体" w:hAnsi="宋体" w:hint="eastAsia"/>
                <w:kern w:val="0"/>
                <w:sz w:val="18"/>
                <w:szCs w:val="18"/>
              </w:rPr>
              <w:t>标称工作电压（V）</w:t>
            </w:r>
          </w:p>
        </w:tc>
        <w:tc>
          <w:tcPr>
            <w:tcW w:w="3556" w:type="dxa"/>
            <w:gridSpan w:val="3"/>
            <w:tcBorders>
              <w:top w:val="single" w:sz="4" w:space="0" w:color="000000"/>
              <w:left w:val="nil"/>
              <w:bottom w:val="single" w:sz="4" w:space="0" w:color="000000"/>
              <w:right w:val="single" w:sz="4" w:space="0" w:color="000000"/>
            </w:tcBorders>
          </w:tcPr>
          <w:p w:rsidR="00902360" w:rsidRDefault="00192047">
            <w:pPr>
              <w:widowControl/>
              <w:jc w:val="center"/>
              <w:rPr>
                <w:rFonts w:ascii="宋体" w:hAnsi="宋体"/>
                <w:kern w:val="0"/>
                <w:sz w:val="18"/>
                <w:szCs w:val="18"/>
              </w:rPr>
            </w:pPr>
            <w:r>
              <w:rPr>
                <w:rFonts w:ascii="宋体" w:hAnsi="宋体"/>
                <w:kern w:val="0"/>
                <w:sz w:val="18"/>
                <w:szCs w:val="18"/>
              </w:rPr>
              <w:t>230/400</w:t>
            </w:r>
          </w:p>
        </w:tc>
      </w:tr>
      <w:tr w:rsidR="00902360">
        <w:trPr>
          <w:trHeight w:val="20"/>
          <w:jc w:val="center"/>
        </w:trPr>
        <w:tc>
          <w:tcPr>
            <w:tcW w:w="2122" w:type="dxa"/>
            <w:vMerge/>
            <w:tcBorders>
              <w:left w:val="single" w:sz="4" w:space="0" w:color="000000"/>
              <w:right w:val="single" w:sz="4" w:space="0" w:color="000000"/>
            </w:tcBorders>
            <w:vAlign w:val="center"/>
          </w:tcPr>
          <w:p w:rsidR="00902360" w:rsidRDefault="00902360">
            <w:pPr>
              <w:widowControl/>
              <w:jc w:val="left"/>
              <w:rPr>
                <w:rFonts w:ascii="宋体" w:hAnsi="宋体"/>
                <w:kern w:val="0"/>
                <w:sz w:val="18"/>
                <w:szCs w:val="18"/>
              </w:rPr>
            </w:pPr>
          </w:p>
        </w:tc>
        <w:tc>
          <w:tcPr>
            <w:tcW w:w="3771" w:type="dxa"/>
            <w:tcBorders>
              <w:top w:val="single" w:sz="4" w:space="0" w:color="000000"/>
              <w:left w:val="nil"/>
              <w:bottom w:val="single" w:sz="4" w:space="0" w:color="000000"/>
              <w:right w:val="single" w:sz="4" w:space="0" w:color="000000"/>
            </w:tcBorders>
          </w:tcPr>
          <w:p w:rsidR="00902360" w:rsidRDefault="00192047">
            <w:pPr>
              <w:widowControl/>
              <w:rPr>
                <w:rFonts w:ascii="宋体" w:hAnsi="宋体"/>
                <w:kern w:val="0"/>
                <w:sz w:val="18"/>
                <w:szCs w:val="18"/>
              </w:rPr>
            </w:pPr>
            <w:r>
              <w:rPr>
                <w:rFonts w:ascii="宋体" w:hAnsi="宋体" w:hint="eastAsia"/>
                <w:kern w:val="0"/>
                <w:sz w:val="18"/>
                <w:szCs w:val="18"/>
              </w:rPr>
              <w:t>最大持续工作电压（V）</w:t>
            </w:r>
          </w:p>
        </w:tc>
        <w:tc>
          <w:tcPr>
            <w:tcW w:w="3556" w:type="dxa"/>
            <w:gridSpan w:val="3"/>
            <w:tcBorders>
              <w:top w:val="single" w:sz="4" w:space="0" w:color="000000"/>
              <w:left w:val="nil"/>
              <w:bottom w:val="single" w:sz="4" w:space="0" w:color="000000"/>
              <w:right w:val="single" w:sz="4" w:space="0" w:color="000000"/>
            </w:tcBorders>
          </w:tcPr>
          <w:p w:rsidR="00902360" w:rsidRDefault="00192047">
            <w:pPr>
              <w:widowControl/>
              <w:jc w:val="center"/>
              <w:rPr>
                <w:rFonts w:ascii="宋体" w:hAnsi="宋体"/>
                <w:kern w:val="0"/>
                <w:sz w:val="18"/>
                <w:szCs w:val="18"/>
              </w:rPr>
            </w:pPr>
            <w:r>
              <w:rPr>
                <w:rFonts w:ascii="宋体" w:hAnsi="宋体" w:hint="eastAsia"/>
                <w:kern w:val="0"/>
                <w:sz w:val="18"/>
                <w:szCs w:val="18"/>
              </w:rPr>
              <w:t>385</w:t>
            </w:r>
          </w:p>
        </w:tc>
      </w:tr>
      <w:tr w:rsidR="00902360">
        <w:trPr>
          <w:trHeight w:val="20"/>
          <w:jc w:val="center"/>
        </w:trPr>
        <w:tc>
          <w:tcPr>
            <w:tcW w:w="2122" w:type="dxa"/>
            <w:vMerge/>
            <w:tcBorders>
              <w:left w:val="single" w:sz="4" w:space="0" w:color="000000"/>
              <w:right w:val="single" w:sz="4" w:space="0" w:color="000000"/>
            </w:tcBorders>
            <w:vAlign w:val="center"/>
          </w:tcPr>
          <w:p w:rsidR="00902360" w:rsidRDefault="00902360">
            <w:pPr>
              <w:widowControl/>
              <w:jc w:val="left"/>
              <w:rPr>
                <w:rFonts w:ascii="宋体" w:hAnsi="宋体"/>
                <w:kern w:val="0"/>
                <w:sz w:val="18"/>
                <w:szCs w:val="18"/>
              </w:rPr>
            </w:pPr>
          </w:p>
        </w:tc>
        <w:tc>
          <w:tcPr>
            <w:tcW w:w="3771" w:type="dxa"/>
            <w:tcBorders>
              <w:top w:val="single" w:sz="4" w:space="0" w:color="000000"/>
              <w:left w:val="nil"/>
              <w:bottom w:val="single" w:sz="4" w:space="0" w:color="000000"/>
              <w:right w:val="single" w:sz="4" w:space="0" w:color="000000"/>
            </w:tcBorders>
          </w:tcPr>
          <w:p w:rsidR="00902360" w:rsidRDefault="00192047">
            <w:pPr>
              <w:widowControl/>
              <w:rPr>
                <w:rFonts w:ascii="宋体" w:hAnsi="宋体"/>
                <w:kern w:val="0"/>
                <w:sz w:val="18"/>
                <w:szCs w:val="18"/>
              </w:rPr>
            </w:pPr>
            <w:r>
              <w:rPr>
                <w:rFonts w:ascii="宋体" w:hAnsi="宋体" w:hint="eastAsia"/>
                <w:kern w:val="0"/>
                <w:sz w:val="18"/>
                <w:szCs w:val="18"/>
              </w:rPr>
              <w:t>雷电冲击电流（kA）（10/350 µs）</w:t>
            </w:r>
          </w:p>
        </w:tc>
        <w:tc>
          <w:tcPr>
            <w:tcW w:w="1757" w:type="dxa"/>
            <w:tcBorders>
              <w:top w:val="single" w:sz="4" w:space="0" w:color="000000"/>
              <w:left w:val="nil"/>
              <w:bottom w:val="single" w:sz="4" w:space="0" w:color="000000"/>
              <w:right w:val="single" w:sz="4" w:space="0" w:color="000000"/>
            </w:tcBorders>
          </w:tcPr>
          <w:p w:rsidR="00902360" w:rsidRDefault="00192047">
            <w:pPr>
              <w:widowControl/>
              <w:jc w:val="center"/>
              <w:rPr>
                <w:rFonts w:ascii="宋体" w:hAnsi="宋体"/>
                <w:kern w:val="0"/>
                <w:sz w:val="18"/>
                <w:szCs w:val="18"/>
              </w:rPr>
            </w:pPr>
            <w:r>
              <w:rPr>
                <w:rFonts w:ascii="宋体" w:hAnsi="宋体" w:hint="eastAsia"/>
                <w:kern w:val="0"/>
                <w:sz w:val="18"/>
                <w:szCs w:val="18"/>
              </w:rPr>
              <w:t>/</w:t>
            </w:r>
          </w:p>
        </w:tc>
        <w:tc>
          <w:tcPr>
            <w:tcW w:w="1799" w:type="dxa"/>
            <w:gridSpan w:val="2"/>
            <w:tcBorders>
              <w:top w:val="single" w:sz="4" w:space="0" w:color="000000"/>
              <w:left w:val="nil"/>
              <w:bottom w:val="single" w:sz="4" w:space="0" w:color="000000"/>
              <w:right w:val="single" w:sz="4" w:space="0" w:color="000000"/>
            </w:tcBorders>
          </w:tcPr>
          <w:p w:rsidR="00902360" w:rsidRDefault="00192047">
            <w:pPr>
              <w:widowControl/>
              <w:jc w:val="center"/>
              <w:rPr>
                <w:rFonts w:ascii="宋体" w:hAnsi="宋体"/>
                <w:kern w:val="0"/>
                <w:sz w:val="18"/>
                <w:szCs w:val="18"/>
              </w:rPr>
            </w:pPr>
            <w:r>
              <w:rPr>
                <w:rFonts w:ascii="宋体" w:hAnsi="宋体" w:hint="eastAsia"/>
                <w:kern w:val="0"/>
                <w:sz w:val="18"/>
                <w:szCs w:val="18"/>
              </w:rPr>
              <w:t>25</w:t>
            </w:r>
          </w:p>
        </w:tc>
      </w:tr>
      <w:tr w:rsidR="00902360">
        <w:trPr>
          <w:trHeight w:val="20"/>
          <w:jc w:val="center"/>
        </w:trPr>
        <w:tc>
          <w:tcPr>
            <w:tcW w:w="2122" w:type="dxa"/>
            <w:vMerge/>
            <w:tcBorders>
              <w:left w:val="single" w:sz="4" w:space="0" w:color="000000"/>
              <w:right w:val="single" w:sz="4" w:space="0" w:color="000000"/>
            </w:tcBorders>
            <w:vAlign w:val="center"/>
          </w:tcPr>
          <w:p w:rsidR="00902360" w:rsidRDefault="00902360">
            <w:pPr>
              <w:widowControl/>
              <w:jc w:val="left"/>
              <w:rPr>
                <w:rFonts w:ascii="宋体" w:hAnsi="宋体"/>
                <w:kern w:val="0"/>
                <w:sz w:val="18"/>
                <w:szCs w:val="18"/>
              </w:rPr>
            </w:pPr>
          </w:p>
        </w:tc>
        <w:tc>
          <w:tcPr>
            <w:tcW w:w="3771" w:type="dxa"/>
            <w:tcBorders>
              <w:top w:val="single" w:sz="4" w:space="0" w:color="000000"/>
              <w:left w:val="nil"/>
              <w:bottom w:val="single" w:sz="4" w:space="0" w:color="000000"/>
              <w:right w:val="single" w:sz="4" w:space="0" w:color="000000"/>
            </w:tcBorders>
          </w:tcPr>
          <w:p w:rsidR="00902360" w:rsidRDefault="00192047">
            <w:pPr>
              <w:widowControl/>
              <w:rPr>
                <w:rFonts w:ascii="宋体" w:hAnsi="宋体"/>
                <w:kern w:val="0"/>
                <w:sz w:val="18"/>
                <w:szCs w:val="18"/>
              </w:rPr>
            </w:pPr>
            <w:r>
              <w:rPr>
                <w:rFonts w:ascii="宋体" w:hAnsi="宋体" w:hint="eastAsia"/>
                <w:kern w:val="0"/>
                <w:sz w:val="18"/>
                <w:szCs w:val="18"/>
              </w:rPr>
              <w:t>最大放电电流（kA）（8/20 µs）</w:t>
            </w:r>
          </w:p>
        </w:tc>
        <w:tc>
          <w:tcPr>
            <w:tcW w:w="1757" w:type="dxa"/>
            <w:tcBorders>
              <w:top w:val="single" w:sz="4" w:space="0" w:color="000000"/>
              <w:left w:val="nil"/>
              <w:bottom w:val="single" w:sz="4" w:space="0" w:color="000000"/>
              <w:right w:val="single" w:sz="4" w:space="0" w:color="000000"/>
            </w:tcBorders>
          </w:tcPr>
          <w:p w:rsidR="00902360" w:rsidRDefault="00192047">
            <w:pPr>
              <w:widowControl/>
              <w:jc w:val="center"/>
              <w:rPr>
                <w:rFonts w:ascii="宋体" w:hAnsi="宋体"/>
                <w:kern w:val="0"/>
                <w:sz w:val="18"/>
                <w:szCs w:val="18"/>
              </w:rPr>
            </w:pPr>
            <w:r>
              <w:rPr>
                <w:rFonts w:ascii="宋体" w:hAnsi="宋体" w:hint="eastAsia"/>
                <w:kern w:val="0"/>
                <w:sz w:val="18"/>
                <w:szCs w:val="18"/>
              </w:rPr>
              <w:t>120</w:t>
            </w:r>
          </w:p>
        </w:tc>
        <w:tc>
          <w:tcPr>
            <w:tcW w:w="1799" w:type="dxa"/>
            <w:gridSpan w:val="2"/>
            <w:tcBorders>
              <w:top w:val="single" w:sz="4" w:space="0" w:color="000000"/>
              <w:left w:val="nil"/>
              <w:bottom w:val="single" w:sz="4" w:space="0" w:color="000000"/>
              <w:right w:val="single" w:sz="4" w:space="0" w:color="000000"/>
            </w:tcBorders>
          </w:tcPr>
          <w:p w:rsidR="00902360" w:rsidRDefault="00192047">
            <w:pPr>
              <w:widowControl/>
              <w:jc w:val="center"/>
              <w:rPr>
                <w:rFonts w:ascii="宋体" w:hAnsi="宋体"/>
                <w:kern w:val="0"/>
                <w:sz w:val="18"/>
                <w:szCs w:val="18"/>
              </w:rPr>
            </w:pPr>
            <w:r>
              <w:rPr>
                <w:rFonts w:ascii="宋体" w:hAnsi="宋体" w:hint="eastAsia"/>
                <w:kern w:val="0"/>
                <w:sz w:val="18"/>
                <w:szCs w:val="18"/>
              </w:rPr>
              <w:t>/</w:t>
            </w:r>
          </w:p>
        </w:tc>
      </w:tr>
      <w:tr w:rsidR="00902360">
        <w:trPr>
          <w:trHeight w:val="20"/>
          <w:jc w:val="center"/>
        </w:trPr>
        <w:tc>
          <w:tcPr>
            <w:tcW w:w="2122" w:type="dxa"/>
            <w:vMerge/>
            <w:tcBorders>
              <w:left w:val="single" w:sz="4" w:space="0" w:color="000000"/>
              <w:right w:val="single" w:sz="4" w:space="0" w:color="000000"/>
            </w:tcBorders>
            <w:vAlign w:val="center"/>
          </w:tcPr>
          <w:p w:rsidR="00902360" w:rsidRDefault="00902360">
            <w:pPr>
              <w:widowControl/>
              <w:jc w:val="left"/>
              <w:rPr>
                <w:rFonts w:ascii="宋体" w:hAnsi="宋体"/>
                <w:kern w:val="0"/>
                <w:sz w:val="18"/>
                <w:szCs w:val="18"/>
              </w:rPr>
            </w:pPr>
          </w:p>
        </w:tc>
        <w:tc>
          <w:tcPr>
            <w:tcW w:w="3771" w:type="dxa"/>
            <w:tcBorders>
              <w:top w:val="single" w:sz="4" w:space="0" w:color="000000"/>
              <w:left w:val="nil"/>
              <w:bottom w:val="single" w:sz="4" w:space="0" w:color="000000"/>
              <w:right w:val="single" w:sz="4" w:space="0" w:color="000000"/>
            </w:tcBorders>
          </w:tcPr>
          <w:p w:rsidR="00902360" w:rsidRDefault="00192047">
            <w:pPr>
              <w:widowControl/>
              <w:rPr>
                <w:rFonts w:ascii="宋体" w:hAnsi="宋体"/>
                <w:kern w:val="0"/>
                <w:sz w:val="18"/>
                <w:szCs w:val="18"/>
              </w:rPr>
            </w:pPr>
            <w:r>
              <w:rPr>
                <w:rFonts w:ascii="宋体" w:hAnsi="宋体" w:hint="eastAsia"/>
                <w:kern w:val="0"/>
                <w:sz w:val="18"/>
                <w:szCs w:val="18"/>
              </w:rPr>
              <w:t>标称放电电流（kA）（8/20 µs）</w:t>
            </w:r>
          </w:p>
        </w:tc>
        <w:tc>
          <w:tcPr>
            <w:tcW w:w="1757" w:type="dxa"/>
            <w:tcBorders>
              <w:top w:val="single" w:sz="4" w:space="0" w:color="000000"/>
              <w:left w:val="nil"/>
              <w:bottom w:val="single" w:sz="4" w:space="0" w:color="000000"/>
              <w:right w:val="single" w:sz="4" w:space="0" w:color="000000"/>
            </w:tcBorders>
          </w:tcPr>
          <w:p w:rsidR="00902360" w:rsidRDefault="00192047">
            <w:pPr>
              <w:widowControl/>
              <w:jc w:val="center"/>
              <w:rPr>
                <w:rFonts w:ascii="宋体" w:hAnsi="宋体"/>
                <w:kern w:val="0"/>
                <w:sz w:val="18"/>
                <w:szCs w:val="18"/>
              </w:rPr>
            </w:pPr>
            <w:r>
              <w:rPr>
                <w:rFonts w:ascii="宋体" w:hAnsi="宋体" w:hint="eastAsia"/>
                <w:kern w:val="0"/>
                <w:sz w:val="18"/>
                <w:szCs w:val="18"/>
              </w:rPr>
              <w:t>50</w:t>
            </w:r>
          </w:p>
        </w:tc>
        <w:tc>
          <w:tcPr>
            <w:tcW w:w="1799" w:type="dxa"/>
            <w:gridSpan w:val="2"/>
            <w:tcBorders>
              <w:top w:val="single" w:sz="4" w:space="0" w:color="000000"/>
              <w:left w:val="nil"/>
              <w:bottom w:val="single" w:sz="4" w:space="0" w:color="000000"/>
              <w:right w:val="single" w:sz="4" w:space="0" w:color="000000"/>
            </w:tcBorders>
          </w:tcPr>
          <w:p w:rsidR="00902360" w:rsidRDefault="00192047">
            <w:pPr>
              <w:widowControl/>
              <w:jc w:val="center"/>
              <w:rPr>
                <w:rFonts w:ascii="宋体" w:hAnsi="宋体"/>
                <w:kern w:val="0"/>
                <w:sz w:val="18"/>
                <w:szCs w:val="18"/>
              </w:rPr>
            </w:pPr>
            <w:r>
              <w:rPr>
                <w:rFonts w:ascii="宋体" w:hAnsi="宋体" w:hint="eastAsia"/>
                <w:kern w:val="0"/>
                <w:sz w:val="18"/>
                <w:szCs w:val="18"/>
              </w:rPr>
              <w:t>/</w:t>
            </w:r>
          </w:p>
        </w:tc>
      </w:tr>
      <w:tr w:rsidR="00902360">
        <w:trPr>
          <w:trHeight w:val="20"/>
          <w:jc w:val="center"/>
        </w:trPr>
        <w:tc>
          <w:tcPr>
            <w:tcW w:w="2122" w:type="dxa"/>
            <w:vMerge/>
            <w:tcBorders>
              <w:left w:val="single" w:sz="4" w:space="0" w:color="000000"/>
              <w:right w:val="single" w:sz="4" w:space="0" w:color="000000"/>
            </w:tcBorders>
            <w:vAlign w:val="center"/>
          </w:tcPr>
          <w:p w:rsidR="00902360" w:rsidRDefault="00902360">
            <w:pPr>
              <w:widowControl/>
              <w:jc w:val="left"/>
              <w:rPr>
                <w:rFonts w:ascii="宋体" w:hAnsi="宋体"/>
                <w:kern w:val="0"/>
                <w:sz w:val="18"/>
                <w:szCs w:val="18"/>
              </w:rPr>
            </w:pPr>
          </w:p>
        </w:tc>
        <w:tc>
          <w:tcPr>
            <w:tcW w:w="3771" w:type="dxa"/>
            <w:tcBorders>
              <w:top w:val="single" w:sz="4" w:space="0" w:color="000000"/>
              <w:left w:val="nil"/>
              <w:bottom w:val="single" w:sz="4" w:space="0" w:color="000000"/>
              <w:right w:val="single" w:sz="4" w:space="0" w:color="000000"/>
            </w:tcBorders>
          </w:tcPr>
          <w:p w:rsidR="00902360" w:rsidRDefault="00192047">
            <w:pPr>
              <w:widowControl/>
              <w:rPr>
                <w:rFonts w:ascii="宋体" w:hAnsi="宋体"/>
                <w:kern w:val="0"/>
                <w:sz w:val="18"/>
                <w:szCs w:val="18"/>
              </w:rPr>
            </w:pPr>
            <w:r>
              <w:rPr>
                <w:rFonts w:ascii="宋体" w:hAnsi="宋体" w:hint="eastAsia"/>
                <w:kern w:val="0"/>
                <w:sz w:val="18"/>
                <w:szCs w:val="18"/>
              </w:rPr>
              <w:t>极数</w:t>
            </w:r>
          </w:p>
        </w:tc>
        <w:tc>
          <w:tcPr>
            <w:tcW w:w="3556" w:type="dxa"/>
            <w:gridSpan w:val="3"/>
            <w:tcBorders>
              <w:top w:val="single" w:sz="4" w:space="0" w:color="000000"/>
              <w:left w:val="nil"/>
              <w:bottom w:val="single" w:sz="4" w:space="0" w:color="000000"/>
              <w:right w:val="single" w:sz="4" w:space="0" w:color="000000"/>
            </w:tcBorders>
          </w:tcPr>
          <w:p w:rsidR="00902360" w:rsidRDefault="00192047">
            <w:pPr>
              <w:widowControl/>
              <w:jc w:val="center"/>
              <w:rPr>
                <w:rFonts w:ascii="宋体" w:hAnsi="宋体"/>
                <w:kern w:val="0"/>
                <w:sz w:val="18"/>
                <w:szCs w:val="18"/>
              </w:rPr>
            </w:pPr>
            <w:r>
              <w:rPr>
                <w:rFonts w:ascii="宋体" w:hAnsi="宋体" w:hint="eastAsia"/>
                <w:kern w:val="0"/>
                <w:sz w:val="18"/>
                <w:szCs w:val="18"/>
              </w:rPr>
              <w:t>4</w:t>
            </w:r>
          </w:p>
        </w:tc>
      </w:tr>
      <w:tr w:rsidR="00902360">
        <w:trPr>
          <w:trHeight w:val="20"/>
          <w:jc w:val="center"/>
        </w:trPr>
        <w:tc>
          <w:tcPr>
            <w:tcW w:w="2122" w:type="dxa"/>
            <w:vMerge/>
            <w:tcBorders>
              <w:left w:val="single" w:sz="4" w:space="0" w:color="000000"/>
              <w:right w:val="single" w:sz="4" w:space="0" w:color="000000"/>
            </w:tcBorders>
            <w:vAlign w:val="center"/>
          </w:tcPr>
          <w:p w:rsidR="00902360" w:rsidRDefault="00902360">
            <w:pPr>
              <w:widowControl/>
              <w:jc w:val="left"/>
              <w:rPr>
                <w:rFonts w:ascii="宋体" w:hAnsi="宋体"/>
                <w:kern w:val="0"/>
                <w:sz w:val="18"/>
                <w:szCs w:val="18"/>
              </w:rPr>
            </w:pPr>
          </w:p>
        </w:tc>
        <w:tc>
          <w:tcPr>
            <w:tcW w:w="3771" w:type="dxa"/>
            <w:tcBorders>
              <w:top w:val="single" w:sz="4" w:space="0" w:color="000000"/>
              <w:left w:val="nil"/>
              <w:bottom w:val="single" w:sz="4" w:space="0" w:color="000000"/>
              <w:right w:val="single" w:sz="4" w:space="0" w:color="000000"/>
            </w:tcBorders>
          </w:tcPr>
          <w:p w:rsidR="00902360" w:rsidRDefault="00192047">
            <w:pPr>
              <w:widowControl/>
              <w:rPr>
                <w:rFonts w:ascii="宋体" w:hAnsi="宋体"/>
                <w:kern w:val="0"/>
                <w:sz w:val="18"/>
                <w:szCs w:val="18"/>
              </w:rPr>
            </w:pPr>
            <w:r>
              <w:rPr>
                <w:rFonts w:ascii="宋体" w:hAnsi="宋体" w:hint="eastAsia"/>
                <w:kern w:val="0"/>
                <w:sz w:val="18"/>
                <w:szCs w:val="18"/>
              </w:rPr>
              <w:t>电压保护水平（kV）</w:t>
            </w:r>
          </w:p>
        </w:tc>
        <w:tc>
          <w:tcPr>
            <w:tcW w:w="3556" w:type="dxa"/>
            <w:gridSpan w:val="3"/>
            <w:tcBorders>
              <w:top w:val="single" w:sz="4" w:space="0" w:color="000000"/>
              <w:left w:val="nil"/>
              <w:bottom w:val="single" w:sz="4" w:space="0" w:color="000000"/>
              <w:right w:val="single" w:sz="4" w:space="0" w:color="000000"/>
            </w:tcBorders>
          </w:tcPr>
          <w:p w:rsidR="00902360" w:rsidRDefault="00192047">
            <w:pPr>
              <w:widowControl/>
              <w:jc w:val="center"/>
              <w:rPr>
                <w:rFonts w:ascii="宋体" w:hAnsi="宋体"/>
                <w:kern w:val="0"/>
                <w:sz w:val="18"/>
                <w:szCs w:val="18"/>
              </w:rPr>
            </w:pPr>
            <w:r>
              <w:rPr>
                <w:rFonts w:ascii="宋体" w:hAnsi="宋体" w:hint="eastAsia"/>
                <w:kern w:val="0"/>
                <w:sz w:val="18"/>
                <w:szCs w:val="18"/>
              </w:rPr>
              <w:t>2</w:t>
            </w:r>
          </w:p>
        </w:tc>
      </w:tr>
      <w:tr w:rsidR="00902360">
        <w:trPr>
          <w:trHeight w:val="20"/>
          <w:jc w:val="center"/>
        </w:trPr>
        <w:tc>
          <w:tcPr>
            <w:tcW w:w="2122" w:type="dxa"/>
            <w:vMerge/>
            <w:tcBorders>
              <w:left w:val="single" w:sz="4" w:space="0" w:color="000000"/>
              <w:right w:val="single" w:sz="4" w:space="0" w:color="000000"/>
            </w:tcBorders>
            <w:vAlign w:val="center"/>
          </w:tcPr>
          <w:p w:rsidR="00902360" w:rsidRDefault="00902360">
            <w:pPr>
              <w:widowControl/>
              <w:jc w:val="left"/>
              <w:rPr>
                <w:rFonts w:ascii="宋体" w:hAnsi="宋体"/>
                <w:kern w:val="0"/>
                <w:sz w:val="18"/>
                <w:szCs w:val="18"/>
              </w:rPr>
            </w:pPr>
          </w:p>
        </w:tc>
        <w:tc>
          <w:tcPr>
            <w:tcW w:w="3771" w:type="dxa"/>
            <w:tcBorders>
              <w:top w:val="single" w:sz="4" w:space="0" w:color="000000"/>
              <w:left w:val="nil"/>
              <w:bottom w:val="single" w:sz="4" w:space="0" w:color="000000"/>
              <w:right w:val="single" w:sz="4" w:space="0" w:color="000000"/>
            </w:tcBorders>
          </w:tcPr>
          <w:p w:rsidR="00902360" w:rsidRDefault="00192047">
            <w:pPr>
              <w:widowControl/>
              <w:rPr>
                <w:rFonts w:ascii="宋体" w:hAnsi="宋体"/>
                <w:kern w:val="0"/>
                <w:sz w:val="18"/>
                <w:szCs w:val="18"/>
              </w:rPr>
            </w:pPr>
            <w:r>
              <w:rPr>
                <w:rFonts w:ascii="宋体" w:hAnsi="宋体" w:hint="eastAsia"/>
                <w:kern w:val="0"/>
                <w:sz w:val="18"/>
                <w:szCs w:val="18"/>
              </w:rPr>
              <w:t>上一级保护器</w:t>
            </w:r>
          </w:p>
        </w:tc>
        <w:tc>
          <w:tcPr>
            <w:tcW w:w="3556" w:type="dxa"/>
            <w:gridSpan w:val="3"/>
            <w:tcBorders>
              <w:top w:val="single" w:sz="4" w:space="0" w:color="000000"/>
              <w:left w:val="nil"/>
              <w:bottom w:val="single" w:sz="4" w:space="0" w:color="000000"/>
              <w:right w:val="single" w:sz="4" w:space="0" w:color="000000"/>
            </w:tcBorders>
          </w:tcPr>
          <w:p w:rsidR="00902360" w:rsidRDefault="00192047">
            <w:pPr>
              <w:widowControl/>
              <w:jc w:val="center"/>
              <w:rPr>
                <w:rFonts w:ascii="宋体" w:hAnsi="宋体"/>
                <w:kern w:val="0"/>
                <w:sz w:val="18"/>
                <w:szCs w:val="18"/>
              </w:rPr>
            </w:pPr>
            <w:r>
              <w:rPr>
                <w:rFonts w:ascii="宋体" w:hAnsi="宋体" w:hint="eastAsia"/>
                <w:kern w:val="0"/>
                <w:sz w:val="18"/>
                <w:szCs w:val="18"/>
              </w:rPr>
              <w:t>熔断器或专用浪涌后备保护</w:t>
            </w:r>
          </w:p>
        </w:tc>
      </w:tr>
      <w:tr w:rsidR="00902360">
        <w:trPr>
          <w:trHeight w:val="20"/>
          <w:jc w:val="center"/>
        </w:trPr>
        <w:tc>
          <w:tcPr>
            <w:tcW w:w="2122" w:type="dxa"/>
            <w:vMerge/>
            <w:tcBorders>
              <w:left w:val="single" w:sz="4" w:space="0" w:color="000000"/>
              <w:right w:val="single" w:sz="4" w:space="0" w:color="000000"/>
            </w:tcBorders>
            <w:vAlign w:val="center"/>
          </w:tcPr>
          <w:p w:rsidR="00902360" w:rsidRDefault="00902360">
            <w:pPr>
              <w:widowControl/>
              <w:jc w:val="center"/>
              <w:rPr>
                <w:rFonts w:ascii="宋体" w:hAnsi="宋体"/>
                <w:kern w:val="0"/>
                <w:sz w:val="18"/>
                <w:szCs w:val="18"/>
              </w:rPr>
            </w:pPr>
          </w:p>
        </w:tc>
        <w:tc>
          <w:tcPr>
            <w:tcW w:w="3771" w:type="dxa"/>
            <w:tcBorders>
              <w:top w:val="single" w:sz="4" w:space="0" w:color="000000"/>
              <w:left w:val="nil"/>
              <w:bottom w:val="single" w:sz="4" w:space="0" w:color="000000"/>
              <w:right w:val="single" w:sz="4" w:space="0" w:color="000000"/>
            </w:tcBorders>
          </w:tcPr>
          <w:p w:rsidR="00902360" w:rsidRDefault="00192047">
            <w:pPr>
              <w:widowControl/>
              <w:rPr>
                <w:rFonts w:ascii="宋体" w:hAnsi="宋体"/>
                <w:kern w:val="0"/>
                <w:sz w:val="18"/>
                <w:szCs w:val="18"/>
              </w:rPr>
            </w:pPr>
            <w:r>
              <w:rPr>
                <w:rFonts w:ascii="宋体" w:hAnsi="宋体" w:hint="eastAsia"/>
                <w:kern w:val="0"/>
                <w:sz w:val="18"/>
                <w:szCs w:val="18"/>
              </w:rPr>
              <w:t>电源侧线</w:t>
            </w:r>
            <w:proofErr w:type="gramStart"/>
            <w:r>
              <w:rPr>
                <w:rFonts w:ascii="宋体" w:hAnsi="宋体" w:hint="eastAsia"/>
                <w:kern w:val="0"/>
                <w:sz w:val="18"/>
                <w:szCs w:val="18"/>
              </w:rPr>
              <w:t>径</w:t>
            </w:r>
            <w:proofErr w:type="gramEnd"/>
            <w:r>
              <w:rPr>
                <w:rFonts w:ascii="宋体" w:hAnsi="宋体" w:hint="eastAsia"/>
                <w:kern w:val="0"/>
                <w:sz w:val="18"/>
                <w:szCs w:val="18"/>
              </w:rPr>
              <w:t>面积（mm²）</w:t>
            </w:r>
          </w:p>
        </w:tc>
        <w:tc>
          <w:tcPr>
            <w:tcW w:w="3556" w:type="dxa"/>
            <w:gridSpan w:val="3"/>
            <w:tcBorders>
              <w:top w:val="single" w:sz="4" w:space="0" w:color="000000"/>
              <w:left w:val="nil"/>
              <w:bottom w:val="single" w:sz="4" w:space="0" w:color="000000"/>
              <w:right w:val="single" w:sz="4" w:space="0" w:color="000000"/>
            </w:tcBorders>
          </w:tcPr>
          <w:p w:rsidR="00902360" w:rsidRDefault="00192047">
            <w:pPr>
              <w:widowControl/>
              <w:jc w:val="center"/>
              <w:rPr>
                <w:rFonts w:ascii="宋体" w:hAnsi="宋体"/>
                <w:kern w:val="0"/>
                <w:sz w:val="18"/>
                <w:szCs w:val="18"/>
              </w:rPr>
            </w:pPr>
            <w:r>
              <w:rPr>
                <w:rFonts w:ascii="宋体" w:hAnsi="宋体" w:hint="eastAsia"/>
                <w:kern w:val="0"/>
                <w:sz w:val="18"/>
                <w:szCs w:val="18"/>
              </w:rPr>
              <w:t>≥16</w:t>
            </w:r>
          </w:p>
        </w:tc>
      </w:tr>
      <w:tr w:rsidR="00902360">
        <w:trPr>
          <w:trHeight w:val="20"/>
          <w:jc w:val="center"/>
        </w:trPr>
        <w:tc>
          <w:tcPr>
            <w:tcW w:w="2122" w:type="dxa"/>
            <w:vMerge/>
            <w:tcBorders>
              <w:left w:val="single" w:sz="4" w:space="0" w:color="000000"/>
              <w:bottom w:val="single" w:sz="4" w:space="0" w:color="000000"/>
              <w:right w:val="single" w:sz="4" w:space="0" w:color="000000"/>
            </w:tcBorders>
            <w:vAlign w:val="center"/>
          </w:tcPr>
          <w:p w:rsidR="00902360" w:rsidRDefault="00902360">
            <w:pPr>
              <w:widowControl/>
              <w:jc w:val="center"/>
              <w:rPr>
                <w:rFonts w:ascii="宋体" w:hAnsi="宋体"/>
                <w:kern w:val="0"/>
                <w:sz w:val="18"/>
                <w:szCs w:val="18"/>
              </w:rPr>
            </w:pPr>
          </w:p>
        </w:tc>
        <w:tc>
          <w:tcPr>
            <w:tcW w:w="3771" w:type="dxa"/>
            <w:tcBorders>
              <w:top w:val="single" w:sz="4" w:space="0" w:color="000000"/>
              <w:left w:val="nil"/>
              <w:bottom w:val="single" w:sz="4" w:space="0" w:color="000000"/>
              <w:right w:val="single" w:sz="4" w:space="0" w:color="000000"/>
            </w:tcBorders>
          </w:tcPr>
          <w:p w:rsidR="00902360" w:rsidRDefault="00192047">
            <w:pPr>
              <w:widowControl/>
              <w:rPr>
                <w:rFonts w:ascii="宋体" w:hAnsi="宋体"/>
                <w:kern w:val="0"/>
                <w:sz w:val="18"/>
                <w:szCs w:val="18"/>
              </w:rPr>
            </w:pPr>
            <w:r>
              <w:rPr>
                <w:rFonts w:ascii="宋体" w:hAnsi="宋体" w:hint="eastAsia"/>
                <w:kern w:val="0"/>
                <w:sz w:val="18"/>
                <w:szCs w:val="18"/>
              </w:rPr>
              <w:t>接地线</w:t>
            </w:r>
            <w:proofErr w:type="gramStart"/>
            <w:r>
              <w:rPr>
                <w:rFonts w:ascii="宋体" w:hAnsi="宋体" w:hint="eastAsia"/>
                <w:kern w:val="0"/>
                <w:sz w:val="18"/>
                <w:szCs w:val="18"/>
              </w:rPr>
              <w:t>径</w:t>
            </w:r>
            <w:proofErr w:type="gramEnd"/>
            <w:r>
              <w:rPr>
                <w:rFonts w:ascii="宋体" w:hAnsi="宋体" w:hint="eastAsia"/>
                <w:kern w:val="0"/>
                <w:sz w:val="18"/>
                <w:szCs w:val="18"/>
              </w:rPr>
              <w:t>面积（mm²）</w:t>
            </w:r>
          </w:p>
        </w:tc>
        <w:tc>
          <w:tcPr>
            <w:tcW w:w="3556" w:type="dxa"/>
            <w:gridSpan w:val="3"/>
            <w:tcBorders>
              <w:top w:val="single" w:sz="4" w:space="0" w:color="000000"/>
              <w:left w:val="nil"/>
              <w:bottom w:val="single" w:sz="4" w:space="0" w:color="000000"/>
              <w:right w:val="single" w:sz="4" w:space="0" w:color="000000"/>
            </w:tcBorders>
          </w:tcPr>
          <w:p w:rsidR="00902360" w:rsidRDefault="00192047">
            <w:pPr>
              <w:widowControl/>
              <w:jc w:val="center"/>
              <w:rPr>
                <w:rFonts w:ascii="宋体" w:hAnsi="宋体"/>
                <w:kern w:val="0"/>
                <w:sz w:val="18"/>
                <w:szCs w:val="18"/>
              </w:rPr>
            </w:pPr>
            <w:r>
              <w:rPr>
                <w:rFonts w:ascii="宋体" w:hAnsi="宋体" w:hint="eastAsia"/>
                <w:kern w:val="0"/>
                <w:sz w:val="18"/>
                <w:szCs w:val="18"/>
              </w:rPr>
              <w:t>≥16</w:t>
            </w:r>
          </w:p>
        </w:tc>
      </w:tr>
      <w:tr w:rsidR="00902360">
        <w:trPr>
          <w:trHeight w:val="20"/>
          <w:jc w:val="center"/>
        </w:trPr>
        <w:tc>
          <w:tcPr>
            <w:tcW w:w="2122" w:type="dxa"/>
            <w:vMerge w:val="restart"/>
            <w:tcBorders>
              <w:top w:val="nil"/>
              <w:left w:val="single" w:sz="4" w:space="0" w:color="000000"/>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避雷器</w:t>
            </w:r>
          </w:p>
        </w:tc>
        <w:tc>
          <w:tcPr>
            <w:tcW w:w="3771" w:type="dxa"/>
            <w:tcBorders>
              <w:top w:val="single" w:sz="4" w:space="0" w:color="000000"/>
              <w:left w:val="nil"/>
              <w:bottom w:val="single" w:sz="4" w:space="0" w:color="000000"/>
              <w:right w:val="single" w:sz="4" w:space="0" w:color="000000"/>
            </w:tcBorders>
          </w:tcPr>
          <w:p w:rsidR="00902360" w:rsidRDefault="00192047">
            <w:pPr>
              <w:widowControl/>
              <w:rPr>
                <w:rFonts w:ascii="宋体" w:hAnsi="宋体"/>
                <w:kern w:val="0"/>
                <w:sz w:val="18"/>
                <w:szCs w:val="18"/>
              </w:rPr>
            </w:pPr>
            <w:r>
              <w:rPr>
                <w:rFonts w:ascii="宋体" w:hAnsi="宋体" w:hint="eastAsia"/>
                <w:kern w:val="0"/>
                <w:sz w:val="18"/>
                <w:szCs w:val="18"/>
              </w:rPr>
              <w:t>避雷器额定电压（V）</w:t>
            </w:r>
          </w:p>
        </w:tc>
        <w:tc>
          <w:tcPr>
            <w:tcW w:w="1778" w:type="dxa"/>
            <w:gridSpan w:val="2"/>
            <w:tcBorders>
              <w:top w:val="single" w:sz="4" w:space="0" w:color="000000"/>
              <w:left w:val="nil"/>
              <w:bottom w:val="single" w:sz="4" w:space="0" w:color="000000"/>
              <w:right w:val="single" w:sz="4" w:space="0" w:color="000000"/>
            </w:tcBorders>
          </w:tcPr>
          <w:p w:rsidR="00902360" w:rsidRDefault="00192047">
            <w:pPr>
              <w:widowControl/>
              <w:jc w:val="center"/>
              <w:rPr>
                <w:rFonts w:ascii="宋体" w:hAnsi="宋体"/>
                <w:kern w:val="0"/>
                <w:sz w:val="18"/>
                <w:szCs w:val="18"/>
              </w:rPr>
            </w:pPr>
            <w:r>
              <w:rPr>
                <w:rFonts w:ascii="宋体" w:hAnsi="宋体" w:hint="eastAsia"/>
                <w:kern w:val="0"/>
                <w:sz w:val="18"/>
                <w:szCs w:val="18"/>
              </w:rPr>
              <w:t>280</w:t>
            </w:r>
          </w:p>
        </w:tc>
        <w:tc>
          <w:tcPr>
            <w:tcW w:w="1778" w:type="dxa"/>
            <w:tcBorders>
              <w:top w:val="single" w:sz="4" w:space="0" w:color="000000"/>
              <w:left w:val="nil"/>
              <w:bottom w:val="single" w:sz="4" w:space="0" w:color="000000"/>
              <w:right w:val="single" w:sz="4" w:space="0" w:color="000000"/>
            </w:tcBorders>
          </w:tcPr>
          <w:p w:rsidR="00902360" w:rsidRDefault="00192047">
            <w:pPr>
              <w:widowControl/>
              <w:jc w:val="center"/>
              <w:rPr>
                <w:rFonts w:ascii="宋体" w:hAnsi="宋体"/>
                <w:kern w:val="0"/>
                <w:sz w:val="18"/>
                <w:szCs w:val="18"/>
              </w:rPr>
            </w:pPr>
            <w:r>
              <w:rPr>
                <w:rFonts w:ascii="宋体" w:hAnsi="宋体" w:hint="eastAsia"/>
                <w:kern w:val="0"/>
                <w:sz w:val="18"/>
                <w:szCs w:val="18"/>
              </w:rPr>
              <w:t>500</w:t>
            </w:r>
          </w:p>
        </w:tc>
      </w:tr>
      <w:tr w:rsidR="00902360">
        <w:trPr>
          <w:trHeight w:val="20"/>
          <w:jc w:val="center"/>
        </w:trPr>
        <w:tc>
          <w:tcPr>
            <w:tcW w:w="2122" w:type="dxa"/>
            <w:vMerge/>
            <w:tcBorders>
              <w:top w:val="nil"/>
              <w:left w:val="single" w:sz="4" w:space="0" w:color="000000"/>
              <w:bottom w:val="single" w:sz="4" w:space="0" w:color="000000"/>
              <w:right w:val="single" w:sz="4" w:space="0" w:color="000000"/>
            </w:tcBorders>
            <w:vAlign w:val="center"/>
          </w:tcPr>
          <w:p w:rsidR="00902360" w:rsidRDefault="00902360">
            <w:pPr>
              <w:widowControl/>
              <w:jc w:val="left"/>
              <w:rPr>
                <w:rFonts w:ascii="宋体" w:hAnsi="宋体"/>
                <w:kern w:val="0"/>
                <w:sz w:val="18"/>
                <w:szCs w:val="18"/>
              </w:rPr>
            </w:pPr>
          </w:p>
        </w:tc>
        <w:tc>
          <w:tcPr>
            <w:tcW w:w="3771" w:type="dxa"/>
            <w:tcBorders>
              <w:top w:val="single" w:sz="4" w:space="0" w:color="000000"/>
              <w:left w:val="nil"/>
              <w:bottom w:val="single" w:sz="4" w:space="0" w:color="000000"/>
              <w:right w:val="single" w:sz="4" w:space="0" w:color="000000"/>
            </w:tcBorders>
          </w:tcPr>
          <w:p w:rsidR="00902360" w:rsidRDefault="00192047">
            <w:pPr>
              <w:widowControl/>
              <w:rPr>
                <w:rFonts w:ascii="宋体" w:hAnsi="宋体"/>
                <w:kern w:val="0"/>
                <w:sz w:val="18"/>
                <w:szCs w:val="18"/>
              </w:rPr>
            </w:pPr>
            <w:r>
              <w:rPr>
                <w:rFonts w:ascii="宋体" w:hAnsi="宋体" w:hint="eastAsia"/>
                <w:kern w:val="0"/>
                <w:sz w:val="18"/>
                <w:szCs w:val="18"/>
              </w:rPr>
              <w:t>避雷器持续运行电压（V）</w:t>
            </w:r>
          </w:p>
        </w:tc>
        <w:tc>
          <w:tcPr>
            <w:tcW w:w="1778" w:type="dxa"/>
            <w:gridSpan w:val="2"/>
            <w:tcBorders>
              <w:top w:val="single" w:sz="4" w:space="0" w:color="000000"/>
              <w:left w:val="nil"/>
              <w:bottom w:val="single" w:sz="4" w:space="0" w:color="000000"/>
              <w:right w:val="single" w:sz="4" w:space="0" w:color="000000"/>
            </w:tcBorders>
          </w:tcPr>
          <w:p w:rsidR="00902360" w:rsidRDefault="00192047">
            <w:pPr>
              <w:widowControl/>
              <w:jc w:val="center"/>
              <w:rPr>
                <w:rFonts w:ascii="宋体" w:hAnsi="宋体"/>
                <w:kern w:val="0"/>
                <w:sz w:val="18"/>
                <w:szCs w:val="18"/>
              </w:rPr>
            </w:pPr>
            <w:r>
              <w:rPr>
                <w:rFonts w:ascii="宋体" w:hAnsi="宋体" w:hint="eastAsia"/>
                <w:kern w:val="0"/>
                <w:sz w:val="18"/>
                <w:szCs w:val="18"/>
              </w:rPr>
              <w:t>240</w:t>
            </w:r>
          </w:p>
        </w:tc>
        <w:tc>
          <w:tcPr>
            <w:tcW w:w="1778" w:type="dxa"/>
            <w:tcBorders>
              <w:top w:val="single" w:sz="4" w:space="0" w:color="000000"/>
              <w:left w:val="nil"/>
              <w:bottom w:val="single" w:sz="4" w:space="0" w:color="000000"/>
              <w:right w:val="single" w:sz="4" w:space="0" w:color="000000"/>
            </w:tcBorders>
          </w:tcPr>
          <w:p w:rsidR="00902360" w:rsidRDefault="00192047">
            <w:pPr>
              <w:widowControl/>
              <w:jc w:val="center"/>
              <w:rPr>
                <w:rFonts w:ascii="宋体" w:hAnsi="宋体"/>
                <w:kern w:val="0"/>
                <w:sz w:val="18"/>
                <w:szCs w:val="18"/>
              </w:rPr>
            </w:pPr>
            <w:r>
              <w:rPr>
                <w:rFonts w:ascii="宋体" w:hAnsi="宋体" w:hint="eastAsia"/>
                <w:kern w:val="0"/>
                <w:sz w:val="18"/>
                <w:szCs w:val="18"/>
              </w:rPr>
              <w:t>420</w:t>
            </w:r>
          </w:p>
        </w:tc>
      </w:tr>
      <w:tr w:rsidR="00902360">
        <w:trPr>
          <w:trHeight w:val="20"/>
          <w:jc w:val="center"/>
        </w:trPr>
        <w:tc>
          <w:tcPr>
            <w:tcW w:w="2122" w:type="dxa"/>
            <w:vMerge/>
            <w:tcBorders>
              <w:top w:val="nil"/>
              <w:left w:val="single" w:sz="4" w:space="0" w:color="000000"/>
              <w:bottom w:val="single" w:sz="4" w:space="0" w:color="000000"/>
              <w:right w:val="single" w:sz="4" w:space="0" w:color="000000"/>
            </w:tcBorders>
            <w:vAlign w:val="center"/>
          </w:tcPr>
          <w:p w:rsidR="00902360" w:rsidRDefault="00902360">
            <w:pPr>
              <w:widowControl/>
              <w:jc w:val="left"/>
              <w:rPr>
                <w:rFonts w:ascii="宋体" w:hAnsi="宋体"/>
                <w:kern w:val="0"/>
                <w:sz w:val="18"/>
                <w:szCs w:val="18"/>
              </w:rPr>
            </w:pPr>
          </w:p>
        </w:tc>
        <w:tc>
          <w:tcPr>
            <w:tcW w:w="3771" w:type="dxa"/>
            <w:tcBorders>
              <w:top w:val="single" w:sz="4" w:space="0" w:color="000000"/>
              <w:left w:val="nil"/>
              <w:bottom w:val="single" w:sz="4" w:space="0" w:color="000000"/>
              <w:right w:val="single" w:sz="4" w:space="0" w:color="000000"/>
            </w:tcBorders>
          </w:tcPr>
          <w:p w:rsidR="00902360" w:rsidRDefault="00192047">
            <w:pPr>
              <w:widowControl/>
              <w:rPr>
                <w:rFonts w:ascii="宋体" w:hAnsi="宋体"/>
                <w:kern w:val="0"/>
                <w:sz w:val="18"/>
                <w:szCs w:val="18"/>
              </w:rPr>
            </w:pPr>
            <w:r>
              <w:rPr>
                <w:rFonts w:ascii="宋体" w:hAnsi="宋体" w:hint="eastAsia"/>
                <w:kern w:val="0"/>
                <w:sz w:val="18"/>
                <w:szCs w:val="18"/>
              </w:rPr>
              <w:t>标称放电电流（kA）（8/20 µs）</w:t>
            </w:r>
          </w:p>
        </w:tc>
        <w:tc>
          <w:tcPr>
            <w:tcW w:w="3556" w:type="dxa"/>
            <w:gridSpan w:val="3"/>
            <w:tcBorders>
              <w:top w:val="single" w:sz="4" w:space="0" w:color="000000"/>
              <w:left w:val="nil"/>
              <w:bottom w:val="single" w:sz="4" w:space="0" w:color="000000"/>
              <w:right w:val="single" w:sz="4" w:space="0" w:color="000000"/>
            </w:tcBorders>
          </w:tcPr>
          <w:p w:rsidR="00902360" w:rsidRDefault="00192047">
            <w:pPr>
              <w:widowControl/>
              <w:jc w:val="center"/>
              <w:rPr>
                <w:rFonts w:ascii="宋体" w:hAnsi="宋体"/>
                <w:kern w:val="0"/>
                <w:sz w:val="18"/>
                <w:szCs w:val="18"/>
              </w:rPr>
            </w:pPr>
            <w:r>
              <w:rPr>
                <w:rFonts w:ascii="宋体" w:hAnsi="宋体" w:hint="eastAsia"/>
                <w:kern w:val="0"/>
                <w:sz w:val="18"/>
                <w:szCs w:val="18"/>
              </w:rPr>
              <w:t>1.5</w:t>
            </w:r>
          </w:p>
        </w:tc>
      </w:tr>
      <w:tr w:rsidR="00902360">
        <w:trPr>
          <w:trHeight w:val="20"/>
          <w:jc w:val="center"/>
        </w:trPr>
        <w:tc>
          <w:tcPr>
            <w:tcW w:w="2122" w:type="dxa"/>
            <w:vMerge/>
            <w:tcBorders>
              <w:top w:val="nil"/>
              <w:left w:val="single" w:sz="4" w:space="0" w:color="000000"/>
              <w:bottom w:val="single" w:sz="4" w:space="0" w:color="000000"/>
              <w:right w:val="single" w:sz="4" w:space="0" w:color="000000"/>
            </w:tcBorders>
            <w:vAlign w:val="center"/>
          </w:tcPr>
          <w:p w:rsidR="00902360" w:rsidRDefault="00902360">
            <w:pPr>
              <w:widowControl/>
              <w:jc w:val="left"/>
              <w:rPr>
                <w:rFonts w:ascii="宋体" w:hAnsi="宋体"/>
                <w:kern w:val="0"/>
                <w:sz w:val="18"/>
                <w:szCs w:val="18"/>
              </w:rPr>
            </w:pPr>
          </w:p>
        </w:tc>
        <w:tc>
          <w:tcPr>
            <w:tcW w:w="3771" w:type="dxa"/>
            <w:tcBorders>
              <w:top w:val="single" w:sz="4" w:space="0" w:color="000000"/>
              <w:left w:val="nil"/>
              <w:bottom w:val="single" w:sz="4" w:space="0" w:color="000000"/>
              <w:right w:val="single" w:sz="4" w:space="0" w:color="000000"/>
            </w:tcBorders>
          </w:tcPr>
          <w:p w:rsidR="00902360" w:rsidRDefault="00192047">
            <w:pPr>
              <w:widowControl/>
              <w:rPr>
                <w:rFonts w:ascii="宋体" w:hAnsi="宋体"/>
                <w:kern w:val="0"/>
                <w:sz w:val="18"/>
                <w:szCs w:val="18"/>
              </w:rPr>
            </w:pPr>
            <w:r>
              <w:rPr>
                <w:rFonts w:ascii="宋体" w:hAnsi="宋体" w:hint="eastAsia"/>
                <w:kern w:val="0"/>
                <w:sz w:val="18"/>
                <w:szCs w:val="18"/>
              </w:rPr>
              <w:t>直流1mA参考电压（V）</w:t>
            </w:r>
          </w:p>
        </w:tc>
        <w:tc>
          <w:tcPr>
            <w:tcW w:w="1778" w:type="dxa"/>
            <w:gridSpan w:val="2"/>
            <w:tcBorders>
              <w:top w:val="single" w:sz="4" w:space="0" w:color="000000"/>
              <w:left w:val="nil"/>
              <w:bottom w:val="single" w:sz="4" w:space="0" w:color="000000"/>
              <w:right w:val="single" w:sz="4" w:space="0" w:color="000000"/>
            </w:tcBorders>
          </w:tcPr>
          <w:p w:rsidR="00902360" w:rsidRDefault="00192047">
            <w:pPr>
              <w:widowControl/>
              <w:jc w:val="center"/>
              <w:rPr>
                <w:rFonts w:ascii="宋体" w:hAnsi="宋体"/>
                <w:kern w:val="0"/>
                <w:sz w:val="18"/>
                <w:szCs w:val="18"/>
              </w:rPr>
            </w:pPr>
            <w:r>
              <w:rPr>
                <w:rFonts w:ascii="宋体" w:hAnsi="宋体" w:hint="eastAsia"/>
                <w:kern w:val="0"/>
                <w:sz w:val="18"/>
                <w:szCs w:val="18"/>
              </w:rPr>
              <w:t>≥</w:t>
            </w:r>
            <w:r>
              <w:rPr>
                <w:rFonts w:ascii="宋体" w:hAnsi="宋体"/>
                <w:kern w:val="0"/>
                <w:sz w:val="18"/>
                <w:szCs w:val="18"/>
              </w:rPr>
              <w:t>600</w:t>
            </w:r>
          </w:p>
        </w:tc>
        <w:tc>
          <w:tcPr>
            <w:tcW w:w="1778" w:type="dxa"/>
            <w:tcBorders>
              <w:top w:val="single" w:sz="4" w:space="0" w:color="000000"/>
              <w:left w:val="nil"/>
              <w:bottom w:val="single" w:sz="4" w:space="0" w:color="000000"/>
              <w:right w:val="single" w:sz="4" w:space="0" w:color="000000"/>
            </w:tcBorders>
          </w:tcPr>
          <w:p w:rsidR="00902360" w:rsidRDefault="00192047">
            <w:pPr>
              <w:widowControl/>
              <w:jc w:val="center"/>
              <w:rPr>
                <w:rFonts w:ascii="宋体" w:hAnsi="宋体"/>
                <w:kern w:val="0"/>
                <w:sz w:val="18"/>
                <w:szCs w:val="18"/>
              </w:rPr>
            </w:pPr>
            <w:r>
              <w:rPr>
                <w:rFonts w:ascii="宋体" w:hAnsi="宋体" w:hint="eastAsia"/>
                <w:kern w:val="0"/>
                <w:sz w:val="18"/>
                <w:szCs w:val="18"/>
              </w:rPr>
              <w:t>≥</w:t>
            </w:r>
            <w:r>
              <w:rPr>
                <w:rFonts w:ascii="宋体" w:hAnsi="宋体"/>
                <w:kern w:val="0"/>
                <w:sz w:val="18"/>
                <w:szCs w:val="18"/>
              </w:rPr>
              <w:t>1200</w:t>
            </w:r>
          </w:p>
        </w:tc>
      </w:tr>
      <w:tr w:rsidR="00902360">
        <w:trPr>
          <w:trHeight w:val="20"/>
          <w:jc w:val="center"/>
        </w:trPr>
        <w:tc>
          <w:tcPr>
            <w:tcW w:w="2122" w:type="dxa"/>
            <w:vMerge/>
            <w:tcBorders>
              <w:top w:val="nil"/>
              <w:left w:val="single" w:sz="4" w:space="0" w:color="000000"/>
              <w:bottom w:val="single" w:sz="4" w:space="0" w:color="000000"/>
              <w:right w:val="single" w:sz="4" w:space="0" w:color="000000"/>
            </w:tcBorders>
            <w:vAlign w:val="center"/>
          </w:tcPr>
          <w:p w:rsidR="00902360" w:rsidRDefault="00902360">
            <w:pPr>
              <w:widowControl/>
              <w:jc w:val="left"/>
              <w:rPr>
                <w:rFonts w:ascii="宋体" w:hAnsi="宋体"/>
                <w:kern w:val="0"/>
                <w:sz w:val="18"/>
                <w:szCs w:val="18"/>
              </w:rPr>
            </w:pPr>
          </w:p>
        </w:tc>
        <w:tc>
          <w:tcPr>
            <w:tcW w:w="3771" w:type="dxa"/>
            <w:tcBorders>
              <w:top w:val="single" w:sz="4" w:space="0" w:color="000000"/>
              <w:left w:val="nil"/>
              <w:bottom w:val="single" w:sz="4" w:space="0" w:color="000000"/>
              <w:right w:val="single" w:sz="4" w:space="0" w:color="000000"/>
            </w:tcBorders>
          </w:tcPr>
          <w:p w:rsidR="00902360" w:rsidRDefault="00192047">
            <w:pPr>
              <w:widowControl/>
              <w:rPr>
                <w:rFonts w:ascii="宋体" w:hAnsi="宋体"/>
                <w:kern w:val="0"/>
                <w:sz w:val="18"/>
                <w:szCs w:val="18"/>
              </w:rPr>
            </w:pPr>
            <w:r>
              <w:rPr>
                <w:rFonts w:ascii="宋体" w:hAnsi="宋体" w:hint="eastAsia"/>
                <w:kern w:val="0"/>
                <w:sz w:val="18"/>
                <w:szCs w:val="18"/>
              </w:rPr>
              <w:t>8/20 µs雷电冲击电流残压峰值（kV）</w:t>
            </w:r>
          </w:p>
        </w:tc>
        <w:tc>
          <w:tcPr>
            <w:tcW w:w="1778" w:type="dxa"/>
            <w:gridSpan w:val="2"/>
            <w:tcBorders>
              <w:top w:val="single" w:sz="4" w:space="0" w:color="000000"/>
              <w:left w:val="nil"/>
              <w:bottom w:val="single" w:sz="4" w:space="0" w:color="000000"/>
              <w:right w:val="single" w:sz="4" w:space="0" w:color="000000"/>
            </w:tcBorders>
          </w:tcPr>
          <w:p w:rsidR="00902360" w:rsidRDefault="00192047">
            <w:pPr>
              <w:widowControl/>
              <w:jc w:val="center"/>
              <w:rPr>
                <w:rFonts w:ascii="宋体" w:hAnsi="宋体"/>
                <w:kern w:val="0"/>
                <w:sz w:val="18"/>
                <w:szCs w:val="18"/>
              </w:rPr>
            </w:pPr>
            <w:r>
              <w:rPr>
                <w:rFonts w:ascii="宋体" w:hAnsi="宋体" w:hint="eastAsia"/>
                <w:kern w:val="0"/>
                <w:sz w:val="18"/>
                <w:szCs w:val="18"/>
              </w:rPr>
              <w:t>1.3</w:t>
            </w:r>
          </w:p>
        </w:tc>
        <w:tc>
          <w:tcPr>
            <w:tcW w:w="1778" w:type="dxa"/>
            <w:tcBorders>
              <w:top w:val="single" w:sz="4" w:space="0" w:color="000000"/>
              <w:left w:val="nil"/>
              <w:bottom w:val="single" w:sz="4" w:space="0" w:color="000000"/>
              <w:right w:val="single" w:sz="4" w:space="0" w:color="000000"/>
            </w:tcBorders>
          </w:tcPr>
          <w:p w:rsidR="00902360" w:rsidRDefault="00192047">
            <w:pPr>
              <w:widowControl/>
              <w:jc w:val="center"/>
              <w:rPr>
                <w:rFonts w:ascii="宋体" w:hAnsi="宋体"/>
                <w:kern w:val="0"/>
                <w:sz w:val="18"/>
                <w:szCs w:val="18"/>
              </w:rPr>
            </w:pPr>
            <w:r>
              <w:rPr>
                <w:rFonts w:ascii="宋体" w:hAnsi="宋体" w:hint="eastAsia"/>
                <w:kern w:val="0"/>
                <w:sz w:val="18"/>
                <w:szCs w:val="18"/>
              </w:rPr>
              <w:t>2.6</w:t>
            </w:r>
          </w:p>
        </w:tc>
      </w:tr>
      <w:tr w:rsidR="00902360">
        <w:trPr>
          <w:trHeight w:val="20"/>
          <w:jc w:val="center"/>
        </w:trPr>
        <w:tc>
          <w:tcPr>
            <w:tcW w:w="2122" w:type="dxa"/>
            <w:vMerge/>
            <w:tcBorders>
              <w:top w:val="nil"/>
              <w:left w:val="single" w:sz="4" w:space="0" w:color="000000"/>
              <w:bottom w:val="single" w:sz="4" w:space="0" w:color="000000"/>
              <w:right w:val="single" w:sz="4" w:space="0" w:color="000000"/>
            </w:tcBorders>
            <w:vAlign w:val="center"/>
          </w:tcPr>
          <w:p w:rsidR="00902360" w:rsidRDefault="00902360">
            <w:pPr>
              <w:widowControl/>
              <w:jc w:val="left"/>
              <w:rPr>
                <w:rFonts w:ascii="宋体" w:hAnsi="宋体"/>
                <w:kern w:val="0"/>
                <w:sz w:val="18"/>
                <w:szCs w:val="18"/>
              </w:rPr>
            </w:pPr>
          </w:p>
        </w:tc>
        <w:tc>
          <w:tcPr>
            <w:tcW w:w="3771" w:type="dxa"/>
            <w:tcBorders>
              <w:top w:val="single" w:sz="4" w:space="0" w:color="000000"/>
              <w:left w:val="nil"/>
              <w:bottom w:val="single" w:sz="4" w:space="0" w:color="000000"/>
              <w:right w:val="single" w:sz="4" w:space="0" w:color="000000"/>
            </w:tcBorders>
          </w:tcPr>
          <w:p w:rsidR="00902360" w:rsidRDefault="00192047">
            <w:pPr>
              <w:widowControl/>
              <w:rPr>
                <w:rFonts w:ascii="宋体" w:hAnsi="宋体"/>
                <w:kern w:val="0"/>
                <w:sz w:val="18"/>
                <w:szCs w:val="18"/>
              </w:rPr>
            </w:pPr>
            <w:r>
              <w:rPr>
                <w:rFonts w:ascii="宋体" w:hAnsi="宋体" w:hint="eastAsia"/>
                <w:kern w:val="0"/>
                <w:sz w:val="18"/>
                <w:szCs w:val="18"/>
              </w:rPr>
              <w:t>4/10 µs大电流冲击耐受（kA）</w:t>
            </w:r>
          </w:p>
        </w:tc>
        <w:tc>
          <w:tcPr>
            <w:tcW w:w="3556" w:type="dxa"/>
            <w:gridSpan w:val="3"/>
            <w:tcBorders>
              <w:top w:val="single" w:sz="4" w:space="0" w:color="000000"/>
              <w:left w:val="nil"/>
              <w:bottom w:val="single" w:sz="4" w:space="0" w:color="000000"/>
              <w:right w:val="single" w:sz="4" w:space="0" w:color="000000"/>
            </w:tcBorders>
          </w:tcPr>
          <w:p w:rsidR="00902360" w:rsidRDefault="00192047">
            <w:pPr>
              <w:widowControl/>
              <w:jc w:val="center"/>
              <w:rPr>
                <w:rFonts w:ascii="宋体" w:hAnsi="宋体"/>
                <w:kern w:val="0"/>
                <w:sz w:val="18"/>
                <w:szCs w:val="18"/>
              </w:rPr>
            </w:pPr>
            <w:r>
              <w:rPr>
                <w:rFonts w:ascii="宋体" w:hAnsi="宋体"/>
                <w:kern w:val="0"/>
                <w:sz w:val="18"/>
                <w:szCs w:val="18"/>
              </w:rPr>
              <w:t>10</w:t>
            </w:r>
          </w:p>
        </w:tc>
      </w:tr>
      <w:tr w:rsidR="00902360">
        <w:trPr>
          <w:trHeight w:val="20"/>
          <w:jc w:val="center"/>
        </w:trPr>
        <w:tc>
          <w:tcPr>
            <w:tcW w:w="2122" w:type="dxa"/>
            <w:vMerge/>
            <w:tcBorders>
              <w:top w:val="nil"/>
              <w:left w:val="single" w:sz="4" w:space="0" w:color="000000"/>
              <w:bottom w:val="single" w:sz="4" w:space="0" w:color="000000"/>
              <w:right w:val="single" w:sz="4" w:space="0" w:color="000000"/>
            </w:tcBorders>
            <w:vAlign w:val="center"/>
          </w:tcPr>
          <w:p w:rsidR="00902360" w:rsidRDefault="00902360">
            <w:pPr>
              <w:widowControl/>
              <w:jc w:val="left"/>
              <w:rPr>
                <w:rFonts w:ascii="宋体" w:hAnsi="宋体"/>
                <w:kern w:val="0"/>
                <w:sz w:val="18"/>
                <w:szCs w:val="18"/>
              </w:rPr>
            </w:pPr>
          </w:p>
        </w:tc>
        <w:tc>
          <w:tcPr>
            <w:tcW w:w="3771" w:type="dxa"/>
            <w:tcBorders>
              <w:top w:val="single" w:sz="4" w:space="0" w:color="000000"/>
              <w:left w:val="nil"/>
              <w:bottom w:val="single" w:sz="4" w:space="0" w:color="000000"/>
              <w:right w:val="single" w:sz="4" w:space="0" w:color="000000"/>
            </w:tcBorders>
          </w:tcPr>
          <w:p w:rsidR="00902360" w:rsidRDefault="00192047">
            <w:pPr>
              <w:widowControl/>
              <w:rPr>
                <w:rFonts w:ascii="宋体" w:hAnsi="宋体"/>
                <w:kern w:val="0"/>
                <w:sz w:val="18"/>
                <w:szCs w:val="18"/>
              </w:rPr>
            </w:pPr>
            <w:r>
              <w:rPr>
                <w:rFonts w:ascii="宋体" w:hAnsi="宋体" w:hint="eastAsia"/>
                <w:kern w:val="0"/>
                <w:sz w:val="18"/>
                <w:szCs w:val="18"/>
              </w:rPr>
              <w:t>电源侧线</w:t>
            </w:r>
            <w:proofErr w:type="gramStart"/>
            <w:r>
              <w:rPr>
                <w:rFonts w:ascii="宋体" w:hAnsi="宋体" w:hint="eastAsia"/>
                <w:kern w:val="0"/>
                <w:sz w:val="18"/>
                <w:szCs w:val="18"/>
              </w:rPr>
              <w:t>径</w:t>
            </w:r>
            <w:proofErr w:type="gramEnd"/>
            <w:r>
              <w:rPr>
                <w:rFonts w:ascii="宋体" w:hAnsi="宋体" w:hint="eastAsia"/>
                <w:kern w:val="0"/>
                <w:sz w:val="18"/>
                <w:szCs w:val="18"/>
              </w:rPr>
              <w:t>面积（mm²）</w:t>
            </w:r>
          </w:p>
        </w:tc>
        <w:tc>
          <w:tcPr>
            <w:tcW w:w="3556" w:type="dxa"/>
            <w:gridSpan w:val="3"/>
            <w:tcBorders>
              <w:top w:val="single" w:sz="4" w:space="0" w:color="000000"/>
              <w:left w:val="nil"/>
              <w:bottom w:val="single" w:sz="4" w:space="0" w:color="000000"/>
              <w:right w:val="single" w:sz="4" w:space="0" w:color="000000"/>
            </w:tcBorders>
          </w:tcPr>
          <w:p w:rsidR="00902360" w:rsidRDefault="00192047">
            <w:pPr>
              <w:widowControl/>
              <w:jc w:val="center"/>
              <w:rPr>
                <w:rFonts w:ascii="宋体" w:hAnsi="宋体"/>
                <w:kern w:val="0"/>
                <w:sz w:val="18"/>
                <w:szCs w:val="18"/>
              </w:rPr>
            </w:pPr>
            <w:r>
              <w:rPr>
                <w:rFonts w:ascii="宋体" w:hAnsi="宋体" w:hint="eastAsia"/>
                <w:kern w:val="0"/>
                <w:sz w:val="18"/>
                <w:szCs w:val="18"/>
              </w:rPr>
              <w:t>≥6</w:t>
            </w:r>
          </w:p>
        </w:tc>
      </w:tr>
      <w:tr w:rsidR="00902360">
        <w:trPr>
          <w:trHeight w:val="20"/>
          <w:jc w:val="center"/>
        </w:trPr>
        <w:tc>
          <w:tcPr>
            <w:tcW w:w="2122" w:type="dxa"/>
            <w:vMerge/>
            <w:tcBorders>
              <w:top w:val="nil"/>
              <w:left w:val="single" w:sz="4" w:space="0" w:color="000000"/>
              <w:bottom w:val="single" w:sz="4" w:space="0" w:color="000000"/>
              <w:right w:val="single" w:sz="4" w:space="0" w:color="000000"/>
            </w:tcBorders>
            <w:vAlign w:val="center"/>
          </w:tcPr>
          <w:p w:rsidR="00902360" w:rsidRDefault="00902360">
            <w:pPr>
              <w:widowControl/>
              <w:jc w:val="left"/>
              <w:rPr>
                <w:rFonts w:ascii="宋体" w:hAnsi="宋体"/>
                <w:kern w:val="0"/>
                <w:sz w:val="18"/>
                <w:szCs w:val="18"/>
              </w:rPr>
            </w:pPr>
          </w:p>
        </w:tc>
        <w:tc>
          <w:tcPr>
            <w:tcW w:w="3771" w:type="dxa"/>
            <w:tcBorders>
              <w:top w:val="single" w:sz="4" w:space="0" w:color="000000"/>
              <w:left w:val="nil"/>
              <w:bottom w:val="single" w:sz="4" w:space="0" w:color="000000"/>
              <w:right w:val="single" w:sz="4" w:space="0" w:color="000000"/>
            </w:tcBorders>
          </w:tcPr>
          <w:p w:rsidR="00902360" w:rsidRDefault="00192047">
            <w:pPr>
              <w:widowControl/>
              <w:rPr>
                <w:rFonts w:ascii="宋体" w:hAnsi="宋体"/>
                <w:kern w:val="0"/>
                <w:sz w:val="18"/>
                <w:szCs w:val="18"/>
              </w:rPr>
            </w:pPr>
            <w:r>
              <w:rPr>
                <w:rFonts w:ascii="宋体" w:hAnsi="宋体" w:hint="eastAsia"/>
                <w:kern w:val="0"/>
                <w:sz w:val="18"/>
                <w:szCs w:val="18"/>
              </w:rPr>
              <w:t>接地线</w:t>
            </w:r>
            <w:proofErr w:type="gramStart"/>
            <w:r>
              <w:rPr>
                <w:rFonts w:ascii="宋体" w:hAnsi="宋体" w:hint="eastAsia"/>
                <w:kern w:val="0"/>
                <w:sz w:val="18"/>
                <w:szCs w:val="18"/>
              </w:rPr>
              <w:t>径</w:t>
            </w:r>
            <w:proofErr w:type="gramEnd"/>
            <w:r>
              <w:rPr>
                <w:rFonts w:ascii="宋体" w:hAnsi="宋体" w:hint="eastAsia"/>
                <w:kern w:val="0"/>
                <w:sz w:val="18"/>
                <w:szCs w:val="18"/>
              </w:rPr>
              <w:t>面积（mm²）</w:t>
            </w:r>
          </w:p>
        </w:tc>
        <w:tc>
          <w:tcPr>
            <w:tcW w:w="3556" w:type="dxa"/>
            <w:gridSpan w:val="3"/>
            <w:tcBorders>
              <w:top w:val="single" w:sz="4" w:space="0" w:color="000000"/>
              <w:left w:val="nil"/>
              <w:bottom w:val="single" w:sz="4" w:space="0" w:color="000000"/>
              <w:right w:val="single" w:sz="4" w:space="0" w:color="000000"/>
            </w:tcBorders>
          </w:tcPr>
          <w:p w:rsidR="00902360" w:rsidRDefault="00192047">
            <w:pPr>
              <w:widowControl/>
              <w:jc w:val="center"/>
              <w:rPr>
                <w:rFonts w:ascii="宋体" w:hAnsi="宋体"/>
                <w:kern w:val="0"/>
                <w:sz w:val="18"/>
                <w:szCs w:val="18"/>
              </w:rPr>
            </w:pPr>
            <w:r>
              <w:rPr>
                <w:rFonts w:ascii="宋体" w:hAnsi="宋体" w:hint="eastAsia"/>
                <w:kern w:val="0"/>
                <w:sz w:val="18"/>
                <w:szCs w:val="18"/>
              </w:rPr>
              <w:t>≥6</w:t>
            </w:r>
          </w:p>
        </w:tc>
      </w:tr>
    </w:tbl>
    <w:p w:rsidR="00902360" w:rsidRDefault="00192047">
      <w:pPr>
        <w:pStyle w:val="a8"/>
        <w:spacing w:before="156" w:after="156"/>
      </w:pPr>
      <w:r>
        <w:rPr>
          <w:rFonts w:hint="eastAsia"/>
        </w:rPr>
        <w:t>风机</w:t>
      </w:r>
    </w:p>
    <w:p w:rsidR="00902360" w:rsidRDefault="00192047">
      <w:pPr>
        <w:pStyle w:val="affffffd"/>
        <w:ind w:firstLine="420"/>
      </w:pPr>
      <w:r>
        <w:rPr>
          <w:rFonts w:hint="eastAsia"/>
        </w:rPr>
        <w:t>低压成套开关设备宜采用自然通风方式冷却，</w:t>
      </w:r>
      <w:r>
        <w:t>在</w:t>
      </w:r>
      <w:r>
        <w:rPr>
          <w:rFonts w:hint="eastAsia"/>
        </w:rPr>
        <w:t>额定</w:t>
      </w:r>
      <w:r>
        <w:t>电流达到</w:t>
      </w:r>
      <w:r>
        <w:rPr>
          <w:rFonts w:hint="eastAsia"/>
        </w:rPr>
        <w:t>4</w:t>
      </w:r>
      <w:r>
        <w:t xml:space="preserve"> </w:t>
      </w:r>
      <w:r>
        <w:rPr>
          <w:rFonts w:hint="eastAsia"/>
        </w:rPr>
        <w:t>000</w:t>
      </w:r>
      <w:r>
        <w:t xml:space="preserve"> </w:t>
      </w:r>
      <w:r>
        <w:rPr>
          <w:rFonts w:hint="eastAsia"/>
        </w:rPr>
        <w:t>A及</w:t>
      </w:r>
      <w:r>
        <w:t>以</w:t>
      </w:r>
      <w:r>
        <w:rPr>
          <w:rFonts w:hint="eastAsia"/>
        </w:rPr>
        <w:t>时</w:t>
      </w:r>
      <w:r>
        <w:t>，上</w:t>
      </w:r>
      <w:r>
        <w:rPr>
          <w:rFonts w:hint="eastAsia"/>
        </w:rPr>
        <w:t>可</w:t>
      </w:r>
      <w:r>
        <w:t>配置风机</w:t>
      </w:r>
      <w:r>
        <w:rPr>
          <w:rFonts w:hint="eastAsia"/>
        </w:rPr>
        <w:t>；无功功率补偿柜补偿容量≥200 kvar时可配置风机</w:t>
      </w:r>
      <w:r>
        <w:t>。</w:t>
      </w:r>
      <w:r>
        <w:rPr>
          <w:rFonts w:hint="eastAsia"/>
        </w:rPr>
        <w:t>风机的参数见表11。</w:t>
      </w:r>
    </w:p>
    <w:p w:rsidR="00902360" w:rsidRDefault="00192047">
      <w:pPr>
        <w:pStyle w:val="aa"/>
      </w:pPr>
      <w:r>
        <w:rPr>
          <w:rFonts w:hint="eastAsia"/>
        </w:rPr>
        <w:t>风机参数表</w:t>
      </w:r>
    </w:p>
    <w:tbl>
      <w:tblPr>
        <w:tblW w:w="0" w:type="auto"/>
        <w:jc w:val="center"/>
        <w:tblLayout w:type="fixed"/>
        <w:tblLook w:val="04A0" w:firstRow="1" w:lastRow="0" w:firstColumn="1" w:lastColumn="0" w:noHBand="0" w:noVBand="1"/>
      </w:tblPr>
      <w:tblGrid>
        <w:gridCol w:w="4872"/>
        <w:gridCol w:w="4428"/>
      </w:tblGrid>
      <w:tr w:rsidR="00902360">
        <w:trPr>
          <w:trHeight w:val="20"/>
          <w:jc w:val="center"/>
        </w:trPr>
        <w:tc>
          <w:tcPr>
            <w:tcW w:w="4872" w:type="dxa"/>
            <w:tcBorders>
              <w:top w:val="single" w:sz="4" w:space="0" w:color="000000"/>
              <w:left w:val="single" w:sz="4" w:space="0" w:color="000000"/>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风机功率（W）</w:t>
            </w:r>
          </w:p>
        </w:tc>
        <w:tc>
          <w:tcPr>
            <w:tcW w:w="4428" w:type="dxa"/>
            <w:tcBorders>
              <w:top w:val="single" w:sz="4" w:space="0" w:color="000000"/>
              <w:left w:val="nil"/>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≥25</w:t>
            </w:r>
          </w:p>
        </w:tc>
      </w:tr>
      <w:tr w:rsidR="00902360">
        <w:trPr>
          <w:trHeight w:val="20"/>
          <w:jc w:val="center"/>
        </w:trPr>
        <w:tc>
          <w:tcPr>
            <w:tcW w:w="4872" w:type="dxa"/>
            <w:tcBorders>
              <w:top w:val="single" w:sz="4" w:space="0" w:color="000000"/>
              <w:left w:val="single" w:sz="4" w:space="0" w:color="000000"/>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辅助电源电压（V）</w:t>
            </w:r>
          </w:p>
        </w:tc>
        <w:tc>
          <w:tcPr>
            <w:tcW w:w="4428" w:type="dxa"/>
            <w:tcBorders>
              <w:top w:val="single" w:sz="4" w:space="0" w:color="000000"/>
              <w:left w:val="nil"/>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220</w:t>
            </w:r>
          </w:p>
        </w:tc>
      </w:tr>
      <w:tr w:rsidR="00902360">
        <w:trPr>
          <w:trHeight w:val="20"/>
          <w:jc w:val="center"/>
        </w:trPr>
        <w:tc>
          <w:tcPr>
            <w:tcW w:w="4872" w:type="dxa"/>
            <w:tcBorders>
              <w:top w:val="single" w:sz="4" w:space="0" w:color="000000"/>
              <w:left w:val="single" w:sz="4" w:space="0" w:color="000000"/>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安装方式</w:t>
            </w:r>
          </w:p>
        </w:tc>
        <w:tc>
          <w:tcPr>
            <w:tcW w:w="4428" w:type="dxa"/>
            <w:tcBorders>
              <w:top w:val="single" w:sz="4" w:space="0" w:color="000000"/>
              <w:left w:val="nil"/>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面板嵌入式</w:t>
            </w:r>
          </w:p>
        </w:tc>
      </w:tr>
      <w:tr w:rsidR="00902360">
        <w:trPr>
          <w:trHeight w:val="20"/>
          <w:jc w:val="center"/>
        </w:trPr>
        <w:tc>
          <w:tcPr>
            <w:tcW w:w="4872" w:type="dxa"/>
            <w:tcBorders>
              <w:top w:val="single" w:sz="4" w:space="0" w:color="000000"/>
              <w:left w:val="single" w:sz="4" w:space="0" w:color="000000"/>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噪声（dB）</w:t>
            </w:r>
          </w:p>
        </w:tc>
        <w:tc>
          <w:tcPr>
            <w:tcW w:w="4428" w:type="dxa"/>
            <w:tcBorders>
              <w:top w:val="single" w:sz="4" w:space="0" w:color="000000"/>
              <w:left w:val="nil"/>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≤60</w:t>
            </w:r>
          </w:p>
        </w:tc>
      </w:tr>
      <w:tr w:rsidR="00902360">
        <w:trPr>
          <w:trHeight w:val="20"/>
          <w:jc w:val="center"/>
        </w:trPr>
        <w:tc>
          <w:tcPr>
            <w:tcW w:w="4872" w:type="dxa"/>
            <w:tcBorders>
              <w:top w:val="single" w:sz="4" w:space="0" w:color="000000"/>
              <w:left w:val="single" w:sz="4" w:space="0" w:color="000000"/>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lastRenderedPageBreak/>
              <w:t>持续运行工作时间（h）</w:t>
            </w:r>
          </w:p>
        </w:tc>
        <w:tc>
          <w:tcPr>
            <w:tcW w:w="4428" w:type="dxa"/>
            <w:tcBorders>
              <w:top w:val="single" w:sz="4" w:space="0" w:color="000000"/>
              <w:left w:val="nil"/>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≥50 000</w:t>
            </w:r>
          </w:p>
        </w:tc>
      </w:tr>
    </w:tbl>
    <w:p w:rsidR="00902360" w:rsidRDefault="00192047">
      <w:pPr>
        <w:pStyle w:val="a8"/>
        <w:spacing w:before="156" w:after="156"/>
      </w:pPr>
      <w:r>
        <w:rPr>
          <w:rFonts w:hint="eastAsia"/>
        </w:rPr>
        <w:t>无功功率补偿控制器</w:t>
      </w:r>
    </w:p>
    <w:p w:rsidR="00902360" w:rsidRDefault="00192047">
      <w:pPr>
        <w:pStyle w:val="affffffd"/>
        <w:ind w:firstLine="420"/>
      </w:pPr>
      <w:r>
        <w:rPr>
          <w:rFonts w:hint="eastAsia"/>
        </w:rPr>
        <w:t>根据各地区无功功率补偿方式不同，对控制器投切要求也不同，相关要求见表12。</w:t>
      </w:r>
    </w:p>
    <w:p w:rsidR="00902360" w:rsidRDefault="00192047">
      <w:pPr>
        <w:pStyle w:val="aa"/>
      </w:pPr>
      <w:r>
        <w:rPr>
          <w:rFonts w:hint="eastAsia"/>
        </w:rPr>
        <w:t>无功功率补偿控制器参数</w:t>
      </w:r>
    </w:p>
    <w:tbl>
      <w:tblPr>
        <w:tblW w:w="0" w:type="auto"/>
        <w:jc w:val="center"/>
        <w:tblLayout w:type="fixed"/>
        <w:tblLook w:val="04A0" w:firstRow="1" w:lastRow="0" w:firstColumn="1" w:lastColumn="0" w:noHBand="0" w:noVBand="1"/>
      </w:tblPr>
      <w:tblGrid>
        <w:gridCol w:w="3271"/>
        <w:gridCol w:w="6029"/>
      </w:tblGrid>
      <w:tr w:rsidR="00902360">
        <w:trPr>
          <w:jc w:val="center"/>
        </w:trPr>
        <w:tc>
          <w:tcPr>
            <w:tcW w:w="3271" w:type="dxa"/>
            <w:tcBorders>
              <w:top w:val="single" w:sz="4" w:space="0" w:color="000000"/>
              <w:left w:val="single" w:sz="4" w:space="0" w:color="000000"/>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补偿相数</w:t>
            </w:r>
          </w:p>
        </w:tc>
        <w:tc>
          <w:tcPr>
            <w:tcW w:w="6029" w:type="dxa"/>
            <w:tcBorders>
              <w:top w:val="single" w:sz="4" w:space="0" w:color="000000"/>
              <w:left w:val="nil"/>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单相、三相、相间或</w:t>
            </w:r>
            <w:r>
              <w:rPr>
                <w:rFonts w:ascii="宋体" w:hAnsi="宋体"/>
                <w:kern w:val="0"/>
                <w:sz w:val="18"/>
                <w:szCs w:val="18"/>
              </w:rPr>
              <w:t>混合</w:t>
            </w:r>
            <w:r>
              <w:rPr>
                <w:rFonts w:ascii="宋体" w:hAnsi="宋体" w:hint="eastAsia"/>
                <w:kern w:val="0"/>
                <w:sz w:val="18"/>
                <w:szCs w:val="18"/>
              </w:rPr>
              <w:t>补偿</w:t>
            </w:r>
          </w:p>
        </w:tc>
      </w:tr>
      <w:tr w:rsidR="00902360">
        <w:trPr>
          <w:jc w:val="center"/>
        </w:trPr>
        <w:tc>
          <w:tcPr>
            <w:tcW w:w="3271" w:type="dxa"/>
            <w:tcBorders>
              <w:top w:val="single" w:sz="4" w:space="0" w:color="000000"/>
              <w:left w:val="single" w:sz="4" w:space="0" w:color="000000"/>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控制方式</w:t>
            </w:r>
          </w:p>
        </w:tc>
        <w:tc>
          <w:tcPr>
            <w:tcW w:w="6029" w:type="dxa"/>
            <w:tcBorders>
              <w:top w:val="single" w:sz="4" w:space="0" w:color="000000"/>
              <w:left w:val="nil"/>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循环投切</w:t>
            </w:r>
          </w:p>
        </w:tc>
      </w:tr>
      <w:tr w:rsidR="00902360">
        <w:trPr>
          <w:jc w:val="center"/>
        </w:trPr>
        <w:tc>
          <w:tcPr>
            <w:tcW w:w="3271" w:type="dxa"/>
            <w:tcBorders>
              <w:top w:val="single" w:sz="4" w:space="0" w:color="000000"/>
              <w:left w:val="single" w:sz="4" w:space="0" w:color="000000"/>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控制路数</w:t>
            </w:r>
          </w:p>
        </w:tc>
        <w:tc>
          <w:tcPr>
            <w:tcW w:w="6029" w:type="dxa"/>
            <w:tcBorders>
              <w:top w:val="single" w:sz="4" w:space="0" w:color="000000"/>
              <w:left w:val="nil"/>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根据投切回路数配置</w:t>
            </w:r>
          </w:p>
        </w:tc>
      </w:tr>
      <w:tr w:rsidR="00902360">
        <w:trPr>
          <w:jc w:val="center"/>
        </w:trPr>
        <w:tc>
          <w:tcPr>
            <w:tcW w:w="3271" w:type="dxa"/>
            <w:tcBorders>
              <w:top w:val="single" w:sz="4" w:space="0" w:color="000000"/>
              <w:left w:val="single" w:sz="4" w:space="0" w:color="000000"/>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通信接口</w:t>
            </w:r>
            <w:r>
              <w:rPr>
                <w:rFonts w:ascii="宋体" w:hAnsi="宋体"/>
                <w:kern w:val="0"/>
                <w:sz w:val="18"/>
                <w:szCs w:val="18"/>
              </w:rPr>
              <w:t>（</w:t>
            </w:r>
            <w:r>
              <w:rPr>
                <w:rFonts w:ascii="宋体" w:hAnsi="宋体" w:hint="eastAsia"/>
                <w:kern w:val="0"/>
                <w:sz w:val="18"/>
                <w:szCs w:val="18"/>
              </w:rPr>
              <w:t>如有</w:t>
            </w:r>
            <w:r>
              <w:rPr>
                <w:rFonts w:ascii="宋体" w:hAnsi="宋体"/>
                <w:kern w:val="0"/>
                <w:sz w:val="18"/>
                <w:szCs w:val="18"/>
              </w:rPr>
              <w:t>）</w:t>
            </w:r>
          </w:p>
        </w:tc>
        <w:tc>
          <w:tcPr>
            <w:tcW w:w="6029" w:type="dxa"/>
            <w:tcBorders>
              <w:top w:val="single" w:sz="4" w:space="0" w:color="000000"/>
              <w:left w:val="nil"/>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如RS485</w:t>
            </w:r>
            <w:r>
              <w:rPr>
                <w:rFonts w:ascii="宋体" w:hAnsi="宋体" w:hint="eastAsia"/>
                <w:b/>
                <w:bCs/>
                <w:kern w:val="0"/>
                <w:sz w:val="18"/>
                <w:szCs w:val="18"/>
              </w:rPr>
              <w:t xml:space="preserve"> 、</w:t>
            </w:r>
            <w:r>
              <w:rPr>
                <w:rFonts w:ascii="宋体" w:hAnsi="宋体" w:hint="eastAsia"/>
                <w:kern w:val="0"/>
                <w:sz w:val="18"/>
                <w:szCs w:val="18"/>
              </w:rPr>
              <w:t>RS232、载波、以太网等</w:t>
            </w:r>
          </w:p>
        </w:tc>
      </w:tr>
    </w:tbl>
    <w:p w:rsidR="00902360" w:rsidRDefault="00192047">
      <w:pPr>
        <w:pStyle w:val="affffffd"/>
        <w:ind w:firstLine="420"/>
      </w:pPr>
      <w:r>
        <w:rPr>
          <w:rFonts w:hint="eastAsia"/>
        </w:rPr>
        <w:t>SVG和智能电容器配合无功补偿方式要求（如有）：</w:t>
      </w:r>
    </w:p>
    <w:p w:rsidR="00902360" w:rsidRDefault="00192047">
      <w:pPr>
        <w:pStyle w:val="af3"/>
        <w:numPr>
          <w:ilvl w:val="0"/>
          <w:numId w:val="29"/>
        </w:numPr>
      </w:pPr>
      <w:r>
        <w:rPr>
          <w:rFonts w:hint="eastAsia"/>
        </w:rPr>
        <w:t>SVG工作电压：AC</w:t>
      </w:r>
      <w:r>
        <w:t xml:space="preserve"> 40</w:t>
      </w:r>
      <w:r>
        <w:rPr>
          <w:rFonts w:hint="eastAsia"/>
        </w:rPr>
        <w:t>0</w:t>
      </w:r>
      <w:r>
        <w:t xml:space="preserve"> </w:t>
      </w:r>
      <w:r>
        <w:rPr>
          <w:rFonts w:hint="eastAsia"/>
        </w:rPr>
        <w:t>V(-40%～+20%)</w:t>
      </w:r>
    </w:p>
    <w:p w:rsidR="00902360" w:rsidRDefault="00192047">
      <w:pPr>
        <w:pStyle w:val="affffffd"/>
        <w:ind w:firstLineChars="400" w:firstLine="840"/>
      </w:pPr>
      <w:r>
        <w:rPr>
          <w:rFonts w:hint="eastAsia"/>
        </w:rPr>
        <w:t>工作频率：45～63</w:t>
      </w:r>
      <w:r>
        <w:t xml:space="preserve"> </w:t>
      </w:r>
      <w:r>
        <w:rPr>
          <w:rFonts w:hint="eastAsia"/>
        </w:rPr>
        <w:t>H</w:t>
      </w:r>
      <w:r>
        <w:t>z</w:t>
      </w:r>
    </w:p>
    <w:p w:rsidR="00902360" w:rsidRDefault="00192047">
      <w:pPr>
        <w:pStyle w:val="affffffd"/>
        <w:ind w:firstLineChars="400" w:firstLine="840"/>
      </w:pPr>
      <w:r>
        <w:rPr>
          <w:rFonts w:hint="eastAsia"/>
        </w:rPr>
        <w:t>全响应时间：≤5</w:t>
      </w:r>
      <w:r>
        <w:t xml:space="preserve"> </w:t>
      </w:r>
      <w:r>
        <w:rPr>
          <w:rFonts w:hint="eastAsia"/>
        </w:rPr>
        <w:t>ms</w:t>
      </w:r>
    </w:p>
    <w:p w:rsidR="00902360" w:rsidRDefault="00192047">
      <w:pPr>
        <w:pStyle w:val="af3"/>
        <w:numPr>
          <w:ilvl w:val="0"/>
          <w:numId w:val="29"/>
        </w:numPr>
      </w:pPr>
      <w:r>
        <w:rPr>
          <w:rFonts w:hint="eastAsia"/>
        </w:rPr>
        <w:t>SVG和智能电容器之间宜采用RS485接口连接。</w:t>
      </w:r>
    </w:p>
    <w:p w:rsidR="00902360" w:rsidRDefault="00192047">
      <w:pPr>
        <w:pStyle w:val="a8"/>
        <w:spacing w:before="156" w:after="156"/>
      </w:pPr>
      <w:r>
        <w:rPr>
          <w:rFonts w:hint="eastAsia"/>
        </w:rPr>
        <w:t>综合监测装置</w:t>
      </w:r>
    </w:p>
    <w:p w:rsidR="00902360" w:rsidRDefault="00192047">
      <w:pPr>
        <w:pStyle w:val="affffffd"/>
        <w:ind w:firstLine="420"/>
      </w:pPr>
      <w:r>
        <w:rPr>
          <w:rFonts w:hint="eastAsia"/>
        </w:rPr>
        <w:t>综合监测装置可提供监测电气设备所需的各种测量功能，带通信接口，便于远程统一记录、管理、考核。综合监测装置技术参数见表13，</w:t>
      </w:r>
      <w:r>
        <w:t>必要时可采用</w:t>
      </w:r>
      <w:r>
        <w:rPr>
          <w:rFonts w:hint="eastAsia"/>
        </w:rPr>
        <w:t>低压互感器</w:t>
      </w:r>
      <w:r>
        <w:t>进行转换。</w:t>
      </w:r>
    </w:p>
    <w:p w:rsidR="00902360" w:rsidRDefault="00192047">
      <w:pPr>
        <w:pStyle w:val="aa"/>
      </w:pPr>
      <w:r>
        <w:rPr>
          <w:rFonts w:hint="eastAsia"/>
        </w:rPr>
        <w:t>综合监测装置参数表</w:t>
      </w:r>
    </w:p>
    <w:tbl>
      <w:tblPr>
        <w:tblW w:w="0" w:type="auto"/>
        <w:jc w:val="center"/>
        <w:tblLayout w:type="fixed"/>
        <w:tblLook w:val="04A0" w:firstRow="1" w:lastRow="0" w:firstColumn="1" w:lastColumn="0" w:noHBand="0" w:noVBand="1"/>
      </w:tblPr>
      <w:tblGrid>
        <w:gridCol w:w="3425"/>
        <w:gridCol w:w="5891"/>
      </w:tblGrid>
      <w:tr w:rsidR="00902360">
        <w:trPr>
          <w:trHeight w:val="20"/>
          <w:jc w:val="center"/>
        </w:trPr>
        <w:tc>
          <w:tcPr>
            <w:tcW w:w="3425" w:type="dxa"/>
            <w:tcBorders>
              <w:top w:val="single" w:sz="4" w:space="0" w:color="000000"/>
              <w:left w:val="single" w:sz="4" w:space="0" w:color="000000"/>
              <w:bottom w:val="single" w:sz="4" w:space="0" w:color="000000"/>
              <w:right w:val="single" w:sz="4" w:space="0" w:color="000000"/>
            </w:tcBorders>
          </w:tcPr>
          <w:p w:rsidR="00902360" w:rsidRDefault="00192047">
            <w:pPr>
              <w:widowControl/>
              <w:ind w:firstLine="420"/>
              <w:jc w:val="center"/>
              <w:rPr>
                <w:rFonts w:ascii="宋体" w:hAnsi="宋体" w:cs="宋体"/>
                <w:color w:val="000000"/>
                <w:kern w:val="0"/>
                <w:sz w:val="18"/>
                <w:szCs w:val="18"/>
              </w:rPr>
            </w:pPr>
            <w:r>
              <w:rPr>
                <w:rFonts w:ascii="宋体" w:hAnsi="宋体" w:cs="宋体" w:hint="eastAsia"/>
                <w:color w:val="000000"/>
                <w:kern w:val="0"/>
                <w:sz w:val="18"/>
                <w:szCs w:val="18"/>
              </w:rPr>
              <w:t>一次接入工作电压 （V）</w:t>
            </w:r>
          </w:p>
        </w:tc>
        <w:tc>
          <w:tcPr>
            <w:tcW w:w="5891" w:type="dxa"/>
            <w:tcBorders>
              <w:top w:val="single" w:sz="4" w:space="0" w:color="000000"/>
              <w:left w:val="nil"/>
              <w:bottom w:val="single" w:sz="4" w:space="0" w:color="000000"/>
              <w:right w:val="single" w:sz="4" w:space="0" w:color="000000"/>
            </w:tcBorders>
          </w:tcPr>
          <w:p w:rsidR="00902360" w:rsidRDefault="00192047">
            <w:pPr>
              <w:widowControl/>
              <w:ind w:firstLine="420"/>
              <w:jc w:val="center"/>
              <w:rPr>
                <w:rFonts w:ascii="宋体" w:hAnsi="宋体" w:cs="宋体"/>
                <w:kern w:val="0"/>
                <w:sz w:val="18"/>
                <w:szCs w:val="18"/>
              </w:rPr>
            </w:pPr>
            <w:r>
              <w:rPr>
                <w:rFonts w:ascii="宋体" w:hAnsi="宋体" w:cs="宋体" w:hint="eastAsia"/>
                <w:kern w:val="0"/>
                <w:sz w:val="18"/>
                <w:szCs w:val="18"/>
              </w:rPr>
              <w:t>400</w:t>
            </w:r>
          </w:p>
        </w:tc>
      </w:tr>
      <w:tr w:rsidR="00902360">
        <w:trPr>
          <w:trHeight w:val="20"/>
          <w:jc w:val="center"/>
        </w:trPr>
        <w:tc>
          <w:tcPr>
            <w:tcW w:w="3425" w:type="dxa"/>
            <w:tcBorders>
              <w:top w:val="single" w:sz="4" w:space="0" w:color="000000"/>
              <w:left w:val="single" w:sz="4" w:space="0" w:color="000000"/>
              <w:bottom w:val="single" w:sz="4" w:space="0" w:color="000000"/>
              <w:right w:val="single" w:sz="4" w:space="0" w:color="000000"/>
            </w:tcBorders>
          </w:tcPr>
          <w:p w:rsidR="00902360" w:rsidRDefault="00192047">
            <w:pPr>
              <w:widowControl/>
              <w:ind w:firstLine="420"/>
              <w:jc w:val="center"/>
              <w:rPr>
                <w:rFonts w:ascii="宋体" w:hAnsi="宋体" w:cs="宋体"/>
                <w:color w:val="000000"/>
                <w:kern w:val="0"/>
                <w:sz w:val="18"/>
                <w:szCs w:val="18"/>
              </w:rPr>
            </w:pPr>
            <w:r>
              <w:rPr>
                <w:rFonts w:ascii="宋体" w:hAnsi="宋体" w:cs="宋体" w:hint="eastAsia"/>
                <w:color w:val="000000"/>
                <w:kern w:val="0"/>
                <w:sz w:val="18"/>
                <w:szCs w:val="18"/>
              </w:rPr>
              <w:t>二次辅助电源电压 （V）</w:t>
            </w:r>
          </w:p>
        </w:tc>
        <w:tc>
          <w:tcPr>
            <w:tcW w:w="5891" w:type="dxa"/>
            <w:tcBorders>
              <w:top w:val="single" w:sz="4" w:space="0" w:color="000000"/>
              <w:left w:val="nil"/>
              <w:bottom w:val="single" w:sz="4" w:space="0" w:color="000000"/>
              <w:right w:val="single" w:sz="4" w:space="0" w:color="000000"/>
            </w:tcBorders>
          </w:tcPr>
          <w:p w:rsidR="00902360" w:rsidRDefault="00192047">
            <w:pPr>
              <w:widowControl/>
              <w:ind w:firstLine="420"/>
              <w:jc w:val="center"/>
              <w:rPr>
                <w:rFonts w:ascii="宋体" w:hAnsi="宋体" w:cs="宋体"/>
                <w:kern w:val="0"/>
                <w:sz w:val="18"/>
                <w:szCs w:val="18"/>
              </w:rPr>
            </w:pPr>
            <w:r>
              <w:rPr>
                <w:rFonts w:ascii="宋体" w:hAnsi="宋体" w:cs="宋体" w:hint="eastAsia"/>
                <w:kern w:val="0"/>
                <w:sz w:val="18"/>
                <w:szCs w:val="18"/>
              </w:rPr>
              <w:t>230</w:t>
            </w:r>
          </w:p>
        </w:tc>
      </w:tr>
      <w:tr w:rsidR="00902360">
        <w:trPr>
          <w:trHeight w:val="20"/>
          <w:jc w:val="center"/>
        </w:trPr>
        <w:tc>
          <w:tcPr>
            <w:tcW w:w="3425" w:type="dxa"/>
            <w:tcBorders>
              <w:top w:val="single" w:sz="4" w:space="0" w:color="000000"/>
              <w:left w:val="single" w:sz="4" w:space="0" w:color="000000"/>
              <w:bottom w:val="single" w:sz="4" w:space="0" w:color="000000"/>
              <w:right w:val="single" w:sz="4" w:space="0" w:color="000000"/>
            </w:tcBorders>
          </w:tcPr>
          <w:p w:rsidR="00902360" w:rsidRDefault="00192047">
            <w:pPr>
              <w:widowControl/>
              <w:ind w:firstLine="360"/>
              <w:jc w:val="center"/>
              <w:rPr>
                <w:rFonts w:ascii="宋体" w:hAnsi="宋体" w:cs="宋体"/>
                <w:color w:val="000000"/>
                <w:kern w:val="0"/>
                <w:sz w:val="18"/>
                <w:szCs w:val="18"/>
              </w:rPr>
            </w:pPr>
            <w:r>
              <w:rPr>
                <w:rFonts w:ascii="宋体" w:hAnsi="宋体" w:cs="宋体" w:hint="eastAsia"/>
                <w:color w:val="000000"/>
                <w:kern w:val="0"/>
                <w:sz w:val="18"/>
                <w:szCs w:val="18"/>
              </w:rPr>
              <w:t>显示界面</w:t>
            </w:r>
          </w:p>
        </w:tc>
        <w:tc>
          <w:tcPr>
            <w:tcW w:w="5891" w:type="dxa"/>
            <w:tcBorders>
              <w:top w:val="single" w:sz="4" w:space="0" w:color="000000"/>
              <w:left w:val="nil"/>
              <w:bottom w:val="single" w:sz="4" w:space="0" w:color="000000"/>
              <w:right w:val="single" w:sz="4" w:space="0" w:color="000000"/>
            </w:tcBorders>
          </w:tcPr>
          <w:p w:rsidR="00902360" w:rsidRDefault="00192047">
            <w:pPr>
              <w:widowControl/>
              <w:ind w:firstLine="420"/>
              <w:jc w:val="center"/>
              <w:rPr>
                <w:rFonts w:ascii="宋体" w:hAnsi="宋体" w:cs="宋体"/>
                <w:kern w:val="0"/>
                <w:sz w:val="18"/>
                <w:szCs w:val="18"/>
              </w:rPr>
            </w:pPr>
            <w:r>
              <w:rPr>
                <w:rFonts w:ascii="宋体" w:hAnsi="宋体" w:cs="宋体" w:hint="eastAsia"/>
                <w:kern w:val="0"/>
                <w:sz w:val="18"/>
                <w:szCs w:val="18"/>
              </w:rPr>
              <w:t>中文</w:t>
            </w:r>
          </w:p>
        </w:tc>
      </w:tr>
      <w:tr w:rsidR="00902360">
        <w:trPr>
          <w:trHeight w:val="20"/>
          <w:jc w:val="center"/>
        </w:trPr>
        <w:tc>
          <w:tcPr>
            <w:tcW w:w="3425" w:type="dxa"/>
            <w:vMerge w:val="restart"/>
            <w:tcBorders>
              <w:top w:val="nil"/>
              <w:left w:val="single" w:sz="4" w:space="0" w:color="000000"/>
              <w:bottom w:val="single" w:sz="4" w:space="0" w:color="000000"/>
              <w:right w:val="single" w:sz="4" w:space="0" w:color="000000"/>
            </w:tcBorders>
            <w:vAlign w:val="center"/>
          </w:tcPr>
          <w:p w:rsidR="00902360" w:rsidRDefault="00192047">
            <w:pPr>
              <w:widowControl/>
              <w:ind w:firstLine="360"/>
              <w:jc w:val="center"/>
              <w:rPr>
                <w:rFonts w:ascii="宋体" w:hAnsi="宋体" w:cs="宋体"/>
                <w:color w:val="000000"/>
                <w:kern w:val="0"/>
                <w:sz w:val="18"/>
                <w:szCs w:val="18"/>
              </w:rPr>
            </w:pPr>
            <w:r>
              <w:rPr>
                <w:rFonts w:ascii="宋体" w:hAnsi="宋体" w:cs="宋体" w:hint="eastAsia"/>
                <w:color w:val="000000"/>
                <w:kern w:val="0"/>
                <w:sz w:val="18"/>
                <w:szCs w:val="18"/>
              </w:rPr>
              <w:t>功能显示</w:t>
            </w:r>
          </w:p>
        </w:tc>
        <w:tc>
          <w:tcPr>
            <w:tcW w:w="5891" w:type="dxa"/>
            <w:tcBorders>
              <w:top w:val="single" w:sz="4" w:space="0" w:color="000000"/>
              <w:left w:val="nil"/>
              <w:bottom w:val="single" w:sz="4" w:space="0" w:color="000000"/>
              <w:right w:val="single" w:sz="4" w:space="0" w:color="000000"/>
            </w:tcBorders>
          </w:tcPr>
          <w:p w:rsidR="00902360" w:rsidRDefault="00192047">
            <w:pPr>
              <w:widowControl/>
              <w:ind w:firstLine="420"/>
              <w:jc w:val="center"/>
              <w:rPr>
                <w:rFonts w:ascii="宋体" w:hAnsi="宋体" w:cs="宋体"/>
                <w:kern w:val="0"/>
                <w:sz w:val="18"/>
                <w:szCs w:val="18"/>
              </w:rPr>
            </w:pPr>
            <w:r>
              <w:rPr>
                <w:rFonts w:ascii="宋体" w:hAnsi="宋体" w:cs="宋体" w:hint="eastAsia"/>
                <w:kern w:val="0"/>
                <w:sz w:val="18"/>
                <w:szCs w:val="18"/>
              </w:rPr>
              <w:t>进线柜：电流、电压、功率、有功电度、无功电度</w:t>
            </w:r>
          </w:p>
        </w:tc>
      </w:tr>
      <w:tr w:rsidR="00902360">
        <w:trPr>
          <w:trHeight w:val="20"/>
          <w:jc w:val="center"/>
        </w:trPr>
        <w:tc>
          <w:tcPr>
            <w:tcW w:w="3425" w:type="dxa"/>
            <w:vMerge/>
            <w:tcBorders>
              <w:top w:val="nil"/>
              <w:left w:val="single" w:sz="4" w:space="0" w:color="000000"/>
              <w:bottom w:val="single" w:sz="4" w:space="0" w:color="000000"/>
              <w:right w:val="single" w:sz="4" w:space="0" w:color="000000"/>
            </w:tcBorders>
            <w:vAlign w:val="center"/>
          </w:tcPr>
          <w:p w:rsidR="00902360" w:rsidRDefault="00902360">
            <w:pPr>
              <w:widowControl/>
              <w:jc w:val="left"/>
              <w:rPr>
                <w:rFonts w:ascii="宋体" w:hAnsi="宋体" w:cs="宋体"/>
                <w:color w:val="000000"/>
                <w:kern w:val="0"/>
                <w:sz w:val="18"/>
                <w:szCs w:val="18"/>
              </w:rPr>
            </w:pPr>
          </w:p>
        </w:tc>
        <w:tc>
          <w:tcPr>
            <w:tcW w:w="5891" w:type="dxa"/>
            <w:tcBorders>
              <w:top w:val="single" w:sz="4" w:space="0" w:color="000000"/>
              <w:left w:val="nil"/>
              <w:bottom w:val="single" w:sz="4" w:space="0" w:color="000000"/>
              <w:right w:val="single" w:sz="4" w:space="0" w:color="000000"/>
            </w:tcBorders>
          </w:tcPr>
          <w:p w:rsidR="00902360" w:rsidRDefault="00192047">
            <w:pPr>
              <w:widowControl/>
              <w:ind w:firstLine="420"/>
              <w:jc w:val="center"/>
              <w:rPr>
                <w:rFonts w:ascii="宋体" w:hAnsi="宋体" w:cs="宋体"/>
                <w:kern w:val="0"/>
                <w:sz w:val="18"/>
                <w:szCs w:val="18"/>
              </w:rPr>
            </w:pPr>
            <w:r>
              <w:rPr>
                <w:rFonts w:ascii="宋体" w:hAnsi="宋体" w:cs="宋体" w:hint="eastAsia"/>
                <w:kern w:val="0"/>
                <w:sz w:val="18"/>
                <w:szCs w:val="18"/>
              </w:rPr>
              <w:t>馈线柜：电流</w:t>
            </w:r>
          </w:p>
        </w:tc>
      </w:tr>
      <w:tr w:rsidR="00902360">
        <w:trPr>
          <w:trHeight w:val="20"/>
          <w:jc w:val="center"/>
        </w:trPr>
        <w:tc>
          <w:tcPr>
            <w:tcW w:w="3425" w:type="dxa"/>
            <w:vMerge/>
            <w:tcBorders>
              <w:top w:val="nil"/>
              <w:left w:val="single" w:sz="4" w:space="0" w:color="000000"/>
              <w:bottom w:val="single" w:sz="4" w:space="0" w:color="000000"/>
              <w:right w:val="single" w:sz="4" w:space="0" w:color="000000"/>
            </w:tcBorders>
            <w:vAlign w:val="center"/>
          </w:tcPr>
          <w:p w:rsidR="00902360" w:rsidRDefault="00902360">
            <w:pPr>
              <w:widowControl/>
              <w:jc w:val="left"/>
              <w:rPr>
                <w:rFonts w:ascii="宋体" w:hAnsi="宋体" w:cs="宋体"/>
                <w:color w:val="000000"/>
                <w:kern w:val="0"/>
                <w:sz w:val="18"/>
                <w:szCs w:val="18"/>
              </w:rPr>
            </w:pPr>
          </w:p>
        </w:tc>
        <w:tc>
          <w:tcPr>
            <w:tcW w:w="5891" w:type="dxa"/>
            <w:tcBorders>
              <w:top w:val="single" w:sz="4" w:space="0" w:color="000000"/>
              <w:left w:val="nil"/>
              <w:bottom w:val="single" w:sz="4" w:space="0" w:color="000000"/>
              <w:right w:val="single" w:sz="4" w:space="0" w:color="000000"/>
            </w:tcBorders>
          </w:tcPr>
          <w:p w:rsidR="00902360" w:rsidRDefault="00192047">
            <w:pPr>
              <w:widowControl/>
              <w:ind w:firstLine="420"/>
              <w:jc w:val="center"/>
              <w:rPr>
                <w:rFonts w:ascii="宋体" w:hAnsi="宋体" w:cs="宋体"/>
                <w:kern w:val="0"/>
                <w:sz w:val="18"/>
                <w:szCs w:val="18"/>
              </w:rPr>
            </w:pPr>
            <w:proofErr w:type="gramStart"/>
            <w:r>
              <w:rPr>
                <w:rFonts w:ascii="宋体" w:hAnsi="宋体" w:cs="宋体" w:hint="eastAsia"/>
                <w:kern w:val="0"/>
                <w:sz w:val="18"/>
                <w:szCs w:val="18"/>
              </w:rPr>
              <w:t>母联柜</w:t>
            </w:r>
            <w:proofErr w:type="gramEnd"/>
            <w:r>
              <w:rPr>
                <w:rFonts w:ascii="宋体" w:hAnsi="宋体" w:cs="宋体" w:hint="eastAsia"/>
                <w:kern w:val="0"/>
                <w:sz w:val="18"/>
                <w:szCs w:val="18"/>
              </w:rPr>
              <w:t>：电流、电压</w:t>
            </w:r>
          </w:p>
        </w:tc>
      </w:tr>
      <w:tr w:rsidR="00902360">
        <w:trPr>
          <w:trHeight w:val="20"/>
          <w:jc w:val="center"/>
        </w:trPr>
        <w:tc>
          <w:tcPr>
            <w:tcW w:w="3425" w:type="dxa"/>
            <w:vMerge/>
            <w:tcBorders>
              <w:top w:val="nil"/>
              <w:left w:val="single" w:sz="4" w:space="0" w:color="000000"/>
              <w:bottom w:val="single" w:sz="4" w:space="0" w:color="000000"/>
              <w:right w:val="single" w:sz="4" w:space="0" w:color="000000"/>
            </w:tcBorders>
            <w:vAlign w:val="center"/>
          </w:tcPr>
          <w:p w:rsidR="00902360" w:rsidRDefault="00902360">
            <w:pPr>
              <w:widowControl/>
              <w:jc w:val="left"/>
              <w:rPr>
                <w:rFonts w:ascii="宋体" w:hAnsi="宋体" w:cs="宋体"/>
                <w:color w:val="000000"/>
                <w:kern w:val="0"/>
                <w:sz w:val="18"/>
                <w:szCs w:val="18"/>
              </w:rPr>
            </w:pPr>
          </w:p>
        </w:tc>
        <w:tc>
          <w:tcPr>
            <w:tcW w:w="5891" w:type="dxa"/>
            <w:tcBorders>
              <w:top w:val="single" w:sz="4" w:space="0" w:color="000000"/>
              <w:left w:val="nil"/>
              <w:bottom w:val="single" w:sz="4" w:space="0" w:color="000000"/>
              <w:right w:val="single" w:sz="4" w:space="0" w:color="000000"/>
            </w:tcBorders>
          </w:tcPr>
          <w:p w:rsidR="00902360" w:rsidRDefault="00192047">
            <w:pPr>
              <w:widowControl/>
              <w:ind w:firstLine="420"/>
              <w:jc w:val="center"/>
              <w:rPr>
                <w:rFonts w:ascii="宋体" w:hAnsi="宋体" w:cs="宋体"/>
                <w:kern w:val="0"/>
                <w:sz w:val="18"/>
                <w:szCs w:val="18"/>
              </w:rPr>
            </w:pPr>
            <w:r>
              <w:rPr>
                <w:rFonts w:ascii="宋体" w:hAnsi="宋体" w:cs="宋体" w:hint="eastAsia"/>
                <w:kern w:val="0"/>
                <w:sz w:val="18"/>
                <w:szCs w:val="18"/>
              </w:rPr>
              <w:t>无功功率补偿柜：电流</w:t>
            </w:r>
          </w:p>
        </w:tc>
      </w:tr>
      <w:tr w:rsidR="00902360">
        <w:trPr>
          <w:trHeight w:val="20"/>
          <w:jc w:val="center"/>
        </w:trPr>
        <w:tc>
          <w:tcPr>
            <w:tcW w:w="3425" w:type="dxa"/>
            <w:vMerge/>
            <w:tcBorders>
              <w:top w:val="nil"/>
              <w:left w:val="single" w:sz="4" w:space="0" w:color="000000"/>
              <w:bottom w:val="single" w:sz="4" w:space="0" w:color="000000"/>
              <w:right w:val="single" w:sz="4" w:space="0" w:color="000000"/>
            </w:tcBorders>
            <w:vAlign w:val="center"/>
          </w:tcPr>
          <w:p w:rsidR="00902360" w:rsidRDefault="00902360">
            <w:pPr>
              <w:widowControl/>
              <w:jc w:val="left"/>
              <w:rPr>
                <w:rFonts w:ascii="宋体" w:hAnsi="宋体" w:cs="宋体"/>
                <w:color w:val="000000"/>
                <w:kern w:val="0"/>
                <w:sz w:val="18"/>
                <w:szCs w:val="18"/>
              </w:rPr>
            </w:pPr>
          </w:p>
        </w:tc>
        <w:tc>
          <w:tcPr>
            <w:tcW w:w="5891" w:type="dxa"/>
            <w:tcBorders>
              <w:top w:val="single" w:sz="4" w:space="0" w:color="000000"/>
              <w:left w:val="nil"/>
              <w:bottom w:val="single" w:sz="4" w:space="0" w:color="000000"/>
              <w:right w:val="single" w:sz="4" w:space="0" w:color="000000"/>
            </w:tcBorders>
          </w:tcPr>
          <w:p w:rsidR="00902360" w:rsidRDefault="00192047">
            <w:pPr>
              <w:widowControl/>
              <w:ind w:firstLine="420"/>
              <w:jc w:val="center"/>
              <w:rPr>
                <w:rFonts w:ascii="宋体" w:hAnsi="宋体" w:cs="宋体"/>
                <w:kern w:val="0"/>
                <w:sz w:val="18"/>
                <w:szCs w:val="18"/>
              </w:rPr>
            </w:pPr>
            <w:r>
              <w:rPr>
                <w:rFonts w:ascii="宋体" w:hAnsi="宋体" w:cs="宋体" w:hint="eastAsia"/>
                <w:kern w:val="0"/>
                <w:sz w:val="18"/>
                <w:szCs w:val="18"/>
              </w:rPr>
              <w:t>选配功能：24小时曲线记录，30天峰值电流记录</w:t>
            </w:r>
          </w:p>
        </w:tc>
      </w:tr>
      <w:tr w:rsidR="00902360">
        <w:trPr>
          <w:trHeight w:val="20"/>
          <w:jc w:val="center"/>
        </w:trPr>
        <w:tc>
          <w:tcPr>
            <w:tcW w:w="3425" w:type="dxa"/>
            <w:tcBorders>
              <w:top w:val="single" w:sz="4" w:space="0" w:color="000000"/>
              <w:left w:val="single" w:sz="4" w:space="0" w:color="000000"/>
              <w:bottom w:val="single" w:sz="4" w:space="0" w:color="000000"/>
              <w:right w:val="single" w:sz="4" w:space="0" w:color="000000"/>
            </w:tcBorders>
          </w:tcPr>
          <w:p w:rsidR="00902360" w:rsidRDefault="00192047">
            <w:pPr>
              <w:widowControl/>
              <w:ind w:firstLine="360"/>
              <w:jc w:val="center"/>
              <w:rPr>
                <w:rFonts w:ascii="宋体" w:hAnsi="宋体" w:cs="宋体"/>
                <w:kern w:val="0"/>
                <w:sz w:val="18"/>
                <w:szCs w:val="18"/>
              </w:rPr>
            </w:pPr>
            <w:r>
              <w:rPr>
                <w:rFonts w:ascii="宋体" w:hAnsi="宋体" w:cs="宋体" w:hint="eastAsia"/>
                <w:kern w:val="0"/>
                <w:sz w:val="18"/>
                <w:szCs w:val="18"/>
              </w:rPr>
              <w:t>二次电流（A）</w:t>
            </w:r>
          </w:p>
        </w:tc>
        <w:tc>
          <w:tcPr>
            <w:tcW w:w="5891" w:type="dxa"/>
            <w:tcBorders>
              <w:top w:val="single" w:sz="4" w:space="0" w:color="000000"/>
              <w:left w:val="nil"/>
              <w:bottom w:val="single" w:sz="4" w:space="0" w:color="000000"/>
              <w:right w:val="single" w:sz="4" w:space="0" w:color="000000"/>
            </w:tcBorders>
          </w:tcPr>
          <w:p w:rsidR="00902360" w:rsidRDefault="00192047">
            <w:pPr>
              <w:widowControl/>
              <w:ind w:firstLine="420"/>
              <w:jc w:val="center"/>
              <w:rPr>
                <w:rFonts w:ascii="宋体" w:hAnsi="宋体" w:cs="宋体"/>
                <w:kern w:val="0"/>
                <w:sz w:val="18"/>
                <w:szCs w:val="18"/>
              </w:rPr>
            </w:pPr>
            <w:r>
              <w:rPr>
                <w:rFonts w:ascii="宋体" w:hAnsi="宋体" w:cs="宋体" w:hint="eastAsia"/>
                <w:kern w:val="0"/>
                <w:sz w:val="18"/>
                <w:szCs w:val="18"/>
              </w:rPr>
              <w:t>5或1</w:t>
            </w:r>
          </w:p>
        </w:tc>
      </w:tr>
      <w:tr w:rsidR="00902360">
        <w:trPr>
          <w:trHeight w:val="20"/>
          <w:jc w:val="center"/>
        </w:trPr>
        <w:tc>
          <w:tcPr>
            <w:tcW w:w="3425" w:type="dxa"/>
            <w:tcBorders>
              <w:top w:val="single" w:sz="4" w:space="0" w:color="000000"/>
              <w:left w:val="single" w:sz="4" w:space="0" w:color="000000"/>
              <w:bottom w:val="single" w:sz="4" w:space="0" w:color="000000"/>
              <w:right w:val="single" w:sz="4" w:space="0" w:color="000000"/>
            </w:tcBorders>
          </w:tcPr>
          <w:p w:rsidR="00902360" w:rsidRDefault="00192047">
            <w:pPr>
              <w:widowControl/>
              <w:ind w:firstLine="360"/>
              <w:jc w:val="center"/>
              <w:rPr>
                <w:rFonts w:ascii="宋体" w:hAnsi="宋体" w:cs="宋体"/>
                <w:kern w:val="0"/>
                <w:sz w:val="18"/>
                <w:szCs w:val="18"/>
              </w:rPr>
            </w:pPr>
            <w:r>
              <w:rPr>
                <w:rFonts w:ascii="宋体" w:hAnsi="宋体" w:cs="宋体" w:hint="eastAsia"/>
                <w:kern w:val="0"/>
                <w:sz w:val="18"/>
                <w:szCs w:val="18"/>
              </w:rPr>
              <w:t>遥控需求</w:t>
            </w:r>
          </w:p>
        </w:tc>
        <w:tc>
          <w:tcPr>
            <w:tcW w:w="5891" w:type="dxa"/>
            <w:tcBorders>
              <w:top w:val="single" w:sz="4" w:space="0" w:color="000000"/>
              <w:left w:val="nil"/>
              <w:bottom w:val="single" w:sz="4" w:space="0" w:color="000000"/>
              <w:right w:val="single" w:sz="4" w:space="0" w:color="000000"/>
            </w:tcBorders>
          </w:tcPr>
          <w:p w:rsidR="00902360" w:rsidRDefault="00192047">
            <w:pPr>
              <w:widowControl/>
              <w:ind w:firstLine="420"/>
              <w:jc w:val="center"/>
              <w:rPr>
                <w:rFonts w:ascii="宋体" w:hAnsi="宋体" w:cs="宋体"/>
                <w:kern w:val="0"/>
                <w:sz w:val="18"/>
                <w:szCs w:val="18"/>
              </w:rPr>
            </w:pPr>
            <w:r>
              <w:rPr>
                <w:rFonts w:ascii="宋体" w:hAnsi="宋体" w:cs="宋体" w:hint="eastAsia"/>
                <w:kern w:val="0"/>
                <w:sz w:val="18"/>
                <w:szCs w:val="18"/>
              </w:rPr>
              <w:t>根据各地区需求选配</w:t>
            </w:r>
          </w:p>
        </w:tc>
      </w:tr>
      <w:tr w:rsidR="00902360">
        <w:trPr>
          <w:trHeight w:val="20"/>
          <w:jc w:val="center"/>
        </w:trPr>
        <w:tc>
          <w:tcPr>
            <w:tcW w:w="3425" w:type="dxa"/>
            <w:tcBorders>
              <w:top w:val="single" w:sz="4" w:space="0" w:color="000000"/>
              <w:left w:val="single" w:sz="4" w:space="0" w:color="000000"/>
              <w:bottom w:val="single" w:sz="4" w:space="0" w:color="000000"/>
              <w:right w:val="single" w:sz="4" w:space="0" w:color="000000"/>
            </w:tcBorders>
          </w:tcPr>
          <w:p w:rsidR="00902360" w:rsidRDefault="00192047">
            <w:pPr>
              <w:widowControl/>
              <w:ind w:firstLine="360"/>
              <w:jc w:val="center"/>
              <w:rPr>
                <w:rFonts w:ascii="宋体" w:hAnsi="宋体" w:cs="宋体"/>
                <w:kern w:val="0"/>
                <w:sz w:val="18"/>
                <w:szCs w:val="18"/>
              </w:rPr>
            </w:pPr>
            <w:r>
              <w:rPr>
                <w:rFonts w:ascii="宋体" w:hAnsi="宋体" w:cs="宋体" w:hint="eastAsia"/>
                <w:kern w:val="0"/>
                <w:sz w:val="18"/>
                <w:szCs w:val="18"/>
              </w:rPr>
              <w:t>I/O</w:t>
            </w:r>
            <w:proofErr w:type="gramStart"/>
            <w:r>
              <w:rPr>
                <w:rFonts w:ascii="宋体" w:hAnsi="宋体" w:cs="宋体" w:hint="eastAsia"/>
                <w:kern w:val="0"/>
                <w:sz w:val="18"/>
                <w:szCs w:val="18"/>
              </w:rPr>
              <w:t>口需求</w:t>
            </w:r>
            <w:proofErr w:type="gramEnd"/>
          </w:p>
        </w:tc>
        <w:tc>
          <w:tcPr>
            <w:tcW w:w="5891" w:type="dxa"/>
            <w:tcBorders>
              <w:top w:val="single" w:sz="4" w:space="0" w:color="000000"/>
              <w:left w:val="nil"/>
              <w:bottom w:val="single" w:sz="4" w:space="0" w:color="000000"/>
              <w:right w:val="single" w:sz="4" w:space="0" w:color="000000"/>
            </w:tcBorders>
          </w:tcPr>
          <w:p w:rsidR="00902360" w:rsidRDefault="00192047">
            <w:pPr>
              <w:widowControl/>
              <w:ind w:firstLine="420"/>
              <w:jc w:val="center"/>
              <w:rPr>
                <w:rFonts w:ascii="宋体" w:hAnsi="宋体" w:cs="宋体"/>
                <w:kern w:val="0"/>
                <w:sz w:val="18"/>
                <w:szCs w:val="18"/>
              </w:rPr>
            </w:pPr>
            <w:r>
              <w:rPr>
                <w:rFonts w:ascii="宋体" w:hAnsi="宋体" w:cs="宋体" w:hint="eastAsia"/>
                <w:kern w:val="0"/>
                <w:sz w:val="18"/>
                <w:szCs w:val="18"/>
              </w:rPr>
              <w:t>按需配置 ，具备与本开关柜内下行设备智能框架（塑壳）断路器的开关状态遥信信号采集功能，遥信点数量满足本开关柜内所有开关状态监测汇总需求</w:t>
            </w:r>
          </w:p>
        </w:tc>
      </w:tr>
      <w:tr w:rsidR="00902360">
        <w:trPr>
          <w:trHeight w:val="20"/>
          <w:jc w:val="center"/>
        </w:trPr>
        <w:tc>
          <w:tcPr>
            <w:tcW w:w="3425" w:type="dxa"/>
            <w:tcBorders>
              <w:top w:val="single" w:sz="4" w:space="0" w:color="000000"/>
              <w:left w:val="single" w:sz="4" w:space="0" w:color="000000"/>
              <w:bottom w:val="single" w:sz="4" w:space="0" w:color="000000"/>
              <w:right w:val="single" w:sz="4" w:space="0" w:color="000000"/>
            </w:tcBorders>
          </w:tcPr>
          <w:p w:rsidR="00902360" w:rsidRDefault="00192047">
            <w:pPr>
              <w:widowControl/>
              <w:ind w:firstLine="360"/>
              <w:jc w:val="center"/>
              <w:rPr>
                <w:rFonts w:ascii="宋体" w:hAnsi="宋体" w:cs="宋体"/>
                <w:kern w:val="0"/>
                <w:sz w:val="18"/>
                <w:szCs w:val="18"/>
              </w:rPr>
            </w:pPr>
            <w:r>
              <w:rPr>
                <w:rFonts w:ascii="宋体" w:hAnsi="宋体" w:cs="宋体" w:hint="eastAsia"/>
                <w:kern w:val="0"/>
                <w:sz w:val="18"/>
                <w:szCs w:val="18"/>
              </w:rPr>
              <w:t>通信接口</w:t>
            </w:r>
          </w:p>
        </w:tc>
        <w:tc>
          <w:tcPr>
            <w:tcW w:w="5891" w:type="dxa"/>
            <w:tcBorders>
              <w:top w:val="single" w:sz="4" w:space="0" w:color="000000"/>
              <w:left w:val="nil"/>
              <w:bottom w:val="single" w:sz="4" w:space="0" w:color="000000"/>
              <w:right w:val="single" w:sz="4" w:space="0" w:color="000000"/>
            </w:tcBorders>
          </w:tcPr>
          <w:p w:rsidR="00902360" w:rsidRDefault="00192047">
            <w:pPr>
              <w:widowControl/>
              <w:ind w:firstLine="420"/>
              <w:jc w:val="center"/>
              <w:rPr>
                <w:rFonts w:ascii="宋体" w:hAnsi="宋体" w:cs="宋体"/>
                <w:kern w:val="0"/>
                <w:sz w:val="18"/>
                <w:szCs w:val="18"/>
              </w:rPr>
            </w:pPr>
            <w:r>
              <w:rPr>
                <w:rFonts w:ascii="宋体" w:hAnsi="宋体" w:cs="宋体" w:hint="eastAsia"/>
                <w:kern w:val="0"/>
                <w:sz w:val="18"/>
                <w:szCs w:val="18"/>
              </w:rPr>
              <w:t>RS485 、RS232、载波、以太网等</w:t>
            </w:r>
          </w:p>
        </w:tc>
      </w:tr>
      <w:tr w:rsidR="00902360">
        <w:trPr>
          <w:trHeight w:val="20"/>
          <w:jc w:val="center"/>
        </w:trPr>
        <w:tc>
          <w:tcPr>
            <w:tcW w:w="3425" w:type="dxa"/>
            <w:tcBorders>
              <w:top w:val="single" w:sz="4" w:space="0" w:color="000000"/>
              <w:left w:val="single" w:sz="4" w:space="0" w:color="000000"/>
              <w:bottom w:val="single" w:sz="4" w:space="0" w:color="000000"/>
              <w:right w:val="single" w:sz="4" w:space="0" w:color="000000"/>
            </w:tcBorders>
          </w:tcPr>
          <w:p w:rsidR="00902360" w:rsidRDefault="00192047">
            <w:pPr>
              <w:widowControl/>
              <w:ind w:firstLine="360"/>
              <w:jc w:val="center"/>
              <w:rPr>
                <w:rFonts w:ascii="宋体" w:hAnsi="宋体" w:cs="宋体"/>
                <w:kern w:val="0"/>
                <w:sz w:val="18"/>
                <w:szCs w:val="18"/>
              </w:rPr>
            </w:pPr>
            <w:r>
              <w:rPr>
                <w:rFonts w:ascii="宋体" w:hAnsi="宋体" w:cs="宋体" w:hint="eastAsia"/>
                <w:kern w:val="0"/>
                <w:sz w:val="18"/>
                <w:szCs w:val="18"/>
              </w:rPr>
              <w:t>通信规约</w:t>
            </w:r>
          </w:p>
        </w:tc>
        <w:tc>
          <w:tcPr>
            <w:tcW w:w="5891" w:type="dxa"/>
            <w:tcBorders>
              <w:top w:val="single" w:sz="4" w:space="0" w:color="000000"/>
              <w:left w:val="nil"/>
              <w:bottom w:val="single" w:sz="4" w:space="0" w:color="000000"/>
              <w:right w:val="single" w:sz="4" w:space="0" w:color="000000"/>
            </w:tcBorders>
          </w:tcPr>
          <w:p w:rsidR="00902360" w:rsidRDefault="00192047">
            <w:pPr>
              <w:widowControl/>
              <w:ind w:firstLine="420"/>
              <w:jc w:val="center"/>
              <w:rPr>
                <w:rFonts w:ascii="宋体" w:hAnsi="宋体" w:cs="宋体"/>
                <w:kern w:val="0"/>
                <w:sz w:val="18"/>
                <w:szCs w:val="18"/>
              </w:rPr>
            </w:pPr>
            <w:r>
              <w:rPr>
                <w:rFonts w:ascii="宋体" w:hAnsi="宋体" w:cs="宋体" w:hint="eastAsia"/>
                <w:kern w:val="0"/>
                <w:sz w:val="18"/>
                <w:szCs w:val="18"/>
              </w:rPr>
              <w:t>Modbus、DL/T 645、Q/GDW 1376.1、 DL/T 634.5101、DL/T 634.5104、MQTT</w:t>
            </w:r>
          </w:p>
        </w:tc>
      </w:tr>
      <w:tr w:rsidR="00902360">
        <w:trPr>
          <w:trHeight w:val="20"/>
          <w:jc w:val="center"/>
        </w:trPr>
        <w:tc>
          <w:tcPr>
            <w:tcW w:w="3425" w:type="dxa"/>
            <w:tcBorders>
              <w:top w:val="single" w:sz="4" w:space="0" w:color="000000"/>
              <w:left w:val="single" w:sz="4" w:space="0" w:color="000000"/>
              <w:bottom w:val="single" w:sz="4" w:space="0" w:color="000000"/>
              <w:right w:val="single" w:sz="4" w:space="0" w:color="000000"/>
            </w:tcBorders>
          </w:tcPr>
          <w:p w:rsidR="00902360" w:rsidRDefault="00192047">
            <w:pPr>
              <w:widowControl/>
              <w:ind w:firstLine="360"/>
              <w:jc w:val="center"/>
              <w:rPr>
                <w:rFonts w:ascii="宋体" w:hAnsi="宋体" w:cs="宋体"/>
                <w:kern w:val="0"/>
                <w:sz w:val="18"/>
                <w:szCs w:val="18"/>
              </w:rPr>
            </w:pPr>
            <w:r>
              <w:rPr>
                <w:rFonts w:ascii="宋体" w:hAnsi="宋体" w:cs="宋体" w:hint="eastAsia"/>
                <w:kern w:val="0"/>
                <w:sz w:val="18"/>
                <w:szCs w:val="18"/>
              </w:rPr>
              <w:t>二次接线柱形式</w:t>
            </w:r>
          </w:p>
        </w:tc>
        <w:tc>
          <w:tcPr>
            <w:tcW w:w="5891" w:type="dxa"/>
            <w:tcBorders>
              <w:top w:val="single" w:sz="4" w:space="0" w:color="000000"/>
              <w:left w:val="nil"/>
              <w:bottom w:val="single" w:sz="4" w:space="0" w:color="000000"/>
              <w:right w:val="single" w:sz="4" w:space="0" w:color="000000"/>
            </w:tcBorders>
          </w:tcPr>
          <w:p w:rsidR="00902360" w:rsidRDefault="00192047">
            <w:pPr>
              <w:widowControl/>
              <w:ind w:firstLine="420"/>
              <w:jc w:val="center"/>
              <w:rPr>
                <w:rFonts w:ascii="宋体" w:hAnsi="宋体" w:cs="宋体"/>
                <w:kern w:val="0"/>
                <w:sz w:val="18"/>
                <w:szCs w:val="18"/>
              </w:rPr>
            </w:pPr>
            <w:r>
              <w:rPr>
                <w:rFonts w:ascii="宋体" w:hAnsi="宋体" w:cs="宋体" w:hint="eastAsia"/>
                <w:kern w:val="0"/>
                <w:sz w:val="18"/>
                <w:szCs w:val="18"/>
              </w:rPr>
              <w:t>电流端子宜采用螺柱，其它为插接式</w:t>
            </w:r>
          </w:p>
        </w:tc>
      </w:tr>
      <w:tr w:rsidR="00902360">
        <w:trPr>
          <w:trHeight w:val="20"/>
          <w:jc w:val="center"/>
        </w:trPr>
        <w:tc>
          <w:tcPr>
            <w:tcW w:w="3425" w:type="dxa"/>
            <w:tcBorders>
              <w:top w:val="single" w:sz="4" w:space="0" w:color="000000"/>
              <w:left w:val="single" w:sz="4" w:space="0" w:color="000000"/>
              <w:bottom w:val="single" w:sz="4" w:space="0" w:color="000000"/>
              <w:right w:val="single" w:sz="4" w:space="0" w:color="000000"/>
            </w:tcBorders>
          </w:tcPr>
          <w:p w:rsidR="00902360" w:rsidRDefault="00192047">
            <w:pPr>
              <w:widowControl/>
              <w:ind w:firstLine="360"/>
              <w:jc w:val="center"/>
              <w:rPr>
                <w:rFonts w:ascii="宋体" w:hAnsi="宋体" w:cs="宋体"/>
                <w:kern w:val="0"/>
                <w:sz w:val="18"/>
                <w:szCs w:val="18"/>
              </w:rPr>
            </w:pPr>
            <w:r>
              <w:rPr>
                <w:rFonts w:ascii="宋体" w:hAnsi="宋体" w:cs="宋体" w:hint="eastAsia"/>
                <w:kern w:val="0"/>
                <w:sz w:val="18"/>
                <w:szCs w:val="18"/>
              </w:rPr>
              <w:t>显示屏性状</w:t>
            </w:r>
          </w:p>
        </w:tc>
        <w:tc>
          <w:tcPr>
            <w:tcW w:w="5891" w:type="dxa"/>
            <w:tcBorders>
              <w:top w:val="single" w:sz="4" w:space="0" w:color="000000"/>
              <w:left w:val="nil"/>
              <w:bottom w:val="single" w:sz="4" w:space="0" w:color="000000"/>
              <w:right w:val="single" w:sz="4" w:space="0" w:color="000000"/>
            </w:tcBorders>
          </w:tcPr>
          <w:p w:rsidR="00902360" w:rsidRDefault="00192047">
            <w:pPr>
              <w:widowControl/>
              <w:ind w:firstLine="420"/>
              <w:jc w:val="center"/>
              <w:rPr>
                <w:rFonts w:ascii="宋体" w:hAnsi="宋体" w:cs="宋体"/>
                <w:kern w:val="0"/>
                <w:sz w:val="18"/>
                <w:szCs w:val="18"/>
              </w:rPr>
            </w:pPr>
            <w:r>
              <w:rPr>
                <w:rFonts w:ascii="宋体" w:hAnsi="宋体" w:cs="宋体" w:hint="eastAsia"/>
                <w:kern w:val="0"/>
                <w:sz w:val="18"/>
                <w:szCs w:val="18"/>
              </w:rPr>
              <w:t>数码或液晶显示</w:t>
            </w:r>
          </w:p>
        </w:tc>
      </w:tr>
    </w:tbl>
    <w:p w:rsidR="00902360" w:rsidRDefault="00192047">
      <w:pPr>
        <w:pStyle w:val="a8"/>
        <w:spacing w:before="156" w:after="156"/>
      </w:pPr>
      <w:r>
        <w:rPr>
          <w:rFonts w:hint="eastAsia"/>
        </w:rPr>
        <w:t>二次</w:t>
      </w:r>
      <w:r>
        <w:t>控制保护元件</w:t>
      </w:r>
    </w:p>
    <w:p w:rsidR="00902360" w:rsidRDefault="00192047">
      <w:pPr>
        <w:pStyle w:val="affffffd"/>
        <w:ind w:firstLine="420"/>
      </w:pPr>
      <w:r>
        <w:rPr>
          <w:rFonts w:hint="eastAsia"/>
        </w:rPr>
        <w:lastRenderedPageBreak/>
        <w:t>低压成套开关设备二次回路的控制宜选用微型断路器，二次</w:t>
      </w:r>
      <w:r>
        <w:t>保护</w:t>
      </w:r>
      <w:r>
        <w:rPr>
          <w:rFonts w:hint="eastAsia"/>
        </w:rPr>
        <w:t>宜</w:t>
      </w:r>
      <w:r>
        <w:t>选用微型断路器或熔断器。</w:t>
      </w:r>
      <w:r>
        <w:rPr>
          <w:rFonts w:hint="eastAsia"/>
        </w:rPr>
        <w:t>二次控制与保护元件技术参数见表14。</w:t>
      </w:r>
    </w:p>
    <w:p w:rsidR="00902360" w:rsidRDefault="00192047">
      <w:pPr>
        <w:pStyle w:val="aa"/>
      </w:pPr>
      <w:r>
        <w:rPr>
          <w:rFonts w:hint="eastAsia"/>
        </w:rPr>
        <w:t>二次控制保护元件参数表</w:t>
      </w:r>
    </w:p>
    <w:tbl>
      <w:tblPr>
        <w:tblW w:w="0" w:type="auto"/>
        <w:jc w:val="center"/>
        <w:tblLayout w:type="fixed"/>
        <w:tblLook w:val="04A0" w:firstRow="1" w:lastRow="0" w:firstColumn="1" w:lastColumn="0" w:noHBand="0" w:noVBand="1"/>
      </w:tblPr>
      <w:tblGrid>
        <w:gridCol w:w="4974"/>
        <w:gridCol w:w="4111"/>
      </w:tblGrid>
      <w:tr w:rsidR="00902360">
        <w:trPr>
          <w:trHeight w:val="109"/>
          <w:jc w:val="center"/>
        </w:trPr>
        <w:tc>
          <w:tcPr>
            <w:tcW w:w="4974" w:type="dxa"/>
            <w:tcBorders>
              <w:top w:val="single" w:sz="4" w:space="0" w:color="000000"/>
              <w:left w:val="single" w:sz="4" w:space="0" w:color="000000"/>
              <w:bottom w:val="single" w:sz="4" w:space="0" w:color="000000"/>
              <w:right w:val="single" w:sz="4" w:space="0" w:color="000000"/>
            </w:tcBorders>
            <w:vAlign w:val="center"/>
          </w:tcPr>
          <w:p w:rsidR="00902360" w:rsidRDefault="00192047">
            <w:pPr>
              <w:widowControl/>
              <w:ind w:firstLine="420"/>
              <w:jc w:val="center"/>
              <w:rPr>
                <w:rFonts w:ascii="宋体" w:hAnsi="宋体" w:cs="宋体"/>
                <w:kern w:val="0"/>
                <w:sz w:val="18"/>
                <w:szCs w:val="18"/>
              </w:rPr>
            </w:pPr>
            <w:r>
              <w:rPr>
                <w:rFonts w:ascii="宋体" w:hAnsi="宋体" w:cs="宋体" w:hint="eastAsia"/>
                <w:kern w:val="0"/>
                <w:sz w:val="18"/>
                <w:szCs w:val="18"/>
              </w:rPr>
              <w:t>使用回路</w:t>
            </w:r>
          </w:p>
        </w:tc>
        <w:tc>
          <w:tcPr>
            <w:tcW w:w="4111" w:type="dxa"/>
            <w:tcBorders>
              <w:top w:val="single" w:sz="4" w:space="0" w:color="000000"/>
              <w:left w:val="nil"/>
              <w:bottom w:val="single" w:sz="4" w:space="0" w:color="000000"/>
              <w:right w:val="single" w:sz="4" w:space="0" w:color="000000"/>
            </w:tcBorders>
            <w:vAlign w:val="center"/>
          </w:tcPr>
          <w:p w:rsidR="00902360" w:rsidRDefault="00192047">
            <w:pPr>
              <w:widowControl/>
              <w:ind w:firstLine="420"/>
              <w:jc w:val="center"/>
              <w:rPr>
                <w:rFonts w:ascii="宋体" w:hAnsi="宋体" w:cs="宋体"/>
                <w:color w:val="000000"/>
                <w:kern w:val="0"/>
                <w:sz w:val="18"/>
                <w:szCs w:val="18"/>
              </w:rPr>
            </w:pPr>
            <w:r>
              <w:rPr>
                <w:rFonts w:ascii="宋体" w:hAnsi="宋体" w:cs="宋体" w:hint="eastAsia"/>
                <w:color w:val="000000"/>
                <w:kern w:val="0"/>
                <w:sz w:val="18"/>
                <w:szCs w:val="18"/>
              </w:rPr>
              <w:t>微型断路器电流/熔断器</w:t>
            </w:r>
            <w:r>
              <w:rPr>
                <w:rFonts w:ascii="宋体" w:hAnsi="宋体" w:cs="宋体"/>
                <w:color w:val="000000"/>
                <w:kern w:val="0"/>
                <w:sz w:val="18"/>
                <w:szCs w:val="18"/>
              </w:rPr>
              <w:t>电流</w:t>
            </w:r>
          </w:p>
        </w:tc>
      </w:tr>
      <w:tr w:rsidR="00902360">
        <w:trPr>
          <w:trHeight w:val="64"/>
          <w:jc w:val="center"/>
        </w:trPr>
        <w:tc>
          <w:tcPr>
            <w:tcW w:w="4974" w:type="dxa"/>
            <w:tcBorders>
              <w:top w:val="single" w:sz="4" w:space="0" w:color="000000"/>
              <w:left w:val="single" w:sz="4" w:space="0" w:color="000000"/>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框架断路器二次控制</w:t>
            </w:r>
          </w:p>
        </w:tc>
        <w:tc>
          <w:tcPr>
            <w:tcW w:w="4111" w:type="dxa"/>
            <w:tcBorders>
              <w:top w:val="single" w:sz="4" w:space="0" w:color="000000"/>
              <w:left w:val="nil"/>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6 A</w:t>
            </w:r>
          </w:p>
        </w:tc>
      </w:tr>
      <w:tr w:rsidR="00902360">
        <w:trPr>
          <w:trHeight w:val="175"/>
          <w:jc w:val="center"/>
        </w:trPr>
        <w:tc>
          <w:tcPr>
            <w:tcW w:w="4974" w:type="dxa"/>
            <w:tcBorders>
              <w:top w:val="single" w:sz="4" w:space="0" w:color="000000"/>
              <w:left w:val="single" w:sz="4" w:space="0" w:color="000000"/>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塑壳断路器二次控制</w:t>
            </w:r>
          </w:p>
        </w:tc>
        <w:tc>
          <w:tcPr>
            <w:tcW w:w="4111" w:type="dxa"/>
            <w:tcBorders>
              <w:top w:val="single" w:sz="4" w:space="0" w:color="000000"/>
              <w:left w:val="nil"/>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4 A</w:t>
            </w:r>
          </w:p>
        </w:tc>
      </w:tr>
      <w:tr w:rsidR="00902360">
        <w:trPr>
          <w:trHeight w:val="64"/>
          <w:jc w:val="center"/>
        </w:trPr>
        <w:tc>
          <w:tcPr>
            <w:tcW w:w="4974" w:type="dxa"/>
            <w:tcBorders>
              <w:top w:val="single" w:sz="4" w:space="0" w:color="000000"/>
              <w:left w:val="single" w:sz="4" w:space="0" w:color="000000"/>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综合监测装置辅助电源</w:t>
            </w:r>
          </w:p>
        </w:tc>
        <w:tc>
          <w:tcPr>
            <w:tcW w:w="4111" w:type="dxa"/>
            <w:tcBorders>
              <w:top w:val="single" w:sz="4" w:space="0" w:color="000000"/>
              <w:left w:val="nil"/>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2 A</w:t>
            </w:r>
          </w:p>
        </w:tc>
      </w:tr>
      <w:tr w:rsidR="00902360">
        <w:trPr>
          <w:trHeight w:val="64"/>
          <w:jc w:val="center"/>
        </w:trPr>
        <w:tc>
          <w:tcPr>
            <w:tcW w:w="4974" w:type="dxa"/>
            <w:tcBorders>
              <w:top w:val="single" w:sz="4" w:space="0" w:color="000000"/>
              <w:left w:val="single" w:sz="4" w:space="0" w:color="000000"/>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综合监测装置电压回路</w:t>
            </w:r>
          </w:p>
        </w:tc>
        <w:tc>
          <w:tcPr>
            <w:tcW w:w="4111" w:type="dxa"/>
            <w:tcBorders>
              <w:top w:val="single" w:sz="4" w:space="0" w:color="000000"/>
              <w:left w:val="nil"/>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2 A</w:t>
            </w:r>
          </w:p>
        </w:tc>
      </w:tr>
      <w:tr w:rsidR="00902360">
        <w:trPr>
          <w:trHeight w:val="64"/>
          <w:jc w:val="center"/>
        </w:trPr>
        <w:tc>
          <w:tcPr>
            <w:tcW w:w="4974" w:type="dxa"/>
            <w:tcBorders>
              <w:top w:val="single" w:sz="4" w:space="0" w:color="000000"/>
              <w:left w:val="single" w:sz="4" w:space="0" w:color="000000"/>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电能表辅助电源</w:t>
            </w:r>
          </w:p>
        </w:tc>
        <w:tc>
          <w:tcPr>
            <w:tcW w:w="4111" w:type="dxa"/>
            <w:tcBorders>
              <w:top w:val="single" w:sz="4" w:space="0" w:color="000000"/>
              <w:left w:val="nil"/>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2 A</w:t>
            </w:r>
          </w:p>
        </w:tc>
      </w:tr>
      <w:tr w:rsidR="00902360">
        <w:trPr>
          <w:trHeight w:val="64"/>
          <w:jc w:val="center"/>
        </w:trPr>
        <w:tc>
          <w:tcPr>
            <w:tcW w:w="4974" w:type="dxa"/>
            <w:tcBorders>
              <w:top w:val="single" w:sz="4" w:space="0" w:color="000000"/>
              <w:left w:val="single" w:sz="4" w:space="0" w:color="000000"/>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电能表电压回路</w:t>
            </w:r>
          </w:p>
        </w:tc>
        <w:tc>
          <w:tcPr>
            <w:tcW w:w="4111" w:type="dxa"/>
            <w:tcBorders>
              <w:top w:val="single" w:sz="4" w:space="0" w:color="000000"/>
              <w:left w:val="nil"/>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2 A</w:t>
            </w:r>
          </w:p>
        </w:tc>
      </w:tr>
      <w:tr w:rsidR="00902360">
        <w:trPr>
          <w:trHeight w:val="64"/>
          <w:jc w:val="center"/>
        </w:trPr>
        <w:tc>
          <w:tcPr>
            <w:tcW w:w="4974" w:type="dxa"/>
            <w:tcBorders>
              <w:top w:val="single" w:sz="4" w:space="0" w:color="000000"/>
              <w:left w:val="single" w:sz="4" w:space="0" w:color="000000"/>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无功功率补偿控制器电源</w:t>
            </w:r>
          </w:p>
        </w:tc>
        <w:tc>
          <w:tcPr>
            <w:tcW w:w="4111" w:type="dxa"/>
            <w:tcBorders>
              <w:top w:val="single" w:sz="4" w:space="0" w:color="000000"/>
              <w:left w:val="nil"/>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2 A</w:t>
            </w:r>
          </w:p>
        </w:tc>
      </w:tr>
      <w:tr w:rsidR="00902360">
        <w:trPr>
          <w:trHeight w:val="64"/>
          <w:jc w:val="center"/>
        </w:trPr>
        <w:tc>
          <w:tcPr>
            <w:tcW w:w="4974" w:type="dxa"/>
            <w:tcBorders>
              <w:top w:val="single" w:sz="4" w:space="0" w:color="000000"/>
              <w:left w:val="single" w:sz="4" w:space="0" w:color="000000"/>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风机控制回路</w:t>
            </w:r>
          </w:p>
        </w:tc>
        <w:tc>
          <w:tcPr>
            <w:tcW w:w="4111" w:type="dxa"/>
            <w:tcBorders>
              <w:top w:val="single" w:sz="4" w:space="0" w:color="000000"/>
              <w:left w:val="nil"/>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2 A</w:t>
            </w:r>
          </w:p>
        </w:tc>
      </w:tr>
      <w:tr w:rsidR="00902360">
        <w:trPr>
          <w:trHeight w:val="64"/>
          <w:jc w:val="center"/>
        </w:trPr>
        <w:tc>
          <w:tcPr>
            <w:tcW w:w="4974" w:type="dxa"/>
            <w:tcBorders>
              <w:top w:val="single" w:sz="4" w:space="0" w:color="000000"/>
              <w:left w:val="single" w:sz="4" w:space="0" w:color="000000"/>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其它控制回路</w:t>
            </w:r>
          </w:p>
        </w:tc>
        <w:tc>
          <w:tcPr>
            <w:tcW w:w="4111" w:type="dxa"/>
            <w:tcBorders>
              <w:top w:val="single" w:sz="4" w:space="0" w:color="000000"/>
              <w:left w:val="nil"/>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2 A</w:t>
            </w:r>
          </w:p>
        </w:tc>
      </w:tr>
      <w:tr w:rsidR="00902360">
        <w:trPr>
          <w:trHeight w:val="64"/>
          <w:jc w:val="center"/>
        </w:trPr>
        <w:tc>
          <w:tcPr>
            <w:tcW w:w="9085" w:type="dxa"/>
            <w:gridSpan w:val="2"/>
            <w:tcBorders>
              <w:top w:val="single" w:sz="4" w:space="0" w:color="000000"/>
              <w:left w:val="single" w:sz="4" w:space="0" w:color="000000"/>
              <w:bottom w:val="single" w:sz="4" w:space="0" w:color="000000"/>
              <w:right w:val="single" w:sz="4" w:space="0" w:color="000000"/>
            </w:tcBorders>
            <w:vAlign w:val="center"/>
          </w:tcPr>
          <w:p w:rsidR="00902360" w:rsidRDefault="00192047">
            <w:pPr>
              <w:pStyle w:val="aff1"/>
            </w:pPr>
            <w:r>
              <w:rPr>
                <w:rFonts w:hint="eastAsia"/>
              </w:rPr>
              <w:t>表中给出</w:t>
            </w:r>
            <w:r>
              <w:t>的</w:t>
            </w:r>
            <w:r>
              <w:rPr>
                <w:rFonts w:hint="eastAsia"/>
              </w:rPr>
              <w:t>二次保护元件电流参数，</w:t>
            </w:r>
            <w:r>
              <w:t>是</w:t>
            </w:r>
            <w:r>
              <w:rPr>
                <w:rFonts w:hint="eastAsia"/>
              </w:rPr>
              <w:t>控制</w:t>
            </w:r>
            <w:r>
              <w:t>电源</w:t>
            </w:r>
            <w:r>
              <w:rPr>
                <w:rFonts w:hint="eastAsia"/>
              </w:rPr>
              <w:t>电压</w:t>
            </w:r>
            <w:r>
              <w:t>等级</w:t>
            </w:r>
            <w:r>
              <w:rPr>
                <w:rFonts w:hint="eastAsia"/>
              </w:rPr>
              <w:t>为AC230 V/400 V条件下</w:t>
            </w:r>
            <w:r>
              <w:t>的要求</w:t>
            </w:r>
            <w:r>
              <w:rPr>
                <w:rFonts w:hint="eastAsia"/>
              </w:rPr>
              <w:t>，若控制电源为其他等级电压，则需按实际需求配置。</w:t>
            </w:r>
          </w:p>
        </w:tc>
      </w:tr>
    </w:tbl>
    <w:p w:rsidR="00902360" w:rsidRDefault="00192047">
      <w:pPr>
        <w:pStyle w:val="a8"/>
        <w:spacing w:before="156" w:after="156"/>
      </w:pPr>
      <w:r>
        <w:rPr>
          <w:rFonts w:hint="eastAsia"/>
        </w:rPr>
        <w:t>智能化数据采集信息量表</w:t>
      </w:r>
    </w:p>
    <w:p w:rsidR="00902360" w:rsidRDefault="00192047">
      <w:pPr>
        <w:pStyle w:val="affffffd"/>
        <w:ind w:firstLine="420"/>
      </w:pPr>
      <w:r>
        <w:rPr>
          <w:rFonts w:hint="eastAsia"/>
        </w:rPr>
        <w:t>低压成套开关设备智能化数据采集信息量推荐配置见表15。</w:t>
      </w:r>
    </w:p>
    <w:p w:rsidR="00902360" w:rsidRDefault="00192047">
      <w:pPr>
        <w:pStyle w:val="aa"/>
      </w:pPr>
      <w:r>
        <w:rPr>
          <w:rFonts w:hint="eastAsia"/>
        </w:rPr>
        <w:t>智能化数据采集信息量表</w:t>
      </w:r>
    </w:p>
    <w:tbl>
      <w:tblPr>
        <w:tblW w:w="9435" w:type="dxa"/>
        <w:jc w:val="center"/>
        <w:tblLayout w:type="fixed"/>
        <w:tblLook w:val="04A0" w:firstRow="1" w:lastRow="0" w:firstColumn="1" w:lastColumn="0" w:noHBand="0" w:noVBand="1"/>
      </w:tblPr>
      <w:tblGrid>
        <w:gridCol w:w="1145"/>
        <w:gridCol w:w="708"/>
        <w:gridCol w:w="709"/>
        <w:gridCol w:w="1559"/>
        <w:gridCol w:w="993"/>
        <w:gridCol w:w="3260"/>
        <w:gridCol w:w="1061"/>
      </w:tblGrid>
      <w:tr w:rsidR="00902360">
        <w:trPr>
          <w:trHeight w:val="20"/>
          <w:jc w:val="center"/>
        </w:trPr>
        <w:tc>
          <w:tcPr>
            <w:tcW w:w="1145" w:type="dxa"/>
            <w:tcBorders>
              <w:top w:val="single" w:sz="4" w:space="0" w:color="000000"/>
              <w:left w:val="single" w:sz="4" w:space="0" w:color="000000"/>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设备</w:t>
            </w:r>
          </w:p>
        </w:tc>
        <w:tc>
          <w:tcPr>
            <w:tcW w:w="708" w:type="dxa"/>
            <w:tcBorders>
              <w:top w:val="single" w:sz="4" w:space="0" w:color="000000"/>
              <w:left w:val="nil"/>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类型</w:t>
            </w:r>
          </w:p>
        </w:tc>
        <w:tc>
          <w:tcPr>
            <w:tcW w:w="709" w:type="dxa"/>
            <w:tcBorders>
              <w:top w:val="single" w:sz="4" w:space="0" w:color="000000"/>
              <w:left w:val="nil"/>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序号</w:t>
            </w:r>
          </w:p>
        </w:tc>
        <w:tc>
          <w:tcPr>
            <w:tcW w:w="1559" w:type="dxa"/>
            <w:tcBorders>
              <w:top w:val="single" w:sz="4" w:space="0" w:color="000000"/>
              <w:left w:val="nil"/>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信号描述</w:t>
            </w:r>
          </w:p>
        </w:tc>
        <w:tc>
          <w:tcPr>
            <w:tcW w:w="993" w:type="dxa"/>
            <w:tcBorders>
              <w:top w:val="single" w:sz="4" w:space="0" w:color="000000"/>
              <w:left w:val="nil"/>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性质</w:t>
            </w:r>
          </w:p>
        </w:tc>
        <w:tc>
          <w:tcPr>
            <w:tcW w:w="3260" w:type="dxa"/>
            <w:tcBorders>
              <w:top w:val="single" w:sz="4" w:space="0" w:color="000000"/>
              <w:left w:val="nil"/>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传送方式</w:t>
            </w:r>
          </w:p>
        </w:tc>
        <w:tc>
          <w:tcPr>
            <w:tcW w:w="1061" w:type="dxa"/>
            <w:tcBorders>
              <w:top w:val="single" w:sz="4" w:space="0" w:color="000000"/>
              <w:left w:val="nil"/>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说明</w:t>
            </w:r>
          </w:p>
        </w:tc>
      </w:tr>
      <w:tr w:rsidR="00902360">
        <w:trPr>
          <w:trHeight w:val="20"/>
          <w:jc w:val="center"/>
        </w:trPr>
        <w:tc>
          <w:tcPr>
            <w:tcW w:w="1145" w:type="dxa"/>
            <w:vMerge w:val="restart"/>
            <w:tcBorders>
              <w:top w:val="nil"/>
              <w:left w:val="single" w:sz="4" w:space="0" w:color="000000"/>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进线柜</w:t>
            </w:r>
          </w:p>
        </w:tc>
        <w:tc>
          <w:tcPr>
            <w:tcW w:w="708" w:type="dxa"/>
            <w:vMerge w:val="restart"/>
            <w:tcBorders>
              <w:top w:val="nil"/>
              <w:left w:val="nil"/>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遥信</w:t>
            </w:r>
          </w:p>
        </w:tc>
        <w:tc>
          <w:tcPr>
            <w:tcW w:w="709" w:type="dxa"/>
            <w:tcBorders>
              <w:top w:val="single" w:sz="4" w:space="0" w:color="000000"/>
              <w:left w:val="nil"/>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1</w:t>
            </w:r>
          </w:p>
        </w:tc>
        <w:tc>
          <w:tcPr>
            <w:tcW w:w="1559" w:type="dxa"/>
            <w:tcBorders>
              <w:top w:val="single" w:sz="4" w:space="0" w:color="000000"/>
              <w:left w:val="nil"/>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断路器状态</w:t>
            </w:r>
          </w:p>
        </w:tc>
        <w:tc>
          <w:tcPr>
            <w:tcW w:w="993" w:type="dxa"/>
            <w:tcBorders>
              <w:top w:val="single" w:sz="4" w:space="0" w:color="000000"/>
              <w:left w:val="nil"/>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分位</w:t>
            </w:r>
          </w:p>
        </w:tc>
        <w:tc>
          <w:tcPr>
            <w:tcW w:w="3260" w:type="dxa"/>
            <w:tcBorders>
              <w:top w:val="single" w:sz="4" w:space="0" w:color="000000"/>
              <w:left w:val="nil"/>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RS485通信、RS-232、载波、以太网等</w:t>
            </w:r>
          </w:p>
        </w:tc>
        <w:tc>
          <w:tcPr>
            <w:tcW w:w="1061" w:type="dxa"/>
            <w:tcBorders>
              <w:top w:val="single" w:sz="4" w:space="0" w:color="000000"/>
              <w:left w:val="nil"/>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 xml:space="preserve">　</w:t>
            </w:r>
          </w:p>
        </w:tc>
      </w:tr>
      <w:tr w:rsidR="00902360">
        <w:trPr>
          <w:trHeight w:val="20"/>
          <w:jc w:val="center"/>
        </w:trPr>
        <w:tc>
          <w:tcPr>
            <w:tcW w:w="1145" w:type="dxa"/>
            <w:vMerge/>
            <w:tcBorders>
              <w:top w:val="nil"/>
              <w:left w:val="single" w:sz="4" w:space="0" w:color="000000"/>
              <w:bottom w:val="single" w:sz="4" w:space="0" w:color="000000"/>
              <w:right w:val="single" w:sz="4" w:space="0" w:color="000000"/>
            </w:tcBorders>
            <w:vAlign w:val="center"/>
          </w:tcPr>
          <w:p w:rsidR="00902360" w:rsidRDefault="00902360">
            <w:pPr>
              <w:widowControl/>
              <w:jc w:val="left"/>
              <w:rPr>
                <w:rFonts w:ascii="宋体" w:hAnsi="宋体"/>
                <w:kern w:val="0"/>
                <w:sz w:val="18"/>
                <w:szCs w:val="18"/>
              </w:rPr>
            </w:pPr>
          </w:p>
        </w:tc>
        <w:tc>
          <w:tcPr>
            <w:tcW w:w="708" w:type="dxa"/>
            <w:vMerge/>
            <w:tcBorders>
              <w:top w:val="nil"/>
              <w:left w:val="nil"/>
              <w:bottom w:val="single" w:sz="4" w:space="0" w:color="000000"/>
              <w:right w:val="single" w:sz="4" w:space="0" w:color="000000"/>
            </w:tcBorders>
            <w:vAlign w:val="center"/>
          </w:tcPr>
          <w:p w:rsidR="00902360" w:rsidRDefault="00902360">
            <w:pPr>
              <w:widowControl/>
              <w:jc w:val="left"/>
              <w:rPr>
                <w:rFonts w:ascii="宋体" w:hAnsi="宋体"/>
                <w:kern w:val="0"/>
                <w:sz w:val="18"/>
                <w:szCs w:val="18"/>
              </w:rPr>
            </w:pPr>
          </w:p>
        </w:tc>
        <w:tc>
          <w:tcPr>
            <w:tcW w:w="709" w:type="dxa"/>
            <w:tcBorders>
              <w:top w:val="single" w:sz="4" w:space="0" w:color="000000"/>
              <w:left w:val="nil"/>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2</w:t>
            </w:r>
          </w:p>
        </w:tc>
        <w:tc>
          <w:tcPr>
            <w:tcW w:w="1559" w:type="dxa"/>
            <w:tcBorders>
              <w:top w:val="single" w:sz="4" w:space="0" w:color="000000"/>
              <w:left w:val="nil"/>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断路器状态</w:t>
            </w:r>
          </w:p>
        </w:tc>
        <w:tc>
          <w:tcPr>
            <w:tcW w:w="993" w:type="dxa"/>
            <w:tcBorders>
              <w:top w:val="single" w:sz="4" w:space="0" w:color="000000"/>
              <w:left w:val="nil"/>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合位</w:t>
            </w:r>
          </w:p>
        </w:tc>
        <w:tc>
          <w:tcPr>
            <w:tcW w:w="3260" w:type="dxa"/>
            <w:tcBorders>
              <w:top w:val="single" w:sz="4" w:space="0" w:color="000000"/>
              <w:left w:val="nil"/>
              <w:bottom w:val="single" w:sz="4" w:space="0" w:color="000000"/>
              <w:right w:val="single" w:sz="4" w:space="0" w:color="000000"/>
            </w:tcBorders>
          </w:tcPr>
          <w:p w:rsidR="00902360" w:rsidRDefault="00192047">
            <w:pPr>
              <w:widowControl/>
              <w:rPr>
                <w:rFonts w:ascii="宋体" w:hAnsi="宋体"/>
                <w:kern w:val="0"/>
                <w:sz w:val="18"/>
                <w:szCs w:val="18"/>
              </w:rPr>
            </w:pPr>
            <w:r>
              <w:rPr>
                <w:rFonts w:ascii="宋体" w:hAnsi="宋体" w:hint="eastAsia"/>
                <w:kern w:val="0"/>
                <w:sz w:val="18"/>
                <w:szCs w:val="18"/>
              </w:rPr>
              <w:t>RS485通信、RS-232、载波、以太网等</w:t>
            </w:r>
          </w:p>
        </w:tc>
        <w:tc>
          <w:tcPr>
            <w:tcW w:w="1061" w:type="dxa"/>
            <w:tcBorders>
              <w:top w:val="single" w:sz="4" w:space="0" w:color="000000"/>
              <w:left w:val="nil"/>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 xml:space="preserve">　</w:t>
            </w:r>
          </w:p>
        </w:tc>
      </w:tr>
      <w:tr w:rsidR="00902360">
        <w:trPr>
          <w:trHeight w:val="20"/>
          <w:jc w:val="center"/>
        </w:trPr>
        <w:tc>
          <w:tcPr>
            <w:tcW w:w="1145" w:type="dxa"/>
            <w:vMerge/>
            <w:tcBorders>
              <w:top w:val="nil"/>
              <w:left w:val="single" w:sz="4" w:space="0" w:color="000000"/>
              <w:bottom w:val="single" w:sz="4" w:space="0" w:color="000000"/>
              <w:right w:val="single" w:sz="4" w:space="0" w:color="000000"/>
            </w:tcBorders>
            <w:vAlign w:val="center"/>
          </w:tcPr>
          <w:p w:rsidR="00902360" w:rsidRDefault="00902360">
            <w:pPr>
              <w:widowControl/>
              <w:jc w:val="left"/>
              <w:rPr>
                <w:rFonts w:ascii="宋体" w:hAnsi="宋体"/>
                <w:kern w:val="0"/>
                <w:sz w:val="18"/>
                <w:szCs w:val="18"/>
              </w:rPr>
            </w:pPr>
          </w:p>
        </w:tc>
        <w:tc>
          <w:tcPr>
            <w:tcW w:w="708" w:type="dxa"/>
            <w:vMerge/>
            <w:tcBorders>
              <w:top w:val="nil"/>
              <w:left w:val="nil"/>
              <w:bottom w:val="single" w:sz="4" w:space="0" w:color="000000"/>
              <w:right w:val="single" w:sz="4" w:space="0" w:color="000000"/>
            </w:tcBorders>
            <w:vAlign w:val="center"/>
          </w:tcPr>
          <w:p w:rsidR="00902360" w:rsidRDefault="00902360">
            <w:pPr>
              <w:widowControl/>
              <w:jc w:val="left"/>
              <w:rPr>
                <w:rFonts w:ascii="宋体" w:hAnsi="宋体"/>
                <w:kern w:val="0"/>
                <w:sz w:val="18"/>
                <w:szCs w:val="18"/>
              </w:rPr>
            </w:pPr>
          </w:p>
        </w:tc>
        <w:tc>
          <w:tcPr>
            <w:tcW w:w="709" w:type="dxa"/>
            <w:tcBorders>
              <w:top w:val="single" w:sz="4" w:space="0" w:color="000000"/>
              <w:left w:val="nil"/>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3</w:t>
            </w:r>
          </w:p>
        </w:tc>
        <w:tc>
          <w:tcPr>
            <w:tcW w:w="1559" w:type="dxa"/>
            <w:tcBorders>
              <w:top w:val="single" w:sz="4" w:space="0" w:color="000000"/>
              <w:left w:val="nil"/>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断路器位置状态</w:t>
            </w:r>
          </w:p>
        </w:tc>
        <w:tc>
          <w:tcPr>
            <w:tcW w:w="993" w:type="dxa"/>
            <w:tcBorders>
              <w:top w:val="single" w:sz="4" w:space="0" w:color="000000"/>
              <w:left w:val="nil"/>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工作位</w:t>
            </w:r>
          </w:p>
        </w:tc>
        <w:tc>
          <w:tcPr>
            <w:tcW w:w="3260" w:type="dxa"/>
            <w:tcBorders>
              <w:top w:val="single" w:sz="4" w:space="0" w:color="000000"/>
              <w:left w:val="nil"/>
              <w:bottom w:val="single" w:sz="4" w:space="0" w:color="000000"/>
              <w:right w:val="single" w:sz="4" w:space="0" w:color="000000"/>
            </w:tcBorders>
          </w:tcPr>
          <w:p w:rsidR="00902360" w:rsidRDefault="00192047">
            <w:pPr>
              <w:widowControl/>
              <w:rPr>
                <w:rFonts w:ascii="宋体" w:hAnsi="宋体"/>
                <w:kern w:val="0"/>
                <w:sz w:val="18"/>
                <w:szCs w:val="18"/>
              </w:rPr>
            </w:pPr>
            <w:r>
              <w:rPr>
                <w:rFonts w:ascii="宋体" w:hAnsi="宋体" w:hint="eastAsia"/>
                <w:kern w:val="0"/>
                <w:sz w:val="18"/>
                <w:szCs w:val="18"/>
              </w:rPr>
              <w:t>RS485通信、RS-232、载波、以太网等</w:t>
            </w:r>
          </w:p>
        </w:tc>
        <w:tc>
          <w:tcPr>
            <w:tcW w:w="1061" w:type="dxa"/>
            <w:tcBorders>
              <w:top w:val="single" w:sz="4" w:space="0" w:color="000000"/>
              <w:left w:val="nil"/>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 xml:space="preserve">选配 </w:t>
            </w:r>
          </w:p>
        </w:tc>
      </w:tr>
      <w:tr w:rsidR="00902360">
        <w:trPr>
          <w:trHeight w:val="20"/>
          <w:jc w:val="center"/>
        </w:trPr>
        <w:tc>
          <w:tcPr>
            <w:tcW w:w="1145" w:type="dxa"/>
            <w:vMerge/>
            <w:tcBorders>
              <w:top w:val="nil"/>
              <w:left w:val="single" w:sz="4" w:space="0" w:color="000000"/>
              <w:bottom w:val="single" w:sz="4" w:space="0" w:color="000000"/>
              <w:right w:val="single" w:sz="4" w:space="0" w:color="000000"/>
            </w:tcBorders>
            <w:vAlign w:val="center"/>
          </w:tcPr>
          <w:p w:rsidR="00902360" w:rsidRDefault="00902360">
            <w:pPr>
              <w:widowControl/>
              <w:jc w:val="left"/>
              <w:rPr>
                <w:rFonts w:ascii="宋体" w:hAnsi="宋体"/>
                <w:kern w:val="0"/>
                <w:sz w:val="18"/>
                <w:szCs w:val="18"/>
              </w:rPr>
            </w:pPr>
          </w:p>
        </w:tc>
        <w:tc>
          <w:tcPr>
            <w:tcW w:w="708" w:type="dxa"/>
            <w:vMerge/>
            <w:tcBorders>
              <w:top w:val="nil"/>
              <w:left w:val="nil"/>
              <w:bottom w:val="single" w:sz="4" w:space="0" w:color="000000"/>
              <w:right w:val="single" w:sz="4" w:space="0" w:color="000000"/>
            </w:tcBorders>
            <w:vAlign w:val="center"/>
          </w:tcPr>
          <w:p w:rsidR="00902360" w:rsidRDefault="00902360">
            <w:pPr>
              <w:widowControl/>
              <w:jc w:val="left"/>
              <w:rPr>
                <w:rFonts w:ascii="宋体" w:hAnsi="宋体"/>
                <w:kern w:val="0"/>
                <w:sz w:val="18"/>
                <w:szCs w:val="18"/>
              </w:rPr>
            </w:pPr>
          </w:p>
        </w:tc>
        <w:tc>
          <w:tcPr>
            <w:tcW w:w="709" w:type="dxa"/>
            <w:tcBorders>
              <w:top w:val="single" w:sz="4" w:space="0" w:color="000000"/>
              <w:left w:val="nil"/>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4</w:t>
            </w:r>
          </w:p>
        </w:tc>
        <w:tc>
          <w:tcPr>
            <w:tcW w:w="1559" w:type="dxa"/>
            <w:tcBorders>
              <w:top w:val="single" w:sz="4" w:space="0" w:color="000000"/>
              <w:left w:val="nil"/>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断路器位置状态</w:t>
            </w:r>
          </w:p>
        </w:tc>
        <w:tc>
          <w:tcPr>
            <w:tcW w:w="993" w:type="dxa"/>
            <w:tcBorders>
              <w:top w:val="single" w:sz="4" w:space="0" w:color="000000"/>
              <w:left w:val="nil"/>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试验位</w:t>
            </w:r>
          </w:p>
        </w:tc>
        <w:tc>
          <w:tcPr>
            <w:tcW w:w="3260" w:type="dxa"/>
            <w:tcBorders>
              <w:top w:val="single" w:sz="4" w:space="0" w:color="000000"/>
              <w:left w:val="nil"/>
              <w:bottom w:val="single" w:sz="4" w:space="0" w:color="000000"/>
              <w:right w:val="single" w:sz="4" w:space="0" w:color="000000"/>
            </w:tcBorders>
          </w:tcPr>
          <w:p w:rsidR="00902360" w:rsidRDefault="00192047">
            <w:pPr>
              <w:widowControl/>
              <w:rPr>
                <w:rFonts w:ascii="宋体" w:hAnsi="宋体"/>
                <w:kern w:val="0"/>
                <w:sz w:val="18"/>
                <w:szCs w:val="18"/>
              </w:rPr>
            </w:pPr>
            <w:r>
              <w:rPr>
                <w:rFonts w:ascii="宋体" w:hAnsi="宋体" w:hint="eastAsia"/>
                <w:kern w:val="0"/>
                <w:sz w:val="18"/>
                <w:szCs w:val="18"/>
              </w:rPr>
              <w:t>RS485通信、RS-232、载波、以太网等</w:t>
            </w:r>
          </w:p>
        </w:tc>
        <w:tc>
          <w:tcPr>
            <w:tcW w:w="1061" w:type="dxa"/>
            <w:tcBorders>
              <w:top w:val="single" w:sz="4" w:space="0" w:color="000000"/>
              <w:left w:val="nil"/>
              <w:bottom w:val="single" w:sz="4" w:space="0" w:color="000000"/>
              <w:right w:val="single" w:sz="4" w:space="0" w:color="000000"/>
            </w:tcBorders>
          </w:tcPr>
          <w:p w:rsidR="00902360" w:rsidRDefault="00192047">
            <w:pPr>
              <w:widowControl/>
              <w:jc w:val="center"/>
              <w:rPr>
                <w:kern w:val="0"/>
                <w:szCs w:val="21"/>
              </w:rPr>
            </w:pPr>
            <w:r>
              <w:rPr>
                <w:rFonts w:ascii="宋体" w:hAnsi="宋体" w:hint="eastAsia"/>
                <w:kern w:val="0"/>
                <w:sz w:val="18"/>
                <w:szCs w:val="18"/>
              </w:rPr>
              <w:t>选配</w:t>
            </w:r>
          </w:p>
        </w:tc>
      </w:tr>
      <w:tr w:rsidR="00902360">
        <w:trPr>
          <w:trHeight w:val="20"/>
          <w:jc w:val="center"/>
        </w:trPr>
        <w:tc>
          <w:tcPr>
            <w:tcW w:w="1145" w:type="dxa"/>
            <w:vMerge/>
            <w:tcBorders>
              <w:top w:val="nil"/>
              <w:left w:val="single" w:sz="4" w:space="0" w:color="000000"/>
              <w:bottom w:val="single" w:sz="4" w:space="0" w:color="000000"/>
              <w:right w:val="single" w:sz="4" w:space="0" w:color="000000"/>
            </w:tcBorders>
            <w:vAlign w:val="center"/>
          </w:tcPr>
          <w:p w:rsidR="00902360" w:rsidRDefault="00902360">
            <w:pPr>
              <w:widowControl/>
              <w:jc w:val="left"/>
              <w:rPr>
                <w:rFonts w:ascii="宋体" w:hAnsi="宋体"/>
                <w:kern w:val="0"/>
                <w:sz w:val="18"/>
                <w:szCs w:val="18"/>
              </w:rPr>
            </w:pPr>
          </w:p>
        </w:tc>
        <w:tc>
          <w:tcPr>
            <w:tcW w:w="708" w:type="dxa"/>
            <w:vMerge/>
            <w:tcBorders>
              <w:top w:val="nil"/>
              <w:left w:val="nil"/>
              <w:bottom w:val="single" w:sz="4" w:space="0" w:color="000000"/>
              <w:right w:val="single" w:sz="4" w:space="0" w:color="000000"/>
            </w:tcBorders>
            <w:vAlign w:val="center"/>
          </w:tcPr>
          <w:p w:rsidR="00902360" w:rsidRDefault="00902360">
            <w:pPr>
              <w:widowControl/>
              <w:jc w:val="left"/>
              <w:rPr>
                <w:rFonts w:ascii="宋体" w:hAnsi="宋体"/>
                <w:kern w:val="0"/>
                <w:sz w:val="18"/>
                <w:szCs w:val="18"/>
              </w:rPr>
            </w:pPr>
          </w:p>
        </w:tc>
        <w:tc>
          <w:tcPr>
            <w:tcW w:w="709" w:type="dxa"/>
            <w:tcBorders>
              <w:top w:val="single" w:sz="4" w:space="0" w:color="000000"/>
              <w:left w:val="nil"/>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5</w:t>
            </w:r>
          </w:p>
        </w:tc>
        <w:tc>
          <w:tcPr>
            <w:tcW w:w="1559" w:type="dxa"/>
            <w:tcBorders>
              <w:top w:val="single" w:sz="4" w:space="0" w:color="000000"/>
              <w:left w:val="nil"/>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断路器位置状态</w:t>
            </w:r>
          </w:p>
        </w:tc>
        <w:tc>
          <w:tcPr>
            <w:tcW w:w="993" w:type="dxa"/>
            <w:tcBorders>
              <w:top w:val="single" w:sz="4" w:space="0" w:color="000000"/>
              <w:left w:val="nil"/>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proofErr w:type="gramStart"/>
            <w:r>
              <w:rPr>
                <w:rFonts w:ascii="宋体" w:hAnsi="宋体" w:hint="eastAsia"/>
                <w:kern w:val="0"/>
                <w:sz w:val="18"/>
                <w:szCs w:val="18"/>
              </w:rPr>
              <w:t>退出位</w:t>
            </w:r>
            <w:proofErr w:type="gramEnd"/>
          </w:p>
        </w:tc>
        <w:tc>
          <w:tcPr>
            <w:tcW w:w="3260" w:type="dxa"/>
            <w:tcBorders>
              <w:top w:val="single" w:sz="4" w:space="0" w:color="000000"/>
              <w:left w:val="nil"/>
              <w:bottom w:val="single" w:sz="4" w:space="0" w:color="000000"/>
              <w:right w:val="single" w:sz="4" w:space="0" w:color="000000"/>
            </w:tcBorders>
          </w:tcPr>
          <w:p w:rsidR="00902360" w:rsidRDefault="00192047">
            <w:pPr>
              <w:widowControl/>
              <w:rPr>
                <w:rFonts w:ascii="宋体" w:hAnsi="宋体"/>
                <w:kern w:val="0"/>
                <w:sz w:val="18"/>
                <w:szCs w:val="18"/>
              </w:rPr>
            </w:pPr>
            <w:r>
              <w:rPr>
                <w:rFonts w:ascii="宋体" w:hAnsi="宋体" w:hint="eastAsia"/>
                <w:kern w:val="0"/>
                <w:sz w:val="18"/>
                <w:szCs w:val="18"/>
              </w:rPr>
              <w:t>RS485通信、RS-232、载波、以太网等</w:t>
            </w:r>
          </w:p>
        </w:tc>
        <w:tc>
          <w:tcPr>
            <w:tcW w:w="1061" w:type="dxa"/>
            <w:tcBorders>
              <w:top w:val="single" w:sz="4" w:space="0" w:color="000000"/>
              <w:left w:val="nil"/>
              <w:bottom w:val="single" w:sz="4" w:space="0" w:color="000000"/>
              <w:right w:val="single" w:sz="4" w:space="0" w:color="000000"/>
            </w:tcBorders>
          </w:tcPr>
          <w:p w:rsidR="00902360" w:rsidRDefault="00192047">
            <w:pPr>
              <w:widowControl/>
              <w:jc w:val="center"/>
              <w:rPr>
                <w:kern w:val="0"/>
                <w:szCs w:val="21"/>
              </w:rPr>
            </w:pPr>
            <w:r>
              <w:rPr>
                <w:rFonts w:ascii="宋体" w:hAnsi="宋体" w:hint="eastAsia"/>
                <w:kern w:val="0"/>
                <w:sz w:val="18"/>
                <w:szCs w:val="18"/>
              </w:rPr>
              <w:t>选配</w:t>
            </w:r>
          </w:p>
        </w:tc>
      </w:tr>
      <w:tr w:rsidR="00902360">
        <w:trPr>
          <w:trHeight w:val="20"/>
          <w:jc w:val="center"/>
        </w:trPr>
        <w:tc>
          <w:tcPr>
            <w:tcW w:w="1145" w:type="dxa"/>
            <w:vMerge/>
            <w:tcBorders>
              <w:top w:val="nil"/>
              <w:left w:val="single" w:sz="4" w:space="0" w:color="000000"/>
              <w:bottom w:val="single" w:sz="4" w:space="0" w:color="000000"/>
              <w:right w:val="single" w:sz="4" w:space="0" w:color="000000"/>
            </w:tcBorders>
            <w:vAlign w:val="center"/>
          </w:tcPr>
          <w:p w:rsidR="00902360" w:rsidRDefault="00902360">
            <w:pPr>
              <w:widowControl/>
              <w:jc w:val="left"/>
              <w:rPr>
                <w:rFonts w:ascii="宋体" w:hAnsi="宋体"/>
                <w:kern w:val="0"/>
                <w:sz w:val="18"/>
                <w:szCs w:val="18"/>
              </w:rPr>
            </w:pPr>
          </w:p>
        </w:tc>
        <w:tc>
          <w:tcPr>
            <w:tcW w:w="708" w:type="dxa"/>
            <w:vMerge/>
            <w:tcBorders>
              <w:top w:val="nil"/>
              <w:left w:val="nil"/>
              <w:bottom w:val="single" w:sz="4" w:space="0" w:color="000000"/>
              <w:right w:val="single" w:sz="4" w:space="0" w:color="000000"/>
            </w:tcBorders>
            <w:vAlign w:val="center"/>
          </w:tcPr>
          <w:p w:rsidR="00902360" w:rsidRDefault="00902360">
            <w:pPr>
              <w:widowControl/>
              <w:jc w:val="left"/>
              <w:rPr>
                <w:rFonts w:ascii="宋体" w:hAnsi="宋体"/>
                <w:kern w:val="0"/>
                <w:sz w:val="18"/>
                <w:szCs w:val="18"/>
              </w:rPr>
            </w:pPr>
          </w:p>
        </w:tc>
        <w:tc>
          <w:tcPr>
            <w:tcW w:w="709" w:type="dxa"/>
            <w:tcBorders>
              <w:top w:val="single" w:sz="4" w:space="0" w:color="000000"/>
              <w:left w:val="nil"/>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6</w:t>
            </w:r>
          </w:p>
        </w:tc>
        <w:tc>
          <w:tcPr>
            <w:tcW w:w="1559" w:type="dxa"/>
            <w:tcBorders>
              <w:top w:val="single" w:sz="4" w:space="0" w:color="000000"/>
              <w:left w:val="nil"/>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故障总信号</w:t>
            </w:r>
          </w:p>
        </w:tc>
        <w:tc>
          <w:tcPr>
            <w:tcW w:w="993" w:type="dxa"/>
            <w:tcBorders>
              <w:top w:val="single" w:sz="4" w:space="0" w:color="000000"/>
              <w:left w:val="nil"/>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动作</w:t>
            </w:r>
          </w:p>
        </w:tc>
        <w:tc>
          <w:tcPr>
            <w:tcW w:w="3260" w:type="dxa"/>
            <w:tcBorders>
              <w:top w:val="single" w:sz="4" w:space="0" w:color="000000"/>
              <w:left w:val="nil"/>
              <w:bottom w:val="single" w:sz="4" w:space="0" w:color="000000"/>
              <w:right w:val="single" w:sz="4" w:space="0" w:color="000000"/>
            </w:tcBorders>
          </w:tcPr>
          <w:p w:rsidR="00902360" w:rsidRDefault="00192047">
            <w:pPr>
              <w:widowControl/>
              <w:rPr>
                <w:rFonts w:ascii="宋体" w:hAnsi="宋体"/>
                <w:kern w:val="0"/>
                <w:sz w:val="18"/>
                <w:szCs w:val="18"/>
              </w:rPr>
            </w:pPr>
            <w:r>
              <w:rPr>
                <w:rFonts w:ascii="宋体" w:hAnsi="宋体" w:hint="eastAsia"/>
                <w:kern w:val="0"/>
                <w:sz w:val="18"/>
                <w:szCs w:val="18"/>
              </w:rPr>
              <w:t>RS485通信、RS-232、载波、以太网等</w:t>
            </w:r>
          </w:p>
        </w:tc>
        <w:tc>
          <w:tcPr>
            <w:tcW w:w="1061" w:type="dxa"/>
            <w:tcBorders>
              <w:top w:val="single" w:sz="4" w:space="0" w:color="000000"/>
              <w:left w:val="nil"/>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保护跳闸</w:t>
            </w:r>
          </w:p>
        </w:tc>
      </w:tr>
      <w:tr w:rsidR="00902360">
        <w:trPr>
          <w:trHeight w:val="20"/>
          <w:jc w:val="center"/>
        </w:trPr>
        <w:tc>
          <w:tcPr>
            <w:tcW w:w="1145" w:type="dxa"/>
            <w:vMerge/>
            <w:tcBorders>
              <w:top w:val="nil"/>
              <w:left w:val="single" w:sz="4" w:space="0" w:color="000000"/>
              <w:bottom w:val="single" w:sz="4" w:space="0" w:color="000000"/>
              <w:right w:val="single" w:sz="4" w:space="0" w:color="000000"/>
            </w:tcBorders>
            <w:vAlign w:val="center"/>
          </w:tcPr>
          <w:p w:rsidR="00902360" w:rsidRDefault="00902360">
            <w:pPr>
              <w:widowControl/>
              <w:jc w:val="left"/>
              <w:rPr>
                <w:rFonts w:ascii="宋体" w:hAnsi="宋体"/>
                <w:kern w:val="0"/>
                <w:sz w:val="18"/>
                <w:szCs w:val="18"/>
              </w:rPr>
            </w:pPr>
          </w:p>
        </w:tc>
        <w:tc>
          <w:tcPr>
            <w:tcW w:w="708" w:type="dxa"/>
            <w:vMerge w:val="restart"/>
            <w:tcBorders>
              <w:top w:val="nil"/>
              <w:left w:val="nil"/>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遥测</w:t>
            </w:r>
          </w:p>
          <w:p w:rsidR="00902360" w:rsidRDefault="00902360">
            <w:pPr>
              <w:widowControl/>
              <w:jc w:val="center"/>
              <w:rPr>
                <w:rFonts w:ascii="宋体" w:hAnsi="宋体"/>
                <w:kern w:val="0"/>
                <w:sz w:val="18"/>
                <w:szCs w:val="18"/>
              </w:rPr>
            </w:pPr>
          </w:p>
        </w:tc>
        <w:tc>
          <w:tcPr>
            <w:tcW w:w="709" w:type="dxa"/>
            <w:tcBorders>
              <w:top w:val="single" w:sz="4" w:space="0" w:color="000000"/>
              <w:left w:val="nil"/>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1</w:t>
            </w:r>
          </w:p>
        </w:tc>
        <w:tc>
          <w:tcPr>
            <w:tcW w:w="1559" w:type="dxa"/>
            <w:tcBorders>
              <w:top w:val="single" w:sz="4" w:space="0" w:color="000000"/>
              <w:left w:val="nil"/>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三相电流</w:t>
            </w:r>
          </w:p>
        </w:tc>
        <w:tc>
          <w:tcPr>
            <w:tcW w:w="993" w:type="dxa"/>
            <w:tcBorders>
              <w:top w:val="single" w:sz="4" w:space="0" w:color="000000"/>
              <w:left w:val="nil"/>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 xml:space="preserve">　</w:t>
            </w:r>
          </w:p>
        </w:tc>
        <w:tc>
          <w:tcPr>
            <w:tcW w:w="3260" w:type="dxa"/>
            <w:tcBorders>
              <w:top w:val="single" w:sz="4" w:space="0" w:color="000000"/>
              <w:left w:val="nil"/>
              <w:bottom w:val="single" w:sz="4" w:space="0" w:color="000000"/>
              <w:right w:val="single" w:sz="4" w:space="0" w:color="000000"/>
            </w:tcBorders>
          </w:tcPr>
          <w:p w:rsidR="00902360" w:rsidRDefault="00192047">
            <w:pPr>
              <w:widowControl/>
              <w:rPr>
                <w:rFonts w:ascii="宋体" w:hAnsi="宋体"/>
                <w:kern w:val="0"/>
                <w:sz w:val="18"/>
                <w:szCs w:val="18"/>
              </w:rPr>
            </w:pPr>
            <w:r>
              <w:rPr>
                <w:rFonts w:ascii="宋体" w:hAnsi="宋体" w:hint="eastAsia"/>
                <w:kern w:val="0"/>
                <w:sz w:val="18"/>
                <w:szCs w:val="18"/>
              </w:rPr>
              <w:t>RS485通信、RS-232、载波、以太网等</w:t>
            </w:r>
          </w:p>
        </w:tc>
        <w:tc>
          <w:tcPr>
            <w:tcW w:w="1061" w:type="dxa"/>
            <w:tcBorders>
              <w:top w:val="single" w:sz="4" w:space="0" w:color="000000"/>
              <w:left w:val="nil"/>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 xml:space="preserve">　</w:t>
            </w:r>
          </w:p>
        </w:tc>
      </w:tr>
      <w:tr w:rsidR="00902360">
        <w:trPr>
          <w:trHeight w:val="20"/>
          <w:jc w:val="center"/>
        </w:trPr>
        <w:tc>
          <w:tcPr>
            <w:tcW w:w="1145" w:type="dxa"/>
            <w:vMerge/>
            <w:tcBorders>
              <w:top w:val="nil"/>
              <w:left w:val="single" w:sz="4" w:space="0" w:color="000000"/>
              <w:bottom w:val="single" w:sz="4" w:space="0" w:color="000000"/>
              <w:right w:val="single" w:sz="4" w:space="0" w:color="000000"/>
            </w:tcBorders>
            <w:vAlign w:val="center"/>
          </w:tcPr>
          <w:p w:rsidR="00902360" w:rsidRDefault="00902360">
            <w:pPr>
              <w:widowControl/>
              <w:jc w:val="left"/>
              <w:rPr>
                <w:rFonts w:ascii="宋体" w:hAnsi="宋体"/>
                <w:kern w:val="0"/>
                <w:sz w:val="18"/>
                <w:szCs w:val="18"/>
              </w:rPr>
            </w:pPr>
          </w:p>
        </w:tc>
        <w:tc>
          <w:tcPr>
            <w:tcW w:w="708" w:type="dxa"/>
            <w:vMerge/>
            <w:tcBorders>
              <w:top w:val="nil"/>
              <w:left w:val="nil"/>
              <w:bottom w:val="single" w:sz="4" w:space="0" w:color="000000"/>
              <w:right w:val="single" w:sz="4" w:space="0" w:color="000000"/>
            </w:tcBorders>
            <w:vAlign w:val="center"/>
          </w:tcPr>
          <w:p w:rsidR="00902360" w:rsidRDefault="00902360">
            <w:pPr>
              <w:widowControl/>
              <w:jc w:val="left"/>
              <w:rPr>
                <w:rFonts w:ascii="宋体" w:hAnsi="宋体"/>
                <w:kern w:val="0"/>
                <w:sz w:val="18"/>
                <w:szCs w:val="18"/>
              </w:rPr>
            </w:pPr>
          </w:p>
        </w:tc>
        <w:tc>
          <w:tcPr>
            <w:tcW w:w="709" w:type="dxa"/>
            <w:tcBorders>
              <w:top w:val="single" w:sz="4" w:space="0" w:color="000000"/>
              <w:left w:val="nil"/>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2</w:t>
            </w:r>
          </w:p>
        </w:tc>
        <w:tc>
          <w:tcPr>
            <w:tcW w:w="1559" w:type="dxa"/>
            <w:tcBorders>
              <w:top w:val="single" w:sz="4" w:space="0" w:color="000000"/>
              <w:left w:val="nil"/>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三相电压</w:t>
            </w:r>
          </w:p>
        </w:tc>
        <w:tc>
          <w:tcPr>
            <w:tcW w:w="993" w:type="dxa"/>
            <w:tcBorders>
              <w:top w:val="single" w:sz="4" w:space="0" w:color="000000"/>
              <w:left w:val="nil"/>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 xml:space="preserve">　</w:t>
            </w:r>
          </w:p>
        </w:tc>
        <w:tc>
          <w:tcPr>
            <w:tcW w:w="3260" w:type="dxa"/>
            <w:tcBorders>
              <w:top w:val="single" w:sz="4" w:space="0" w:color="000000"/>
              <w:left w:val="nil"/>
              <w:bottom w:val="single" w:sz="4" w:space="0" w:color="000000"/>
              <w:right w:val="single" w:sz="4" w:space="0" w:color="000000"/>
            </w:tcBorders>
          </w:tcPr>
          <w:p w:rsidR="00902360" w:rsidRDefault="00192047">
            <w:pPr>
              <w:widowControl/>
              <w:rPr>
                <w:rFonts w:ascii="宋体" w:hAnsi="宋体"/>
                <w:kern w:val="0"/>
                <w:sz w:val="18"/>
                <w:szCs w:val="18"/>
              </w:rPr>
            </w:pPr>
            <w:r>
              <w:rPr>
                <w:rFonts w:ascii="宋体" w:hAnsi="宋体" w:hint="eastAsia"/>
                <w:kern w:val="0"/>
                <w:sz w:val="18"/>
                <w:szCs w:val="18"/>
              </w:rPr>
              <w:t>RS485通信、RS-232、载波、以太网等</w:t>
            </w:r>
          </w:p>
        </w:tc>
        <w:tc>
          <w:tcPr>
            <w:tcW w:w="1061" w:type="dxa"/>
            <w:tcBorders>
              <w:top w:val="single" w:sz="4" w:space="0" w:color="000000"/>
              <w:left w:val="nil"/>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 xml:space="preserve">　</w:t>
            </w:r>
          </w:p>
        </w:tc>
      </w:tr>
      <w:tr w:rsidR="00902360">
        <w:trPr>
          <w:trHeight w:val="20"/>
          <w:jc w:val="center"/>
        </w:trPr>
        <w:tc>
          <w:tcPr>
            <w:tcW w:w="1145" w:type="dxa"/>
            <w:vMerge/>
            <w:tcBorders>
              <w:top w:val="nil"/>
              <w:left w:val="single" w:sz="4" w:space="0" w:color="000000"/>
              <w:bottom w:val="single" w:sz="4" w:space="0" w:color="000000"/>
              <w:right w:val="single" w:sz="4" w:space="0" w:color="000000"/>
            </w:tcBorders>
            <w:vAlign w:val="center"/>
          </w:tcPr>
          <w:p w:rsidR="00902360" w:rsidRDefault="00902360">
            <w:pPr>
              <w:widowControl/>
              <w:jc w:val="left"/>
              <w:rPr>
                <w:rFonts w:ascii="宋体" w:hAnsi="宋体"/>
                <w:kern w:val="0"/>
                <w:sz w:val="18"/>
                <w:szCs w:val="18"/>
              </w:rPr>
            </w:pPr>
          </w:p>
        </w:tc>
        <w:tc>
          <w:tcPr>
            <w:tcW w:w="708" w:type="dxa"/>
            <w:vMerge/>
            <w:tcBorders>
              <w:top w:val="nil"/>
              <w:left w:val="nil"/>
              <w:bottom w:val="single" w:sz="4" w:space="0" w:color="000000"/>
              <w:right w:val="single" w:sz="4" w:space="0" w:color="000000"/>
            </w:tcBorders>
            <w:vAlign w:val="center"/>
          </w:tcPr>
          <w:p w:rsidR="00902360" w:rsidRDefault="00902360">
            <w:pPr>
              <w:widowControl/>
              <w:jc w:val="left"/>
              <w:rPr>
                <w:rFonts w:ascii="宋体" w:hAnsi="宋体"/>
                <w:kern w:val="0"/>
                <w:sz w:val="18"/>
                <w:szCs w:val="18"/>
              </w:rPr>
            </w:pPr>
          </w:p>
        </w:tc>
        <w:tc>
          <w:tcPr>
            <w:tcW w:w="709" w:type="dxa"/>
            <w:tcBorders>
              <w:top w:val="single" w:sz="4" w:space="0" w:color="000000"/>
              <w:left w:val="nil"/>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3</w:t>
            </w:r>
          </w:p>
        </w:tc>
        <w:tc>
          <w:tcPr>
            <w:tcW w:w="1559" w:type="dxa"/>
            <w:tcBorders>
              <w:top w:val="single" w:sz="4" w:space="0" w:color="000000"/>
              <w:left w:val="nil"/>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 xml:space="preserve">功率 </w:t>
            </w:r>
          </w:p>
        </w:tc>
        <w:tc>
          <w:tcPr>
            <w:tcW w:w="993" w:type="dxa"/>
            <w:tcBorders>
              <w:top w:val="single" w:sz="4" w:space="0" w:color="000000"/>
              <w:left w:val="nil"/>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 xml:space="preserve">　</w:t>
            </w:r>
          </w:p>
        </w:tc>
        <w:tc>
          <w:tcPr>
            <w:tcW w:w="3260" w:type="dxa"/>
            <w:tcBorders>
              <w:top w:val="single" w:sz="4" w:space="0" w:color="000000"/>
              <w:left w:val="nil"/>
              <w:bottom w:val="single" w:sz="4" w:space="0" w:color="000000"/>
              <w:right w:val="single" w:sz="4" w:space="0" w:color="000000"/>
            </w:tcBorders>
          </w:tcPr>
          <w:p w:rsidR="00902360" w:rsidRDefault="00192047">
            <w:pPr>
              <w:widowControl/>
              <w:rPr>
                <w:rFonts w:ascii="宋体" w:hAnsi="宋体"/>
                <w:kern w:val="0"/>
                <w:sz w:val="18"/>
                <w:szCs w:val="18"/>
              </w:rPr>
            </w:pPr>
            <w:r>
              <w:rPr>
                <w:rFonts w:ascii="宋体" w:hAnsi="宋体" w:hint="eastAsia"/>
                <w:kern w:val="0"/>
                <w:sz w:val="18"/>
                <w:szCs w:val="18"/>
              </w:rPr>
              <w:t>RS485通信、RS-232、载波、以太网等</w:t>
            </w:r>
          </w:p>
        </w:tc>
        <w:tc>
          <w:tcPr>
            <w:tcW w:w="1061" w:type="dxa"/>
            <w:tcBorders>
              <w:top w:val="single" w:sz="4" w:space="0" w:color="000000"/>
              <w:left w:val="nil"/>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 xml:space="preserve">　</w:t>
            </w:r>
          </w:p>
        </w:tc>
      </w:tr>
      <w:tr w:rsidR="00902360">
        <w:trPr>
          <w:trHeight w:val="20"/>
          <w:jc w:val="center"/>
        </w:trPr>
        <w:tc>
          <w:tcPr>
            <w:tcW w:w="1145" w:type="dxa"/>
            <w:vMerge/>
            <w:tcBorders>
              <w:top w:val="nil"/>
              <w:left w:val="single" w:sz="4" w:space="0" w:color="000000"/>
              <w:bottom w:val="single" w:sz="4" w:space="0" w:color="000000"/>
              <w:right w:val="single" w:sz="4" w:space="0" w:color="000000"/>
            </w:tcBorders>
            <w:vAlign w:val="center"/>
          </w:tcPr>
          <w:p w:rsidR="00902360" w:rsidRDefault="00902360">
            <w:pPr>
              <w:widowControl/>
              <w:jc w:val="left"/>
              <w:rPr>
                <w:rFonts w:ascii="宋体" w:hAnsi="宋体"/>
                <w:kern w:val="0"/>
                <w:sz w:val="18"/>
                <w:szCs w:val="18"/>
              </w:rPr>
            </w:pPr>
          </w:p>
        </w:tc>
        <w:tc>
          <w:tcPr>
            <w:tcW w:w="708" w:type="dxa"/>
            <w:vMerge/>
            <w:tcBorders>
              <w:top w:val="nil"/>
              <w:left w:val="nil"/>
              <w:bottom w:val="single" w:sz="4" w:space="0" w:color="000000"/>
              <w:right w:val="single" w:sz="4" w:space="0" w:color="000000"/>
            </w:tcBorders>
            <w:vAlign w:val="center"/>
          </w:tcPr>
          <w:p w:rsidR="00902360" w:rsidRDefault="00902360">
            <w:pPr>
              <w:widowControl/>
              <w:jc w:val="left"/>
              <w:rPr>
                <w:rFonts w:ascii="宋体" w:hAnsi="宋体"/>
                <w:kern w:val="0"/>
                <w:sz w:val="18"/>
                <w:szCs w:val="18"/>
              </w:rPr>
            </w:pPr>
          </w:p>
        </w:tc>
        <w:tc>
          <w:tcPr>
            <w:tcW w:w="709" w:type="dxa"/>
            <w:tcBorders>
              <w:top w:val="single" w:sz="4" w:space="0" w:color="000000"/>
              <w:left w:val="nil"/>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4</w:t>
            </w:r>
          </w:p>
        </w:tc>
        <w:tc>
          <w:tcPr>
            <w:tcW w:w="1559" w:type="dxa"/>
            <w:tcBorders>
              <w:top w:val="single" w:sz="4" w:space="0" w:color="000000"/>
              <w:left w:val="nil"/>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有功电度</w:t>
            </w:r>
          </w:p>
        </w:tc>
        <w:tc>
          <w:tcPr>
            <w:tcW w:w="993" w:type="dxa"/>
            <w:tcBorders>
              <w:top w:val="single" w:sz="4" w:space="0" w:color="000000"/>
              <w:left w:val="nil"/>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 xml:space="preserve">　</w:t>
            </w:r>
          </w:p>
        </w:tc>
        <w:tc>
          <w:tcPr>
            <w:tcW w:w="3260" w:type="dxa"/>
            <w:tcBorders>
              <w:top w:val="single" w:sz="4" w:space="0" w:color="000000"/>
              <w:left w:val="nil"/>
              <w:bottom w:val="single" w:sz="4" w:space="0" w:color="000000"/>
              <w:right w:val="single" w:sz="4" w:space="0" w:color="000000"/>
            </w:tcBorders>
          </w:tcPr>
          <w:p w:rsidR="00902360" w:rsidRDefault="00192047">
            <w:pPr>
              <w:widowControl/>
              <w:rPr>
                <w:rFonts w:ascii="宋体" w:hAnsi="宋体"/>
                <w:kern w:val="0"/>
                <w:sz w:val="18"/>
                <w:szCs w:val="18"/>
              </w:rPr>
            </w:pPr>
            <w:r>
              <w:rPr>
                <w:rFonts w:ascii="宋体" w:hAnsi="宋体" w:hint="eastAsia"/>
                <w:kern w:val="0"/>
                <w:sz w:val="18"/>
                <w:szCs w:val="18"/>
              </w:rPr>
              <w:t>RS485通信、RS-232、载波、以太网等</w:t>
            </w:r>
          </w:p>
        </w:tc>
        <w:tc>
          <w:tcPr>
            <w:tcW w:w="1061" w:type="dxa"/>
            <w:tcBorders>
              <w:top w:val="single" w:sz="4" w:space="0" w:color="000000"/>
              <w:left w:val="nil"/>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 xml:space="preserve">　</w:t>
            </w:r>
          </w:p>
        </w:tc>
      </w:tr>
      <w:tr w:rsidR="00902360">
        <w:trPr>
          <w:trHeight w:val="20"/>
          <w:jc w:val="center"/>
        </w:trPr>
        <w:tc>
          <w:tcPr>
            <w:tcW w:w="1145" w:type="dxa"/>
            <w:vMerge/>
            <w:tcBorders>
              <w:top w:val="nil"/>
              <w:left w:val="single" w:sz="4" w:space="0" w:color="000000"/>
              <w:bottom w:val="single" w:sz="4" w:space="0" w:color="000000"/>
              <w:right w:val="single" w:sz="4" w:space="0" w:color="000000"/>
            </w:tcBorders>
            <w:vAlign w:val="center"/>
          </w:tcPr>
          <w:p w:rsidR="00902360" w:rsidRDefault="00902360">
            <w:pPr>
              <w:widowControl/>
              <w:jc w:val="left"/>
              <w:rPr>
                <w:rFonts w:ascii="宋体" w:hAnsi="宋体"/>
                <w:kern w:val="0"/>
                <w:sz w:val="18"/>
                <w:szCs w:val="18"/>
              </w:rPr>
            </w:pPr>
          </w:p>
        </w:tc>
        <w:tc>
          <w:tcPr>
            <w:tcW w:w="708" w:type="dxa"/>
            <w:vMerge/>
            <w:tcBorders>
              <w:top w:val="nil"/>
              <w:left w:val="nil"/>
              <w:bottom w:val="single" w:sz="4" w:space="0" w:color="000000"/>
              <w:right w:val="single" w:sz="4" w:space="0" w:color="000000"/>
            </w:tcBorders>
            <w:vAlign w:val="center"/>
          </w:tcPr>
          <w:p w:rsidR="00902360" w:rsidRDefault="00902360">
            <w:pPr>
              <w:widowControl/>
              <w:jc w:val="left"/>
              <w:rPr>
                <w:rFonts w:ascii="宋体" w:hAnsi="宋体"/>
                <w:kern w:val="0"/>
                <w:sz w:val="18"/>
                <w:szCs w:val="18"/>
              </w:rPr>
            </w:pPr>
          </w:p>
        </w:tc>
        <w:tc>
          <w:tcPr>
            <w:tcW w:w="709" w:type="dxa"/>
            <w:tcBorders>
              <w:top w:val="single" w:sz="4" w:space="0" w:color="000000"/>
              <w:left w:val="nil"/>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5</w:t>
            </w:r>
          </w:p>
        </w:tc>
        <w:tc>
          <w:tcPr>
            <w:tcW w:w="1559" w:type="dxa"/>
            <w:tcBorders>
              <w:top w:val="single" w:sz="4" w:space="0" w:color="000000"/>
              <w:left w:val="nil"/>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无功电度</w:t>
            </w:r>
          </w:p>
        </w:tc>
        <w:tc>
          <w:tcPr>
            <w:tcW w:w="993" w:type="dxa"/>
            <w:tcBorders>
              <w:top w:val="single" w:sz="4" w:space="0" w:color="000000"/>
              <w:left w:val="nil"/>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 xml:space="preserve">　</w:t>
            </w:r>
          </w:p>
        </w:tc>
        <w:tc>
          <w:tcPr>
            <w:tcW w:w="3260" w:type="dxa"/>
            <w:tcBorders>
              <w:top w:val="single" w:sz="4" w:space="0" w:color="000000"/>
              <w:left w:val="nil"/>
              <w:bottom w:val="single" w:sz="4" w:space="0" w:color="000000"/>
              <w:right w:val="single" w:sz="4" w:space="0" w:color="000000"/>
            </w:tcBorders>
          </w:tcPr>
          <w:p w:rsidR="00902360" w:rsidRDefault="00192047">
            <w:pPr>
              <w:widowControl/>
              <w:rPr>
                <w:rFonts w:ascii="宋体" w:hAnsi="宋体"/>
                <w:kern w:val="0"/>
                <w:sz w:val="18"/>
                <w:szCs w:val="18"/>
              </w:rPr>
            </w:pPr>
            <w:r>
              <w:rPr>
                <w:rFonts w:ascii="宋体" w:hAnsi="宋体" w:hint="eastAsia"/>
                <w:kern w:val="0"/>
                <w:sz w:val="18"/>
                <w:szCs w:val="18"/>
              </w:rPr>
              <w:t>RS485通信、RS-232、载波、以太网等</w:t>
            </w:r>
          </w:p>
        </w:tc>
        <w:tc>
          <w:tcPr>
            <w:tcW w:w="1061" w:type="dxa"/>
            <w:tcBorders>
              <w:top w:val="single" w:sz="4" w:space="0" w:color="000000"/>
              <w:left w:val="nil"/>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 xml:space="preserve">　</w:t>
            </w:r>
          </w:p>
        </w:tc>
      </w:tr>
      <w:tr w:rsidR="00902360">
        <w:trPr>
          <w:trHeight w:val="20"/>
          <w:jc w:val="center"/>
        </w:trPr>
        <w:tc>
          <w:tcPr>
            <w:tcW w:w="1145" w:type="dxa"/>
            <w:vMerge w:val="restart"/>
            <w:tcBorders>
              <w:top w:val="nil"/>
              <w:left w:val="single" w:sz="4" w:space="0" w:color="000000"/>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proofErr w:type="gramStart"/>
            <w:r>
              <w:rPr>
                <w:rFonts w:ascii="宋体" w:hAnsi="宋体" w:hint="eastAsia"/>
                <w:kern w:val="0"/>
                <w:sz w:val="18"/>
                <w:szCs w:val="18"/>
              </w:rPr>
              <w:t>母联柜</w:t>
            </w:r>
            <w:proofErr w:type="gramEnd"/>
          </w:p>
        </w:tc>
        <w:tc>
          <w:tcPr>
            <w:tcW w:w="708" w:type="dxa"/>
            <w:vMerge w:val="restart"/>
            <w:tcBorders>
              <w:top w:val="nil"/>
              <w:left w:val="nil"/>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遥信</w:t>
            </w:r>
          </w:p>
        </w:tc>
        <w:tc>
          <w:tcPr>
            <w:tcW w:w="709" w:type="dxa"/>
            <w:tcBorders>
              <w:top w:val="single" w:sz="4" w:space="0" w:color="000000"/>
              <w:left w:val="nil"/>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1</w:t>
            </w:r>
          </w:p>
        </w:tc>
        <w:tc>
          <w:tcPr>
            <w:tcW w:w="1559" w:type="dxa"/>
            <w:tcBorders>
              <w:top w:val="single" w:sz="4" w:space="0" w:color="000000"/>
              <w:left w:val="nil"/>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断路器状态</w:t>
            </w:r>
          </w:p>
        </w:tc>
        <w:tc>
          <w:tcPr>
            <w:tcW w:w="993" w:type="dxa"/>
            <w:tcBorders>
              <w:top w:val="single" w:sz="4" w:space="0" w:color="000000"/>
              <w:left w:val="nil"/>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分位</w:t>
            </w:r>
          </w:p>
        </w:tc>
        <w:tc>
          <w:tcPr>
            <w:tcW w:w="3260" w:type="dxa"/>
            <w:tcBorders>
              <w:top w:val="single" w:sz="4" w:space="0" w:color="000000"/>
              <w:left w:val="nil"/>
              <w:bottom w:val="single" w:sz="4" w:space="0" w:color="000000"/>
              <w:right w:val="single" w:sz="4" w:space="0" w:color="000000"/>
            </w:tcBorders>
          </w:tcPr>
          <w:p w:rsidR="00902360" w:rsidRDefault="00192047">
            <w:pPr>
              <w:widowControl/>
              <w:rPr>
                <w:rFonts w:ascii="宋体" w:hAnsi="宋体"/>
                <w:kern w:val="0"/>
                <w:sz w:val="18"/>
                <w:szCs w:val="18"/>
              </w:rPr>
            </w:pPr>
            <w:r>
              <w:rPr>
                <w:rFonts w:ascii="宋体" w:hAnsi="宋体" w:hint="eastAsia"/>
                <w:kern w:val="0"/>
                <w:sz w:val="18"/>
                <w:szCs w:val="18"/>
              </w:rPr>
              <w:t>RS485通信、RS-232、载波、以太网等</w:t>
            </w:r>
          </w:p>
        </w:tc>
        <w:tc>
          <w:tcPr>
            <w:tcW w:w="1061" w:type="dxa"/>
            <w:tcBorders>
              <w:top w:val="single" w:sz="4" w:space="0" w:color="000000"/>
              <w:left w:val="nil"/>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 xml:space="preserve">　</w:t>
            </w:r>
          </w:p>
        </w:tc>
      </w:tr>
      <w:tr w:rsidR="00902360">
        <w:trPr>
          <w:trHeight w:val="20"/>
          <w:jc w:val="center"/>
        </w:trPr>
        <w:tc>
          <w:tcPr>
            <w:tcW w:w="1145" w:type="dxa"/>
            <w:vMerge/>
            <w:tcBorders>
              <w:top w:val="nil"/>
              <w:left w:val="single" w:sz="4" w:space="0" w:color="000000"/>
              <w:bottom w:val="single" w:sz="4" w:space="0" w:color="000000"/>
              <w:right w:val="single" w:sz="4" w:space="0" w:color="000000"/>
            </w:tcBorders>
            <w:vAlign w:val="center"/>
          </w:tcPr>
          <w:p w:rsidR="00902360" w:rsidRDefault="00902360">
            <w:pPr>
              <w:widowControl/>
              <w:jc w:val="left"/>
              <w:rPr>
                <w:rFonts w:ascii="宋体" w:hAnsi="宋体"/>
                <w:kern w:val="0"/>
                <w:sz w:val="18"/>
                <w:szCs w:val="18"/>
              </w:rPr>
            </w:pPr>
          </w:p>
        </w:tc>
        <w:tc>
          <w:tcPr>
            <w:tcW w:w="708" w:type="dxa"/>
            <w:vMerge/>
            <w:tcBorders>
              <w:top w:val="nil"/>
              <w:left w:val="nil"/>
              <w:bottom w:val="single" w:sz="4" w:space="0" w:color="000000"/>
              <w:right w:val="single" w:sz="4" w:space="0" w:color="000000"/>
            </w:tcBorders>
            <w:vAlign w:val="center"/>
          </w:tcPr>
          <w:p w:rsidR="00902360" w:rsidRDefault="00902360">
            <w:pPr>
              <w:widowControl/>
              <w:jc w:val="left"/>
              <w:rPr>
                <w:rFonts w:ascii="宋体" w:hAnsi="宋体"/>
                <w:kern w:val="0"/>
                <w:sz w:val="18"/>
                <w:szCs w:val="18"/>
              </w:rPr>
            </w:pPr>
          </w:p>
        </w:tc>
        <w:tc>
          <w:tcPr>
            <w:tcW w:w="709" w:type="dxa"/>
            <w:tcBorders>
              <w:top w:val="single" w:sz="4" w:space="0" w:color="000000"/>
              <w:left w:val="nil"/>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2</w:t>
            </w:r>
          </w:p>
        </w:tc>
        <w:tc>
          <w:tcPr>
            <w:tcW w:w="1559" w:type="dxa"/>
            <w:tcBorders>
              <w:top w:val="single" w:sz="4" w:space="0" w:color="000000"/>
              <w:left w:val="nil"/>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断路器状态</w:t>
            </w:r>
          </w:p>
        </w:tc>
        <w:tc>
          <w:tcPr>
            <w:tcW w:w="993" w:type="dxa"/>
            <w:tcBorders>
              <w:top w:val="single" w:sz="4" w:space="0" w:color="000000"/>
              <w:left w:val="nil"/>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合位</w:t>
            </w:r>
          </w:p>
        </w:tc>
        <w:tc>
          <w:tcPr>
            <w:tcW w:w="3260" w:type="dxa"/>
            <w:tcBorders>
              <w:top w:val="single" w:sz="4" w:space="0" w:color="000000"/>
              <w:left w:val="nil"/>
              <w:bottom w:val="single" w:sz="4" w:space="0" w:color="000000"/>
              <w:right w:val="single" w:sz="4" w:space="0" w:color="000000"/>
            </w:tcBorders>
          </w:tcPr>
          <w:p w:rsidR="00902360" w:rsidRDefault="00192047">
            <w:pPr>
              <w:widowControl/>
              <w:rPr>
                <w:rFonts w:ascii="宋体" w:hAnsi="宋体"/>
                <w:kern w:val="0"/>
                <w:sz w:val="18"/>
                <w:szCs w:val="18"/>
              </w:rPr>
            </w:pPr>
            <w:r>
              <w:rPr>
                <w:rFonts w:ascii="宋体" w:hAnsi="宋体" w:hint="eastAsia"/>
                <w:kern w:val="0"/>
                <w:sz w:val="18"/>
                <w:szCs w:val="18"/>
              </w:rPr>
              <w:t>RS485通信、RS-232、载波、以太网等</w:t>
            </w:r>
          </w:p>
        </w:tc>
        <w:tc>
          <w:tcPr>
            <w:tcW w:w="1061" w:type="dxa"/>
            <w:tcBorders>
              <w:top w:val="single" w:sz="4" w:space="0" w:color="000000"/>
              <w:left w:val="nil"/>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 xml:space="preserve">　</w:t>
            </w:r>
          </w:p>
        </w:tc>
      </w:tr>
      <w:tr w:rsidR="00902360">
        <w:trPr>
          <w:trHeight w:val="20"/>
          <w:jc w:val="center"/>
        </w:trPr>
        <w:tc>
          <w:tcPr>
            <w:tcW w:w="1145" w:type="dxa"/>
            <w:vMerge/>
            <w:tcBorders>
              <w:top w:val="nil"/>
              <w:left w:val="single" w:sz="4" w:space="0" w:color="000000"/>
              <w:bottom w:val="single" w:sz="4" w:space="0" w:color="000000"/>
              <w:right w:val="single" w:sz="4" w:space="0" w:color="000000"/>
            </w:tcBorders>
            <w:vAlign w:val="center"/>
          </w:tcPr>
          <w:p w:rsidR="00902360" w:rsidRDefault="00902360">
            <w:pPr>
              <w:widowControl/>
              <w:jc w:val="left"/>
              <w:rPr>
                <w:rFonts w:ascii="宋体" w:hAnsi="宋体"/>
                <w:kern w:val="0"/>
                <w:sz w:val="18"/>
                <w:szCs w:val="18"/>
              </w:rPr>
            </w:pPr>
          </w:p>
        </w:tc>
        <w:tc>
          <w:tcPr>
            <w:tcW w:w="708" w:type="dxa"/>
            <w:vMerge/>
            <w:tcBorders>
              <w:top w:val="nil"/>
              <w:left w:val="nil"/>
              <w:bottom w:val="single" w:sz="4" w:space="0" w:color="000000"/>
              <w:right w:val="single" w:sz="4" w:space="0" w:color="000000"/>
            </w:tcBorders>
            <w:vAlign w:val="center"/>
          </w:tcPr>
          <w:p w:rsidR="00902360" w:rsidRDefault="00902360">
            <w:pPr>
              <w:widowControl/>
              <w:jc w:val="left"/>
              <w:rPr>
                <w:rFonts w:ascii="宋体" w:hAnsi="宋体"/>
                <w:kern w:val="0"/>
                <w:sz w:val="18"/>
                <w:szCs w:val="18"/>
              </w:rPr>
            </w:pPr>
          </w:p>
        </w:tc>
        <w:tc>
          <w:tcPr>
            <w:tcW w:w="709" w:type="dxa"/>
            <w:tcBorders>
              <w:top w:val="single" w:sz="4" w:space="0" w:color="000000"/>
              <w:left w:val="nil"/>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3</w:t>
            </w:r>
          </w:p>
        </w:tc>
        <w:tc>
          <w:tcPr>
            <w:tcW w:w="1559" w:type="dxa"/>
            <w:tcBorders>
              <w:top w:val="single" w:sz="4" w:space="0" w:color="000000"/>
              <w:left w:val="nil"/>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断路器位置状态</w:t>
            </w:r>
          </w:p>
        </w:tc>
        <w:tc>
          <w:tcPr>
            <w:tcW w:w="993" w:type="dxa"/>
            <w:tcBorders>
              <w:top w:val="single" w:sz="4" w:space="0" w:color="000000"/>
              <w:left w:val="nil"/>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工作位</w:t>
            </w:r>
          </w:p>
        </w:tc>
        <w:tc>
          <w:tcPr>
            <w:tcW w:w="3260" w:type="dxa"/>
            <w:tcBorders>
              <w:top w:val="single" w:sz="4" w:space="0" w:color="000000"/>
              <w:left w:val="nil"/>
              <w:bottom w:val="single" w:sz="4" w:space="0" w:color="000000"/>
              <w:right w:val="single" w:sz="4" w:space="0" w:color="000000"/>
            </w:tcBorders>
          </w:tcPr>
          <w:p w:rsidR="00902360" w:rsidRDefault="00192047">
            <w:pPr>
              <w:widowControl/>
              <w:rPr>
                <w:rFonts w:ascii="宋体" w:hAnsi="宋体"/>
                <w:kern w:val="0"/>
                <w:sz w:val="18"/>
                <w:szCs w:val="18"/>
              </w:rPr>
            </w:pPr>
            <w:r>
              <w:rPr>
                <w:rFonts w:ascii="宋体" w:hAnsi="宋体" w:hint="eastAsia"/>
                <w:kern w:val="0"/>
                <w:sz w:val="18"/>
                <w:szCs w:val="18"/>
              </w:rPr>
              <w:t>RS485通信、RS-232、载波、以太网等</w:t>
            </w:r>
          </w:p>
        </w:tc>
        <w:tc>
          <w:tcPr>
            <w:tcW w:w="1061" w:type="dxa"/>
            <w:tcBorders>
              <w:top w:val="single" w:sz="4" w:space="0" w:color="000000"/>
              <w:left w:val="nil"/>
              <w:bottom w:val="single" w:sz="4" w:space="0" w:color="000000"/>
              <w:right w:val="single" w:sz="4" w:space="0" w:color="000000"/>
            </w:tcBorders>
          </w:tcPr>
          <w:p w:rsidR="00902360" w:rsidRDefault="00192047">
            <w:pPr>
              <w:widowControl/>
              <w:jc w:val="center"/>
              <w:rPr>
                <w:kern w:val="0"/>
                <w:szCs w:val="21"/>
              </w:rPr>
            </w:pPr>
            <w:r>
              <w:rPr>
                <w:rFonts w:ascii="宋体" w:hAnsi="宋体" w:hint="eastAsia"/>
                <w:kern w:val="0"/>
                <w:sz w:val="18"/>
                <w:szCs w:val="18"/>
              </w:rPr>
              <w:t>选配</w:t>
            </w:r>
          </w:p>
        </w:tc>
      </w:tr>
      <w:tr w:rsidR="00902360">
        <w:trPr>
          <w:trHeight w:val="20"/>
          <w:jc w:val="center"/>
        </w:trPr>
        <w:tc>
          <w:tcPr>
            <w:tcW w:w="1145" w:type="dxa"/>
            <w:vMerge/>
            <w:tcBorders>
              <w:top w:val="nil"/>
              <w:left w:val="single" w:sz="4" w:space="0" w:color="000000"/>
              <w:bottom w:val="single" w:sz="4" w:space="0" w:color="000000"/>
              <w:right w:val="single" w:sz="4" w:space="0" w:color="000000"/>
            </w:tcBorders>
            <w:vAlign w:val="center"/>
          </w:tcPr>
          <w:p w:rsidR="00902360" w:rsidRDefault="00902360">
            <w:pPr>
              <w:widowControl/>
              <w:jc w:val="left"/>
              <w:rPr>
                <w:rFonts w:ascii="宋体" w:hAnsi="宋体"/>
                <w:kern w:val="0"/>
                <w:sz w:val="18"/>
                <w:szCs w:val="18"/>
              </w:rPr>
            </w:pPr>
          </w:p>
        </w:tc>
        <w:tc>
          <w:tcPr>
            <w:tcW w:w="708" w:type="dxa"/>
            <w:vMerge/>
            <w:tcBorders>
              <w:top w:val="nil"/>
              <w:left w:val="nil"/>
              <w:bottom w:val="single" w:sz="4" w:space="0" w:color="000000"/>
              <w:right w:val="single" w:sz="4" w:space="0" w:color="000000"/>
            </w:tcBorders>
            <w:vAlign w:val="center"/>
          </w:tcPr>
          <w:p w:rsidR="00902360" w:rsidRDefault="00902360">
            <w:pPr>
              <w:widowControl/>
              <w:jc w:val="left"/>
              <w:rPr>
                <w:rFonts w:ascii="宋体" w:hAnsi="宋体"/>
                <w:kern w:val="0"/>
                <w:sz w:val="18"/>
                <w:szCs w:val="18"/>
              </w:rPr>
            </w:pPr>
          </w:p>
        </w:tc>
        <w:tc>
          <w:tcPr>
            <w:tcW w:w="709" w:type="dxa"/>
            <w:tcBorders>
              <w:top w:val="single" w:sz="4" w:space="0" w:color="000000"/>
              <w:left w:val="nil"/>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4</w:t>
            </w:r>
          </w:p>
        </w:tc>
        <w:tc>
          <w:tcPr>
            <w:tcW w:w="1559" w:type="dxa"/>
            <w:tcBorders>
              <w:top w:val="single" w:sz="4" w:space="0" w:color="000000"/>
              <w:left w:val="nil"/>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断路器位置状态</w:t>
            </w:r>
          </w:p>
        </w:tc>
        <w:tc>
          <w:tcPr>
            <w:tcW w:w="993" w:type="dxa"/>
            <w:tcBorders>
              <w:top w:val="single" w:sz="4" w:space="0" w:color="000000"/>
              <w:left w:val="nil"/>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试验位</w:t>
            </w:r>
          </w:p>
        </w:tc>
        <w:tc>
          <w:tcPr>
            <w:tcW w:w="3260" w:type="dxa"/>
            <w:tcBorders>
              <w:top w:val="single" w:sz="4" w:space="0" w:color="000000"/>
              <w:left w:val="nil"/>
              <w:bottom w:val="single" w:sz="4" w:space="0" w:color="000000"/>
              <w:right w:val="single" w:sz="4" w:space="0" w:color="000000"/>
            </w:tcBorders>
          </w:tcPr>
          <w:p w:rsidR="00902360" w:rsidRDefault="00192047">
            <w:pPr>
              <w:widowControl/>
              <w:rPr>
                <w:rFonts w:ascii="宋体" w:hAnsi="宋体"/>
                <w:kern w:val="0"/>
                <w:sz w:val="18"/>
                <w:szCs w:val="18"/>
              </w:rPr>
            </w:pPr>
            <w:r>
              <w:rPr>
                <w:rFonts w:ascii="宋体" w:hAnsi="宋体" w:hint="eastAsia"/>
                <w:kern w:val="0"/>
                <w:sz w:val="18"/>
                <w:szCs w:val="18"/>
              </w:rPr>
              <w:t>RS485通信、RS-232、载波、以太网等</w:t>
            </w:r>
          </w:p>
        </w:tc>
        <w:tc>
          <w:tcPr>
            <w:tcW w:w="1061" w:type="dxa"/>
            <w:tcBorders>
              <w:top w:val="single" w:sz="4" w:space="0" w:color="000000"/>
              <w:left w:val="nil"/>
              <w:bottom w:val="single" w:sz="4" w:space="0" w:color="000000"/>
              <w:right w:val="single" w:sz="4" w:space="0" w:color="000000"/>
            </w:tcBorders>
          </w:tcPr>
          <w:p w:rsidR="00902360" w:rsidRDefault="00192047">
            <w:pPr>
              <w:widowControl/>
              <w:jc w:val="center"/>
              <w:rPr>
                <w:kern w:val="0"/>
                <w:szCs w:val="21"/>
              </w:rPr>
            </w:pPr>
            <w:r>
              <w:rPr>
                <w:rFonts w:ascii="宋体" w:hAnsi="宋体" w:hint="eastAsia"/>
                <w:kern w:val="0"/>
                <w:sz w:val="18"/>
                <w:szCs w:val="18"/>
              </w:rPr>
              <w:t>选配</w:t>
            </w:r>
          </w:p>
        </w:tc>
      </w:tr>
      <w:tr w:rsidR="00902360">
        <w:trPr>
          <w:trHeight w:val="20"/>
          <w:jc w:val="center"/>
        </w:trPr>
        <w:tc>
          <w:tcPr>
            <w:tcW w:w="1145" w:type="dxa"/>
            <w:vMerge/>
            <w:tcBorders>
              <w:top w:val="nil"/>
              <w:left w:val="single" w:sz="4" w:space="0" w:color="000000"/>
              <w:bottom w:val="single" w:sz="4" w:space="0" w:color="000000"/>
              <w:right w:val="single" w:sz="4" w:space="0" w:color="000000"/>
            </w:tcBorders>
            <w:vAlign w:val="center"/>
          </w:tcPr>
          <w:p w:rsidR="00902360" w:rsidRDefault="00902360">
            <w:pPr>
              <w:widowControl/>
              <w:jc w:val="left"/>
              <w:rPr>
                <w:rFonts w:ascii="宋体" w:hAnsi="宋体"/>
                <w:kern w:val="0"/>
                <w:sz w:val="18"/>
                <w:szCs w:val="18"/>
              </w:rPr>
            </w:pPr>
          </w:p>
        </w:tc>
        <w:tc>
          <w:tcPr>
            <w:tcW w:w="708" w:type="dxa"/>
            <w:vMerge/>
            <w:tcBorders>
              <w:top w:val="nil"/>
              <w:left w:val="nil"/>
              <w:bottom w:val="single" w:sz="4" w:space="0" w:color="000000"/>
              <w:right w:val="single" w:sz="4" w:space="0" w:color="000000"/>
            </w:tcBorders>
            <w:vAlign w:val="center"/>
          </w:tcPr>
          <w:p w:rsidR="00902360" w:rsidRDefault="00902360">
            <w:pPr>
              <w:widowControl/>
              <w:jc w:val="left"/>
              <w:rPr>
                <w:rFonts w:ascii="宋体" w:hAnsi="宋体"/>
                <w:kern w:val="0"/>
                <w:sz w:val="18"/>
                <w:szCs w:val="18"/>
              </w:rPr>
            </w:pPr>
          </w:p>
        </w:tc>
        <w:tc>
          <w:tcPr>
            <w:tcW w:w="709" w:type="dxa"/>
            <w:tcBorders>
              <w:top w:val="single" w:sz="4" w:space="0" w:color="000000"/>
              <w:left w:val="nil"/>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5</w:t>
            </w:r>
          </w:p>
        </w:tc>
        <w:tc>
          <w:tcPr>
            <w:tcW w:w="1559" w:type="dxa"/>
            <w:tcBorders>
              <w:top w:val="single" w:sz="4" w:space="0" w:color="000000"/>
              <w:left w:val="nil"/>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断路器位置状态</w:t>
            </w:r>
          </w:p>
        </w:tc>
        <w:tc>
          <w:tcPr>
            <w:tcW w:w="993" w:type="dxa"/>
            <w:tcBorders>
              <w:top w:val="single" w:sz="4" w:space="0" w:color="000000"/>
              <w:left w:val="nil"/>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proofErr w:type="gramStart"/>
            <w:r>
              <w:rPr>
                <w:rFonts w:ascii="宋体" w:hAnsi="宋体" w:hint="eastAsia"/>
                <w:kern w:val="0"/>
                <w:sz w:val="18"/>
                <w:szCs w:val="18"/>
              </w:rPr>
              <w:t>退出位</w:t>
            </w:r>
            <w:proofErr w:type="gramEnd"/>
          </w:p>
        </w:tc>
        <w:tc>
          <w:tcPr>
            <w:tcW w:w="3260" w:type="dxa"/>
            <w:tcBorders>
              <w:top w:val="single" w:sz="4" w:space="0" w:color="000000"/>
              <w:left w:val="nil"/>
              <w:bottom w:val="single" w:sz="4" w:space="0" w:color="000000"/>
              <w:right w:val="single" w:sz="4" w:space="0" w:color="000000"/>
            </w:tcBorders>
          </w:tcPr>
          <w:p w:rsidR="00902360" w:rsidRDefault="00192047">
            <w:pPr>
              <w:widowControl/>
              <w:rPr>
                <w:rFonts w:ascii="宋体" w:hAnsi="宋体"/>
                <w:kern w:val="0"/>
                <w:sz w:val="18"/>
                <w:szCs w:val="18"/>
              </w:rPr>
            </w:pPr>
            <w:r>
              <w:rPr>
                <w:rFonts w:ascii="宋体" w:hAnsi="宋体" w:hint="eastAsia"/>
                <w:kern w:val="0"/>
                <w:sz w:val="18"/>
                <w:szCs w:val="18"/>
              </w:rPr>
              <w:t>RS485通信、RS-232、载波、以太网等</w:t>
            </w:r>
          </w:p>
        </w:tc>
        <w:tc>
          <w:tcPr>
            <w:tcW w:w="1061" w:type="dxa"/>
            <w:tcBorders>
              <w:top w:val="single" w:sz="4" w:space="0" w:color="000000"/>
              <w:left w:val="nil"/>
              <w:bottom w:val="single" w:sz="4" w:space="0" w:color="000000"/>
              <w:right w:val="single" w:sz="4" w:space="0" w:color="000000"/>
            </w:tcBorders>
          </w:tcPr>
          <w:p w:rsidR="00902360" w:rsidRDefault="00192047">
            <w:pPr>
              <w:widowControl/>
              <w:jc w:val="center"/>
              <w:rPr>
                <w:kern w:val="0"/>
                <w:szCs w:val="21"/>
              </w:rPr>
            </w:pPr>
            <w:r>
              <w:rPr>
                <w:rFonts w:ascii="宋体" w:hAnsi="宋体" w:hint="eastAsia"/>
                <w:kern w:val="0"/>
                <w:sz w:val="18"/>
                <w:szCs w:val="18"/>
              </w:rPr>
              <w:t>选配</w:t>
            </w:r>
          </w:p>
        </w:tc>
      </w:tr>
      <w:tr w:rsidR="00902360">
        <w:trPr>
          <w:trHeight w:val="20"/>
          <w:jc w:val="center"/>
        </w:trPr>
        <w:tc>
          <w:tcPr>
            <w:tcW w:w="1145" w:type="dxa"/>
            <w:vMerge/>
            <w:tcBorders>
              <w:top w:val="nil"/>
              <w:left w:val="single" w:sz="4" w:space="0" w:color="000000"/>
              <w:bottom w:val="single" w:sz="4" w:space="0" w:color="000000"/>
              <w:right w:val="single" w:sz="4" w:space="0" w:color="000000"/>
            </w:tcBorders>
            <w:vAlign w:val="center"/>
          </w:tcPr>
          <w:p w:rsidR="00902360" w:rsidRDefault="00902360">
            <w:pPr>
              <w:widowControl/>
              <w:jc w:val="left"/>
              <w:rPr>
                <w:rFonts w:ascii="宋体" w:hAnsi="宋体"/>
                <w:kern w:val="0"/>
                <w:sz w:val="18"/>
                <w:szCs w:val="18"/>
              </w:rPr>
            </w:pPr>
          </w:p>
        </w:tc>
        <w:tc>
          <w:tcPr>
            <w:tcW w:w="708" w:type="dxa"/>
            <w:vMerge/>
            <w:tcBorders>
              <w:top w:val="nil"/>
              <w:left w:val="nil"/>
              <w:bottom w:val="single" w:sz="4" w:space="0" w:color="000000"/>
              <w:right w:val="single" w:sz="4" w:space="0" w:color="000000"/>
            </w:tcBorders>
            <w:vAlign w:val="center"/>
          </w:tcPr>
          <w:p w:rsidR="00902360" w:rsidRDefault="00902360">
            <w:pPr>
              <w:widowControl/>
              <w:jc w:val="left"/>
              <w:rPr>
                <w:rFonts w:ascii="宋体" w:hAnsi="宋体"/>
                <w:kern w:val="0"/>
                <w:sz w:val="18"/>
                <w:szCs w:val="18"/>
              </w:rPr>
            </w:pPr>
          </w:p>
        </w:tc>
        <w:tc>
          <w:tcPr>
            <w:tcW w:w="709" w:type="dxa"/>
            <w:tcBorders>
              <w:top w:val="single" w:sz="4" w:space="0" w:color="000000"/>
              <w:left w:val="nil"/>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6</w:t>
            </w:r>
          </w:p>
        </w:tc>
        <w:tc>
          <w:tcPr>
            <w:tcW w:w="1559" w:type="dxa"/>
            <w:tcBorders>
              <w:top w:val="single" w:sz="4" w:space="0" w:color="000000"/>
              <w:left w:val="nil"/>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故障总信号</w:t>
            </w:r>
          </w:p>
        </w:tc>
        <w:tc>
          <w:tcPr>
            <w:tcW w:w="993" w:type="dxa"/>
            <w:tcBorders>
              <w:top w:val="single" w:sz="4" w:space="0" w:color="000000"/>
              <w:left w:val="nil"/>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动作</w:t>
            </w:r>
          </w:p>
        </w:tc>
        <w:tc>
          <w:tcPr>
            <w:tcW w:w="3260" w:type="dxa"/>
            <w:tcBorders>
              <w:top w:val="single" w:sz="4" w:space="0" w:color="000000"/>
              <w:left w:val="nil"/>
              <w:bottom w:val="single" w:sz="4" w:space="0" w:color="000000"/>
              <w:right w:val="single" w:sz="4" w:space="0" w:color="000000"/>
            </w:tcBorders>
          </w:tcPr>
          <w:p w:rsidR="00902360" w:rsidRDefault="00192047">
            <w:pPr>
              <w:widowControl/>
              <w:rPr>
                <w:rFonts w:ascii="宋体" w:hAnsi="宋体"/>
                <w:kern w:val="0"/>
                <w:sz w:val="18"/>
                <w:szCs w:val="18"/>
              </w:rPr>
            </w:pPr>
            <w:r>
              <w:rPr>
                <w:rFonts w:ascii="宋体" w:hAnsi="宋体" w:hint="eastAsia"/>
                <w:kern w:val="0"/>
                <w:sz w:val="18"/>
                <w:szCs w:val="18"/>
              </w:rPr>
              <w:t>RS485通信、RS-232、载波、以太网等</w:t>
            </w:r>
          </w:p>
        </w:tc>
        <w:tc>
          <w:tcPr>
            <w:tcW w:w="1061" w:type="dxa"/>
            <w:tcBorders>
              <w:top w:val="single" w:sz="4" w:space="0" w:color="000000"/>
              <w:left w:val="nil"/>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保护跳闸</w:t>
            </w:r>
          </w:p>
        </w:tc>
      </w:tr>
      <w:tr w:rsidR="00902360">
        <w:trPr>
          <w:trHeight w:val="20"/>
          <w:jc w:val="center"/>
        </w:trPr>
        <w:tc>
          <w:tcPr>
            <w:tcW w:w="1145" w:type="dxa"/>
            <w:vMerge/>
            <w:tcBorders>
              <w:top w:val="nil"/>
              <w:left w:val="single" w:sz="4" w:space="0" w:color="000000"/>
              <w:bottom w:val="single" w:sz="4" w:space="0" w:color="000000"/>
              <w:right w:val="single" w:sz="4" w:space="0" w:color="000000"/>
            </w:tcBorders>
            <w:vAlign w:val="center"/>
          </w:tcPr>
          <w:p w:rsidR="00902360" w:rsidRDefault="00902360">
            <w:pPr>
              <w:widowControl/>
              <w:jc w:val="left"/>
              <w:rPr>
                <w:rFonts w:ascii="宋体" w:hAnsi="宋体"/>
                <w:kern w:val="0"/>
                <w:sz w:val="18"/>
                <w:szCs w:val="18"/>
              </w:rPr>
            </w:pPr>
          </w:p>
        </w:tc>
        <w:tc>
          <w:tcPr>
            <w:tcW w:w="708" w:type="dxa"/>
            <w:vMerge w:val="restart"/>
            <w:tcBorders>
              <w:top w:val="nil"/>
              <w:left w:val="nil"/>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遥测</w:t>
            </w:r>
          </w:p>
        </w:tc>
        <w:tc>
          <w:tcPr>
            <w:tcW w:w="709" w:type="dxa"/>
            <w:tcBorders>
              <w:top w:val="single" w:sz="4" w:space="0" w:color="000000"/>
              <w:left w:val="nil"/>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1</w:t>
            </w:r>
          </w:p>
        </w:tc>
        <w:tc>
          <w:tcPr>
            <w:tcW w:w="1559" w:type="dxa"/>
            <w:tcBorders>
              <w:top w:val="single" w:sz="4" w:space="0" w:color="000000"/>
              <w:left w:val="nil"/>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三相电流</w:t>
            </w:r>
          </w:p>
        </w:tc>
        <w:tc>
          <w:tcPr>
            <w:tcW w:w="993" w:type="dxa"/>
            <w:tcBorders>
              <w:top w:val="single" w:sz="4" w:space="0" w:color="000000"/>
              <w:left w:val="nil"/>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 xml:space="preserve">　</w:t>
            </w:r>
          </w:p>
        </w:tc>
        <w:tc>
          <w:tcPr>
            <w:tcW w:w="3260" w:type="dxa"/>
            <w:tcBorders>
              <w:top w:val="single" w:sz="4" w:space="0" w:color="000000"/>
              <w:left w:val="nil"/>
              <w:bottom w:val="single" w:sz="4" w:space="0" w:color="000000"/>
              <w:right w:val="single" w:sz="4" w:space="0" w:color="000000"/>
            </w:tcBorders>
          </w:tcPr>
          <w:p w:rsidR="00902360" w:rsidRDefault="00192047">
            <w:pPr>
              <w:widowControl/>
              <w:rPr>
                <w:rFonts w:ascii="宋体" w:hAnsi="宋体"/>
                <w:kern w:val="0"/>
                <w:sz w:val="18"/>
                <w:szCs w:val="18"/>
              </w:rPr>
            </w:pPr>
            <w:r>
              <w:rPr>
                <w:rFonts w:ascii="宋体" w:hAnsi="宋体" w:hint="eastAsia"/>
                <w:kern w:val="0"/>
                <w:sz w:val="18"/>
                <w:szCs w:val="18"/>
              </w:rPr>
              <w:t>RS485通信、RS-232、载波、以太网等</w:t>
            </w:r>
          </w:p>
        </w:tc>
        <w:tc>
          <w:tcPr>
            <w:tcW w:w="1061" w:type="dxa"/>
            <w:tcBorders>
              <w:top w:val="single" w:sz="4" w:space="0" w:color="000000"/>
              <w:left w:val="nil"/>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三相</w:t>
            </w:r>
          </w:p>
        </w:tc>
      </w:tr>
      <w:tr w:rsidR="00902360">
        <w:trPr>
          <w:trHeight w:val="20"/>
          <w:jc w:val="center"/>
        </w:trPr>
        <w:tc>
          <w:tcPr>
            <w:tcW w:w="1145" w:type="dxa"/>
            <w:vMerge/>
            <w:tcBorders>
              <w:top w:val="nil"/>
              <w:left w:val="single" w:sz="4" w:space="0" w:color="000000"/>
              <w:bottom w:val="single" w:sz="4" w:space="0" w:color="000000"/>
              <w:right w:val="single" w:sz="4" w:space="0" w:color="000000"/>
            </w:tcBorders>
            <w:vAlign w:val="center"/>
          </w:tcPr>
          <w:p w:rsidR="00902360" w:rsidRDefault="00902360">
            <w:pPr>
              <w:widowControl/>
              <w:jc w:val="left"/>
              <w:rPr>
                <w:rFonts w:ascii="宋体" w:hAnsi="宋体"/>
                <w:kern w:val="0"/>
                <w:sz w:val="18"/>
                <w:szCs w:val="18"/>
              </w:rPr>
            </w:pPr>
          </w:p>
        </w:tc>
        <w:tc>
          <w:tcPr>
            <w:tcW w:w="708" w:type="dxa"/>
            <w:vMerge/>
            <w:tcBorders>
              <w:top w:val="nil"/>
              <w:left w:val="nil"/>
              <w:bottom w:val="single" w:sz="4" w:space="0" w:color="000000"/>
              <w:right w:val="single" w:sz="4" w:space="0" w:color="000000"/>
            </w:tcBorders>
            <w:vAlign w:val="center"/>
          </w:tcPr>
          <w:p w:rsidR="00902360" w:rsidRDefault="00902360">
            <w:pPr>
              <w:widowControl/>
              <w:jc w:val="left"/>
              <w:rPr>
                <w:rFonts w:ascii="宋体" w:hAnsi="宋体"/>
                <w:kern w:val="0"/>
                <w:sz w:val="18"/>
                <w:szCs w:val="18"/>
              </w:rPr>
            </w:pPr>
          </w:p>
        </w:tc>
        <w:tc>
          <w:tcPr>
            <w:tcW w:w="709" w:type="dxa"/>
            <w:tcBorders>
              <w:top w:val="single" w:sz="4" w:space="0" w:color="000000"/>
              <w:left w:val="nil"/>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2</w:t>
            </w:r>
          </w:p>
        </w:tc>
        <w:tc>
          <w:tcPr>
            <w:tcW w:w="1559" w:type="dxa"/>
            <w:tcBorders>
              <w:top w:val="single" w:sz="4" w:space="0" w:color="000000"/>
              <w:left w:val="nil"/>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三相电压</w:t>
            </w:r>
          </w:p>
        </w:tc>
        <w:tc>
          <w:tcPr>
            <w:tcW w:w="993" w:type="dxa"/>
            <w:tcBorders>
              <w:top w:val="single" w:sz="4" w:space="0" w:color="000000"/>
              <w:left w:val="nil"/>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 xml:space="preserve">　</w:t>
            </w:r>
          </w:p>
        </w:tc>
        <w:tc>
          <w:tcPr>
            <w:tcW w:w="3260" w:type="dxa"/>
            <w:tcBorders>
              <w:top w:val="single" w:sz="4" w:space="0" w:color="000000"/>
              <w:left w:val="nil"/>
              <w:bottom w:val="single" w:sz="4" w:space="0" w:color="000000"/>
              <w:right w:val="single" w:sz="4" w:space="0" w:color="000000"/>
            </w:tcBorders>
          </w:tcPr>
          <w:p w:rsidR="00902360" w:rsidRDefault="00192047">
            <w:pPr>
              <w:widowControl/>
              <w:rPr>
                <w:rFonts w:ascii="宋体" w:hAnsi="宋体"/>
                <w:kern w:val="0"/>
                <w:sz w:val="18"/>
                <w:szCs w:val="18"/>
              </w:rPr>
            </w:pPr>
            <w:r>
              <w:rPr>
                <w:rFonts w:ascii="宋体" w:hAnsi="宋体" w:hint="eastAsia"/>
                <w:kern w:val="0"/>
                <w:sz w:val="18"/>
                <w:szCs w:val="18"/>
              </w:rPr>
              <w:t>RS485通信、RS-232、载波、以太网等</w:t>
            </w:r>
          </w:p>
        </w:tc>
        <w:tc>
          <w:tcPr>
            <w:tcW w:w="1061" w:type="dxa"/>
            <w:tcBorders>
              <w:top w:val="single" w:sz="4" w:space="0" w:color="000000"/>
              <w:left w:val="nil"/>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三相</w:t>
            </w:r>
          </w:p>
        </w:tc>
      </w:tr>
      <w:tr w:rsidR="00902360">
        <w:trPr>
          <w:trHeight w:val="20"/>
          <w:jc w:val="center"/>
        </w:trPr>
        <w:tc>
          <w:tcPr>
            <w:tcW w:w="1145" w:type="dxa"/>
            <w:vMerge w:val="restart"/>
            <w:tcBorders>
              <w:top w:val="nil"/>
              <w:left w:val="single" w:sz="4" w:space="0" w:color="000000"/>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 xml:space="preserve">馈线  </w:t>
            </w:r>
          </w:p>
          <w:p w:rsidR="00902360" w:rsidRDefault="00192047">
            <w:pPr>
              <w:widowControl/>
              <w:jc w:val="center"/>
              <w:rPr>
                <w:rFonts w:ascii="宋体" w:hAnsi="宋体"/>
                <w:kern w:val="0"/>
                <w:sz w:val="18"/>
                <w:szCs w:val="18"/>
              </w:rPr>
            </w:pPr>
            <w:r>
              <w:rPr>
                <w:rFonts w:ascii="宋体" w:hAnsi="宋体" w:hint="eastAsia"/>
                <w:kern w:val="0"/>
                <w:sz w:val="18"/>
                <w:szCs w:val="18"/>
              </w:rPr>
              <w:lastRenderedPageBreak/>
              <w:t>（框架断路器）</w:t>
            </w:r>
          </w:p>
        </w:tc>
        <w:tc>
          <w:tcPr>
            <w:tcW w:w="708" w:type="dxa"/>
            <w:vMerge w:val="restart"/>
            <w:tcBorders>
              <w:top w:val="nil"/>
              <w:left w:val="nil"/>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lastRenderedPageBreak/>
              <w:t>遥信</w:t>
            </w:r>
          </w:p>
        </w:tc>
        <w:tc>
          <w:tcPr>
            <w:tcW w:w="709" w:type="dxa"/>
            <w:tcBorders>
              <w:top w:val="single" w:sz="4" w:space="0" w:color="000000"/>
              <w:left w:val="nil"/>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1</w:t>
            </w:r>
          </w:p>
        </w:tc>
        <w:tc>
          <w:tcPr>
            <w:tcW w:w="1559" w:type="dxa"/>
            <w:tcBorders>
              <w:top w:val="single" w:sz="4" w:space="0" w:color="000000"/>
              <w:left w:val="nil"/>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断路器状态</w:t>
            </w:r>
          </w:p>
        </w:tc>
        <w:tc>
          <w:tcPr>
            <w:tcW w:w="993" w:type="dxa"/>
            <w:tcBorders>
              <w:top w:val="single" w:sz="4" w:space="0" w:color="000000"/>
              <w:left w:val="nil"/>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分位</w:t>
            </w:r>
          </w:p>
        </w:tc>
        <w:tc>
          <w:tcPr>
            <w:tcW w:w="3260" w:type="dxa"/>
            <w:tcBorders>
              <w:top w:val="single" w:sz="4" w:space="0" w:color="000000"/>
              <w:left w:val="nil"/>
              <w:bottom w:val="single" w:sz="4" w:space="0" w:color="000000"/>
              <w:right w:val="single" w:sz="4" w:space="0" w:color="000000"/>
            </w:tcBorders>
          </w:tcPr>
          <w:p w:rsidR="00902360" w:rsidRDefault="00192047">
            <w:pPr>
              <w:widowControl/>
              <w:rPr>
                <w:rFonts w:ascii="宋体" w:hAnsi="宋体"/>
                <w:kern w:val="0"/>
                <w:sz w:val="18"/>
                <w:szCs w:val="18"/>
              </w:rPr>
            </w:pPr>
            <w:r>
              <w:rPr>
                <w:rFonts w:ascii="宋体" w:hAnsi="宋体" w:hint="eastAsia"/>
                <w:kern w:val="0"/>
                <w:sz w:val="18"/>
                <w:szCs w:val="18"/>
              </w:rPr>
              <w:t>RS485通信、RS-232、载波、以太网等</w:t>
            </w:r>
          </w:p>
        </w:tc>
        <w:tc>
          <w:tcPr>
            <w:tcW w:w="1061" w:type="dxa"/>
            <w:tcBorders>
              <w:top w:val="single" w:sz="4" w:space="0" w:color="000000"/>
              <w:left w:val="nil"/>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 xml:space="preserve">　</w:t>
            </w:r>
          </w:p>
        </w:tc>
      </w:tr>
      <w:tr w:rsidR="00902360">
        <w:trPr>
          <w:trHeight w:val="20"/>
          <w:jc w:val="center"/>
        </w:trPr>
        <w:tc>
          <w:tcPr>
            <w:tcW w:w="1145" w:type="dxa"/>
            <w:vMerge/>
            <w:tcBorders>
              <w:top w:val="nil"/>
              <w:left w:val="single" w:sz="4" w:space="0" w:color="000000"/>
              <w:bottom w:val="single" w:sz="4" w:space="0" w:color="000000"/>
              <w:right w:val="single" w:sz="4" w:space="0" w:color="000000"/>
            </w:tcBorders>
            <w:vAlign w:val="center"/>
          </w:tcPr>
          <w:p w:rsidR="00902360" w:rsidRDefault="00902360">
            <w:pPr>
              <w:widowControl/>
              <w:jc w:val="left"/>
              <w:rPr>
                <w:rFonts w:ascii="宋体" w:hAnsi="宋体"/>
                <w:kern w:val="0"/>
                <w:sz w:val="18"/>
                <w:szCs w:val="18"/>
              </w:rPr>
            </w:pPr>
          </w:p>
        </w:tc>
        <w:tc>
          <w:tcPr>
            <w:tcW w:w="708" w:type="dxa"/>
            <w:vMerge/>
            <w:tcBorders>
              <w:top w:val="nil"/>
              <w:left w:val="nil"/>
              <w:bottom w:val="single" w:sz="4" w:space="0" w:color="000000"/>
              <w:right w:val="single" w:sz="4" w:space="0" w:color="000000"/>
            </w:tcBorders>
            <w:vAlign w:val="center"/>
          </w:tcPr>
          <w:p w:rsidR="00902360" w:rsidRDefault="00902360">
            <w:pPr>
              <w:widowControl/>
              <w:jc w:val="left"/>
              <w:rPr>
                <w:rFonts w:ascii="宋体" w:hAnsi="宋体"/>
                <w:kern w:val="0"/>
                <w:sz w:val="18"/>
                <w:szCs w:val="18"/>
              </w:rPr>
            </w:pPr>
          </w:p>
        </w:tc>
        <w:tc>
          <w:tcPr>
            <w:tcW w:w="709" w:type="dxa"/>
            <w:tcBorders>
              <w:top w:val="single" w:sz="4" w:space="0" w:color="000000"/>
              <w:left w:val="nil"/>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2</w:t>
            </w:r>
          </w:p>
        </w:tc>
        <w:tc>
          <w:tcPr>
            <w:tcW w:w="1559" w:type="dxa"/>
            <w:tcBorders>
              <w:top w:val="single" w:sz="4" w:space="0" w:color="000000"/>
              <w:left w:val="nil"/>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断路器状态</w:t>
            </w:r>
          </w:p>
        </w:tc>
        <w:tc>
          <w:tcPr>
            <w:tcW w:w="993" w:type="dxa"/>
            <w:tcBorders>
              <w:top w:val="single" w:sz="4" w:space="0" w:color="000000"/>
              <w:left w:val="nil"/>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合位</w:t>
            </w:r>
          </w:p>
        </w:tc>
        <w:tc>
          <w:tcPr>
            <w:tcW w:w="3260" w:type="dxa"/>
            <w:tcBorders>
              <w:top w:val="single" w:sz="4" w:space="0" w:color="000000"/>
              <w:left w:val="nil"/>
              <w:bottom w:val="single" w:sz="4" w:space="0" w:color="000000"/>
              <w:right w:val="single" w:sz="4" w:space="0" w:color="000000"/>
            </w:tcBorders>
          </w:tcPr>
          <w:p w:rsidR="00902360" w:rsidRDefault="00192047">
            <w:pPr>
              <w:widowControl/>
              <w:rPr>
                <w:rFonts w:ascii="宋体" w:hAnsi="宋体"/>
                <w:kern w:val="0"/>
                <w:sz w:val="18"/>
                <w:szCs w:val="18"/>
              </w:rPr>
            </w:pPr>
            <w:r>
              <w:rPr>
                <w:rFonts w:ascii="宋体" w:hAnsi="宋体" w:hint="eastAsia"/>
                <w:kern w:val="0"/>
                <w:sz w:val="18"/>
                <w:szCs w:val="18"/>
              </w:rPr>
              <w:t>RS485通信、RS-232、载波、以太网等</w:t>
            </w:r>
          </w:p>
        </w:tc>
        <w:tc>
          <w:tcPr>
            <w:tcW w:w="1061" w:type="dxa"/>
            <w:tcBorders>
              <w:top w:val="single" w:sz="4" w:space="0" w:color="000000"/>
              <w:left w:val="nil"/>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 xml:space="preserve">　</w:t>
            </w:r>
          </w:p>
        </w:tc>
      </w:tr>
      <w:tr w:rsidR="00902360">
        <w:trPr>
          <w:trHeight w:val="20"/>
          <w:jc w:val="center"/>
        </w:trPr>
        <w:tc>
          <w:tcPr>
            <w:tcW w:w="1145" w:type="dxa"/>
            <w:vMerge/>
            <w:tcBorders>
              <w:top w:val="nil"/>
              <w:left w:val="single" w:sz="4" w:space="0" w:color="000000"/>
              <w:bottom w:val="single" w:sz="4" w:space="0" w:color="000000"/>
              <w:right w:val="single" w:sz="4" w:space="0" w:color="000000"/>
            </w:tcBorders>
            <w:vAlign w:val="center"/>
          </w:tcPr>
          <w:p w:rsidR="00902360" w:rsidRDefault="00902360">
            <w:pPr>
              <w:widowControl/>
              <w:jc w:val="left"/>
              <w:rPr>
                <w:rFonts w:ascii="宋体" w:hAnsi="宋体"/>
                <w:kern w:val="0"/>
                <w:sz w:val="18"/>
                <w:szCs w:val="18"/>
              </w:rPr>
            </w:pPr>
          </w:p>
        </w:tc>
        <w:tc>
          <w:tcPr>
            <w:tcW w:w="708" w:type="dxa"/>
            <w:vMerge/>
            <w:tcBorders>
              <w:top w:val="nil"/>
              <w:left w:val="nil"/>
              <w:bottom w:val="single" w:sz="4" w:space="0" w:color="000000"/>
              <w:right w:val="single" w:sz="4" w:space="0" w:color="000000"/>
            </w:tcBorders>
            <w:vAlign w:val="center"/>
          </w:tcPr>
          <w:p w:rsidR="00902360" w:rsidRDefault="00902360">
            <w:pPr>
              <w:widowControl/>
              <w:jc w:val="left"/>
              <w:rPr>
                <w:rFonts w:ascii="宋体" w:hAnsi="宋体"/>
                <w:kern w:val="0"/>
                <w:sz w:val="18"/>
                <w:szCs w:val="18"/>
              </w:rPr>
            </w:pPr>
          </w:p>
        </w:tc>
        <w:tc>
          <w:tcPr>
            <w:tcW w:w="709" w:type="dxa"/>
            <w:tcBorders>
              <w:top w:val="single" w:sz="4" w:space="0" w:color="000000"/>
              <w:left w:val="nil"/>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3</w:t>
            </w:r>
          </w:p>
        </w:tc>
        <w:tc>
          <w:tcPr>
            <w:tcW w:w="1559" w:type="dxa"/>
            <w:tcBorders>
              <w:top w:val="single" w:sz="4" w:space="0" w:color="000000"/>
              <w:left w:val="nil"/>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断路器位置状态</w:t>
            </w:r>
          </w:p>
        </w:tc>
        <w:tc>
          <w:tcPr>
            <w:tcW w:w="993" w:type="dxa"/>
            <w:tcBorders>
              <w:top w:val="single" w:sz="4" w:space="0" w:color="000000"/>
              <w:left w:val="nil"/>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工作位</w:t>
            </w:r>
          </w:p>
        </w:tc>
        <w:tc>
          <w:tcPr>
            <w:tcW w:w="3260" w:type="dxa"/>
            <w:tcBorders>
              <w:top w:val="single" w:sz="4" w:space="0" w:color="000000"/>
              <w:left w:val="nil"/>
              <w:bottom w:val="single" w:sz="4" w:space="0" w:color="000000"/>
              <w:right w:val="single" w:sz="4" w:space="0" w:color="000000"/>
            </w:tcBorders>
          </w:tcPr>
          <w:p w:rsidR="00902360" w:rsidRDefault="00192047">
            <w:pPr>
              <w:widowControl/>
              <w:rPr>
                <w:rFonts w:ascii="宋体" w:hAnsi="宋体"/>
                <w:kern w:val="0"/>
                <w:sz w:val="18"/>
                <w:szCs w:val="18"/>
              </w:rPr>
            </w:pPr>
            <w:r>
              <w:rPr>
                <w:rFonts w:ascii="宋体" w:hAnsi="宋体" w:hint="eastAsia"/>
                <w:kern w:val="0"/>
                <w:sz w:val="18"/>
                <w:szCs w:val="18"/>
              </w:rPr>
              <w:t>RS485通信、RS-232、载波、以太网等</w:t>
            </w:r>
          </w:p>
        </w:tc>
        <w:tc>
          <w:tcPr>
            <w:tcW w:w="1061" w:type="dxa"/>
            <w:tcBorders>
              <w:top w:val="single" w:sz="4" w:space="0" w:color="000000"/>
              <w:left w:val="nil"/>
              <w:bottom w:val="single" w:sz="4" w:space="0" w:color="000000"/>
              <w:right w:val="single" w:sz="4" w:space="0" w:color="000000"/>
            </w:tcBorders>
          </w:tcPr>
          <w:p w:rsidR="00902360" w:rsidRDefault="00192047">
            <w:pPr>
              <w:widowControl/>
              <w:jc w:val="center"/>
              <w:rPr>
                <w:kern w:val="0"/>
                <w:szCs w:val="21"/>
              </w:rPr>
            </w:pPr>
            <w:r>
              <w:rPr>
                <w:rFonts w:ascii="宋体" w:hAnsi="宋体" w:hint="eastAsia"/>
                <w:kern w:val="0"/>
                <w:sz w:val="18"/>
                <w:szCs w:val="18"/>
              </w:rPr>
              <w:t>选配</w:t>
            </w:r>
          </w:p>
        </w:tc>
      </w:tr>
      <w:tr w:rsidR="00902360">
        <w:trPr>
          <w:trHeight w:val="20"/>
          <w:jc w:val="center"/>
        </w:trPr>
        <w:tc>
          <w:tcPr>
            <w:tcW w:w="1145" w:type="dxa"/>
            <w:vMerge/>
            <w:tcBorders>
              <w:top w:val="nil"/>
              <w:left w:val="single" w:sz="4" w:space="0" w:color="000000"/>
              <w:bottom w:val="single" w:sz="4" w:space="0" w:color="000000"/>
              <w:right w:val="single" w:sz="4" w:space="0" w:color="000000"/>
            </w:tcBorders>
            <w:vAlign w:val="center"/>
          </w:tcPr>
          <w:p w:rsidR="00902360" w:rsidRDefault="00902360">
            <w:pPr>
              <w:widowControl/>
              <w:jc w:val="left"/>
              <w:rPr>
                <w:rFonts w:ascii="宋体" w:hAnsi="宋体"/>
                <w:kern w:val="0"/>
                <w:sz w:val="18"/>
                <w:szCs w:val="18"/>
              </w:rPr>
            </w:pPr>
          </w:p>
        </w:tc>
        <w:tc>
          <w:tcPr>
            <w:tcW w:w="708" w:type="dxa"/>
            <w:vMerge/>
            <w:tcBorders>
              <w:top w:val="nil"/>
              <w:left w:val="nil"/>
              <w:bottom w:val="single" w:sz="4" w:space="0" w:color="000000"/>
              <w:right w:val="single" w:sz="4" w:space="0" w:color="000000"/>
            </w:tcBorders>
            <w:vAlign w:val="center"/>
          </w:tcPr>
          <w:p w:rsidR="00902360" w:rsidRDefault="00902360">
            <w:pPr>
              <w:widowControl/>
              <w:jc w:val="left"/>
              <w:rPr>
                <w:rFonts w:ascii="宋体" w:hAnsi="宋体"/>
                <w:kern w:val="0"/>
                <w:sz w:val="18"/>
                <w:szCs w:val="18"/>
              </w:rPr>
            </w:pPr>
          </w:p>
        </w:tc>
        <w:tc>
          <w:tcPr>
            <w:tcW w:w="709" w:type="dxa"/>
            <w:tcBorders>
              <w:top w:val="single" w:sz="4" w:space="0" w:color="000000"/>
              <w:left w:val="nil"/>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4</w:t>
            </w:r>
          </w:p>
        </w:tc>
        <w:tc>
          <w:tcPr>
            <w:tcW w:w="1559" w:type="dxa"/>
            <w:tcBorders>
              <w:top w:val="single" w:sz="4" w:space="0" w:color="000000"/>
              <w:left w:val="nil"/>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断路器位置状态</w:t>
            </w:r>
          </w:p>
        </w:tc>
        <w:tc>
          <w:tcPr>
            <w:tcW w:w="993" w:type="dxa"/>
            <w:tcBorders>
              <w:top w:val="single" w:sz="4" w:space="0" w:color="000000"/>
              <w:left w:val="nil"/>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试验位</w:t>
            </w:r>
          </w:p>
        </w:tc>
        <w:tc>
          <w:tcPr>
            <w:tcW w:w="3260" w:type="dxa"/>
            <w:tcBorders>
              <w:top w:val="single" w:sz="4" w:space="0" w:color="000000"/>
              <w:left w:val="nil"/>
              <w:bottom w:val="single" w:sz="4" w:space="0" w:color="000000"/>
              <w:right w:val="single" w:sz="4" w:space="0" w:color="000000"/>
            </w:tcBorders>
          </w:tcPr>
          <w:p w:rsidR="00902360" w:rsidRDefault="00192047">
            <w:pPr>
              <w:widowControl/>
              <w:rPr>
                <w:rFonts w:ascii="宋体" w:hAnsi="宋体"/>
                <w:kern w:val="0"/>
                <w:sz w:val="18"/>
                <w:szCs w:val="18"/>
              </w:rPr>
            </w:pPr>
            <w:r>
              <w:rPr>
                <w:rFonts w:ascii="宋体" w:hAnsi="宋体" w:hint="eastAsia"/>
                <w:kern w:val="0"/>
                <w:sz w:val="18"/>
                <w:szCs w:val="18"/>
              </w:rPr>
              <w:t>RS485通信、RS-232、载波、以太网等</w:t>
            </w:r>
          </w:p>
        </w:tc>
        <w:tc>
          <w:tcPr>
            <w:tcW w:w="1061" w:type="dxa"/>
            <w:tcBorders>
              <w:top w:val="single" w:sz="4" w:space="0" w:color="000000"/>
              <w:left w:val="nil"/>
              <w:bottom w:val="single" w:sz="4" w:space="0" w:color="000000"/>
              <w:right w:val="single" w:sz="4" w:space="0" w:color="000000"/>
            </w:tcBorders>
          </w:tcPr>
          <w:p w:rsidR="00902360" w:rsidRDefault="00192047">
            <w:pPr>
              <w:widowControl/>
              <w:jc w:val="center"/>
              <w:rPr>
                <w:kern w:val="0"/>
                <w:szCs w:val="21"/>
              </w:rPr>
            </w:pPr>
            <w:r>
              <w:rPr>
                <w:rFonts w:ascii="宋体" w:hAnsi="宋体" w:hint="eastAsia"/>
                <w:kern w:val="0"/>
                <w:sz w:val="18"/>
                <w:szCs w:val="18"/>
              </w:rPr>
              <w:t>选配</w:t>
            </w:r>
          </w:p>
        </w:tc>
      </w:tr>
      <w:tr w:rsidR="00902360">
        <w:trPr>
          <w:trHeight w:val="20"/>
          <w:jc w:val="center"/>
        </w:trPr>
        <w:tc>
          <w:tcPr>
            <w:tcW w:w="1145" w:type="dxa"/>
            <w:vMerge/>
            <w:tcBorders>
              <w:top w:val="nil"/>
              <w:left w:val="single" w:sz="4" w:space="0" w:color="000000"/>
              <w:bottom w:val="single" w:sz="4" w:space="0" w:color="000000"/>
              <w:right w:val="single" w:sz="4" w:space="0" w:color="000000"/>
            </w:tcBorders>
            <w:vAlign w:val="center"/>
          </w:tcPr>
          <w:p w:rsidR="00902360" w:rsidRDefault="00902360">
            <w:pPr>
              <w:widowControl/>
              <w:jc w:val="left"/>
              <w:rPr>
                <w:rFonts w:ascii="宋体" w:hAnsi="宋体"/>
                <w:kern w:val="0"/>
                <w:sz w:val="18"/>
                <w:szCs w:val="18"/>
              </w:rPr>
            </w:pPr>
          </w:p>
        </w:tc>
        <w:tc>
          <w:tcPr>
            <w:tcW w:w="708" w:type="dxa"/>
            <w:vMerge/>
            <w:tcBorders>
              <w:top w:val="nil"/>
              <w:left w:val="nil"/>
              <w:bottom w:val="single" w:sz="4" w:space="0" w:color="000000"/>
              <w:right w:val="single" w:sz="4" w:space="0" w:color="000000"/>
            </w:tcBorders>
            <w:vAlign w:val="center"/>
          </w:tcPr>
          <w:p w:rsidR="00902360" w:rsidRDefault="00902360">
            <w:pPr>
              <w:widowControl/>
              <w:jc w:val="left"/>
              <w:rPr>
                <w:rFonts w:ascii="宋体" w:hAnsi="宋体"/>
                <w:kern w:val="0"/>
                <w:sz w:val="18"/>
                <w:szCs w:val="18"/>
              </w:rPr>
            </w:pPr>
          </w:p>
        </w:tc>
        <w:tc>
          <w:tcPr>
            <w:tcW w:w="709" w:type="dxa"/>
            <w:tcBorders>
              <w:top w:val="single" w:sz="4" w:space="0" w:color="000000"/>
              <w:left w:val="nil"/>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5</w:t>
            </w:r>
          </w:p>
        </w:tc>
        <w:tc>
          <w:tcPr>
            <w:tcW w:w="1559" w:type="dxa"/>
            <w:tcBorders>
              <w:top w:val="single" w:sz="4" w:space="0" w:color="000000"/>
              <w:left w:val="nil"/>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断路器位置状态</w:t>
            </w:r>
          </w:p>
        </w:tc>
        <w:tc>
          <w:tcPr>
            <w:tcW w:w="993" w:type="dxa"/>
            <w:tcBorders>
              <w:top w:val="single" w:sz="4" w:space="0" w:color="000000"/>
              <w:left w:val="nil"/>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proofErr w:type="gramStart"/>
            <w:r>
              <w:rPr>
                <w:rFonts w:ascii="宋体" w:hAnsi="宋体" w:hint="eastAsia"/>
                <w:kern w:val="0"/>
                <w:sz w:val="18"/>
                <w:szCs w:val="18"/>
              </w:rPr>
              <w:t>退出位</w:t>
            </w:r>
            <w:proofErr w:type="gramEnd"/>
          </w:p>
        </w:tc>
        <w:tc>
          <w:tcPr>
            <w:tcW w:w="3260" w:type="dxa"/>
            <w:tcBorders>
              <w:top w:val="single" w:sz="4" w:space="0" w:color="000000"/>
              <w:left w:val="nil"/>
              <w:bottom w:val="single" w:sz="4" w:space="0" w:color="000000"/>
              <w:right w:val="single" w:sz="4" w:space="0" w:color="000000"/>
            </w:tcBorders>
          </w:tcPr>
          <w:p w:rsidR="00902360" w:rsidRDefault="00192047">
            <w:pPr>
              <w:widowControl/>
              <w:rPr>
                <w:rFonts w:ascii="宋体" w:hAnsi="宋体"/>
                <w:kern w:val="0"/>
                <w:sz w:val="18"/>
                <w:szCs w:val="18"/>
              </w:rPr>
            </w:pPr>
            <w:r>
              <w:rPr>
                <w:rFonts w:ascii="宋体" w:hAnsi="宋体" w:hint="eastAsia"/>
                <w:kern w:val="0"/>
                <w:sz w:val="18"/>
                <w:szCs w:val="18"/>
              </w:rPr>
              <w:t>RS485通信、RS-232、载波、以太网等</w:t>
            </w:r>
          </w:p>
        </w:tc>
        <w:tc>
          <w:tcPr>
            <w:tcW w:w="1061" w:type="dxa"/>
            <w:tcBorders>
              <w:top w:val="single" w:sz="4" w:space="0" w:color="000000"/>
              <w:left w:val="nil"/>
              <w:bottom w:val="single" w:sz="4" w:space="0" w:color="000000"/>
              <w:right w:val="single" w:sz="4" w:space="0" w:color="000000"/>
            </w:tcBorders>
          </w:tcPr>
          <w:p w:rsidR="00902360" w:rsidRDefault="00192047">
            <w:pPr>
              <w:widowControl/>
              <w:jc w:val="center"/>
              <w:rPr>
                <w:kern w:val="0"/>
                <w:szCs w:val="21"/>
              </w:rPr>
            </w:pPr>
            <w:r>
              <w:rPr>
                <w:rFonts w:ascii="宋体" w:hAnsi="宋体" w:hint="eastAsia"/>
                <w:kern w:val="0"/>
                <w:sz w:val="18"/>
                <w:szCs w:val="18"/>
              </w:rPr>
              <w:t>选配</w:t>
            </w:r>
          </w:p>
        </w:tc>
      </w:tr>
      <w:tr w:rsidR="00902360">
        <w:trPr>
          <w:trHeight w:val="20"/>
          <w:jc w:val="center"/>
        </w:trPr>
        <w:tc>
          <w:tcPr>
            <w:tcW w:w="1145" w:type="dxa"/>
            <w:vMerge/>
            <w:tcBorders>
              <w:top w:val="nil"/>
              <w:left w:val="single" w:sz="4" w:space="0" w:color="000000"/>
              <w:bottom w:val="single" w:sz="4" w:space="0" w:color="000000"/>
              <w:right w:val="single" w:sz="4" w:space="0" w:color="000000"/>
            </w:tcBorders>
            <w:vAlign w:val="center"/>
          </w:tcPr>
          <w:p w:rsidR="00902360" w:rsidRDefault="00902360">
            <w:pPr>
              <w:widowControl/>
              <w:jc w:val="left"/>
              <w:rPr>
                <w:rFonts w:ascii="宋体" w:hAnsi="宋体"/>
                <w:kern w:val="0"/>
                <w:sz w:val="18"/>
                <w:szCs w:val="18"/>
              </w:rPr>
            </w:pPr>
          </w:p>
        </w:tc>
        <w:tc>
          <w:tcPr>
            <w:tcW w:w="708" w:type="dxa"/>
            <w:vMerge/>
            <w:tcBorders>
              <w:top w:val="nil"/>
              <w:left w:val="nil"/>
              <w:bottom w:val="single" w:sz="4" w:space="0" w:color="000000"/>
              <w:right w:val="single" w:sz="4" w:space="0" w:color="000000"/>
            </w:tcBorders>
            <w:vAlign w:val="center"/>
          </w:tcPr>
          <w:p w:rsidR="00902360" w:rsidRDefault="00902360">
            <w:pPr>
              <w:widowControl/>
              <w:jc w:val="left"/>
              <w:rPr>
                <w:rFonts w:ascii="宋体" w:hAnsi="宋体"/>
                <w:kern w:val="0"/>
                <w:sz w:val="18"/>
                <w:szCs w:val="18"/>
              </w:rPr>
            </w:pPr>
          </w:p>
        </w:tc>
        <w:tc>
          <w:tcPr>
            <w:tcW w:w="709" w:type="dxa"/>
            <w:tcBorders>
              <w:top w:val="single" w:sz="4" w:space="0" w:color="000000"/>
              <w:left w:val="nil"/>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6</w:t>
            </w:r>
          </w:p>
        </w:tc>
        <w:tc>
          <w:tcPr>
            <w:tcW w:w="1559" w:type="dxa"/>
            <w:tcBorders>
              <w:top w:val="single" w:sz="4" w:space="0" w:color="000000"/>
              <w:left w:val="nil"/>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故障总信号</w:t>
            </w:r>
          </w:p>
        </w:tc>
        <w:tc>
          <w:tcPr>
            <w:tcW w:w="993" w:type="dxa"/>
            <w:tcBorders>
              <w:top w:val="single" w:sz="4" w:space="0" w:color="000000"/>
              <w:left w:val="nil"/>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动作</w:t>
            </w:r>
          </w:p>
        </w:tc>
        <w:tc>
          <w:tcPr>
            <w:tcW w:w="3260" w:type="dxa"/>
            <w:tcBorders>
              <w:top w:val="single" w:sz="4" w:space="0" w:color="000000"/>
              <w:left w:val="nil"/>
              <w:bottom w:val="single" w:sz="4" w:space="0" w:color="000000"/>
              <w:right w:val="single" w:sz="4" w:space="0" w:color="000000"/>
            </w:tcBorders>
          </w:tcPr>
          <w:p w:rsidR="00902360" w:rsidRDefault="00192047">
            <w:pPr>
              <w:widowControl/>
              <w:rPr>
                <w:rFonts w:ascii="宋体" w:hAnsi="宋体"/>
                <w:kern w:val="0"/>
                <w:sz w:val="18"/>
                <w:szCs w:val="18"/>
              </w:rPr>
            </w:pPr>
            <w:r>
              <w:rPr>
                <w:rFonts w:ascii="宋体" w:hAnsi="宋体" w:hint="eastAsia"/>
                <w:kern w:val="0"/>
                <w:sz w:val="18"/>
                <w:szCs w:val="18"/>
              </w:rPr>
              <w:t>RS485通信、RS-232、载波、以太网等</w:t>
            </w:r>
          </w:p>
        </w:tc>
        <w:tc>
          <w:tcPr>
            <w:tcW w:w="1061" w:type="dxa"/>
            <w:tcBorders>
              <w:top w:val="single" w:sz="4" w:space="0" w:color="000000"/>
              <w:left w:val="nil"/>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保护跳闸</w:t>
            </w:r>
          </w:p>
        </w:tc>
      </w:tr>
      <w:tr w:rsidR="00902360">
        <w:trPr>
          <w:trHeight w:val="20"/>
          <w:jc w:val="center"/>
        </w:trPr>
        <w:tc>
          <w:tcPr>
            <w:tcW w:w="1145" w:type="dxa"/>
            <w:vMerge/>
            <w:tcBorders>
              <w:top w:val="nil"/>
              <w:left w:val="single" w:sz="4" w:space="0" w:color="000000"/>
              <w:bottom w:val="single" w:sz="4" w:space="0" w:color="000000"/>
              <w:right w:val="single" w:sz="4" w:space="0" w:color="000000"/>
            </w:tcBorders>
            <w:vAlign w:val="center"/>
          </w:tcPr>
          <w:p w:rsidR="00902360" w:rsidRDefault="00902360">
            <w:pPr>
              <w:widowControl/>
              <w:jc w:val="left"/>
              <w:rPr>
                <w:rFonts w:ascii="宋体" w:hAnsi="宋体"/>
                <w:kern w:val="0"/>
                <w:sz w:val="18"/>
                <w:szCs w:val="18"/>
              </w:rPr>
            </w:pPr>
          </w:p>
        </w:tc>
        <w:tc>
          <w:tcPr>
            <w:tcW w:w="708" w:type="dxa"/>
            <w:vMerge w:val="restart"/>
            <w:tcBorders>
              <w:top w:val="nil"/>
              <w:left w:val="nil"/>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遥测</w:t>
            </w:r>
          </w:p>
        </w:tc>
        <w:tc>
          <w:tcPr>
            <w:tcW w:w="709" w:type="dxa"/>
            <w:tcBorders>
              <w:top w:val="single" w:sz="4" w:space="0" w:color="000000"/>
              <w:left w:val="nil"/>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1</w:t>
            </w:r>
          </w:p>
        </w:tc>
        <w:tc>
          <w:tcPr>
            <w:tcW w:w="1559" w:type="dxa"/>
            <w:tcBorders>
              <w:top w:val="single" w:sz="4" w:space="0" w:color="000000"/>
              <w:left w:val="nil"/>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三相电流</w:t>
            </w:r>
          </w:p>
        </w:tc>
        <w:tc>
          <w:tcPr>
            <w:tcW w:w="993" w:type="dxa"/>
            <w:tcBorders>
              <w:top w:val="single" w:sz="4" w:space="0" w:color="000000"/>
              <w:left w:val="nil"/>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 xml:space="preserve">　</w:t>
            </w:r>
          </w:p>
        </w:tc>
        <w:tc>
          <w:tcPr>
            <w:tcW w:w="3260" w:type="dxa"/>
            <w:tcBorders>
              <w:top w:val="single" w:sz="4" w:space="0" w:color="000000"/>
              <w:left w:val="nil"/>
              <w:bottom w:val="single" w:sz="4" w:space="0" w:color="000000"/>
              <w:right w:val="single" w:sz="4" w:space="0" w:color="000000"/>
            </w:tcBorders>
          </w:tcPr>
          <w:p w:rsidR="00902360" w:rsidRDefault="00192047">
            <w:pPr>
              <w:widowControl/>
              <w:rPr>
                <w:rFonts w:ascii="宋体" w:hAnsi="宋体"/>
                <w:kern w:val="0"/>
                <w:sz w:val="18"/>
                <w:szCs w:val="18"/>
              </w:rPr>
            </w:pPr>
            <w:r>
              <w:rPr>
                <w:rFonts w:ascii="宋体" w:hAnsi="宋体" w:hint="eastAsia"/>
                <w:kern w:val="0"/>
                <w:sz w:val="18"/>
                <w:szCs w:val="18"/>
              </w:rPr>
              <w:t>RS485通信、RS-232、载波、以太网等</w:t>
            </w:r>
          </w:p>
        </w:tc>
        <w:tc>
          <w:tcPr>
            <w:tcW w:w="1061" w:type="dxa"/>
            <w:tcBorders>
              <w:top w:val="single" w:sz="4" w:space="0" w:color="000000"/>
              <w:left w:val="nil"/>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三相</w:t>
            </w:r>
          </w:p>
        </w:tc>
      </w:tr>
      <w:tr w:rsidR="00902360">
        <w:trPr>
          <w:trHeight w:val="20"/>
          <w:jc w:val="center"/>
        </w:trPr>
        <w:tc>
          <w:tcPr>
            <w:tcW w:w="1145" w:type="dxa"/>
            <w:vMerge/>
            <w:tcBorders>
              <w:top w:val="nil"/>
              <w:left w:val="single" w:sz="4" w:space="0" w:color="000000"/>
              <w:bottom w:val="single" w:sz="4" w:space="0" w:color="000000"/>
              <w:right w:val="single" w:sz="4" w:space="0" w:color="000000"/>
            </w:tcBorders>
            <w:vAlign w:val="center"/>
          </w:tcPr>
          <w:p w:rsidR="00902360" w:rsidRDefault="00902360">
            <w:pPr>
              <w:widowControl/>
              <w:jc w:val="left"/>
              <w:rPr>
                <w:rFonts w:ascii="宋体" w:hAnsi="宋体"/>
                <w:kern w:val="0"/>
                <w:sz w:val="18"/>
                <w:szCs w:val="18"/>
              </w:rPr>
            </w:pPr>
          </w:p>
        </w:tc>
        <w:tc>
          <w:tcPr>
            <w:tcW w:w="708" w:type="dxa"/>
            <w:vMerge/>
            <w:tcBorders>
              <w:top w:val="nil"/>
              <w:left w:val="nil"/>
              <w:bottom w:val="single" w:sz="4" w:space="0" w:color="000000"/>
              <w:right w:val="single" w:sz="4" w:space="0" w:color="000000"/>
            </w:tcBorders>
            <w:vAlign w:val="center"/>
          </w:tcPr>
          <w:p w:rsidR="00902360" w:rsidRDefault="00902360">
            <w:pPr>
              <w:widowControl/>
              <w:jc w:val="left"/>
              <w:rPr>
                <w:rFonts w:ascii="宋体" w:hAnsi="宋体"/>
                <w:kern w:val="0"/>
                <w:sz w:val="18"/>
                <w:szCs w:val="18"/>
              </w:rPr>
            </w:pPr>
          </w:p>
        </w:tc>
        <w:tc>
          <w:tcPr>
            <w:tcW w:w="709" w:type="dxa"/>
            <w:tcBorders>
              <w:top w:val="single" w:sz="4" w:space="0" w:color="000000"/>
              <w:left w:val="nil"/>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2</w:t>
            </w:r>
          </w:p>
        </w:tc>
        <w:tc>
          <w:tcPr>
            <w:tcW w:w="1559" w:type="dxa"/>
            <w:tcBorders>
              <w:top w:val="single" w:sz="4" w:space="0" w:color="000000"/>
              <w:left w:val="nil"/>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峰值电流</w:t>
            </w:r>
          </w:p>
        </w:tc>
        <w:tc>
          <w:tcPr>
            <w:tcW w:w="993" w:type="dxa"/>
            <w:tcBorders>
              <w:top w:val="single" w:sz="4" w:space="0" w:color="000000"/>
              <w:left w:val="nil"/>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 xml:space="preserve">　</w:t>
            </w:r>
          </w:p>
        </w:tc>
        <w:tc>
          <w:tcPr>
            <w:tcW w:w="3260" w:type="dxa"/>
            <w:tcBorders>
              <w:top w:val="single" w:sz="4" w:space="0" w:color="000000"/>
              <w:left w:val="nil"/>
              <w:bottom w:val="single" w:sz="4" w:space="0" w:color="000000"/>
              <w:right w:val="single" w:sz="4" w:space="0" w:color="000000"/>
            </w:tcBorders>
          </w:tcPr>
          <w:p w:rsidR="00902360" w:rsidRDefault="00192047">
            <w:pPr>
              <w:widowControl/>
              <w:rPr>
                <w:rFonts w:ascii="宋体" w:hAnsi="宋体"/>
                <w:kern w:val="0"/>
                <w:sz w:val="18"/>
                <w:szCs w:val="18"/>
              </w:rPr>
            </w:pPr>
            <w:r>
              <w:rPr>
                <w:rFonts w:ascii="宋体" w:hAnsi="宋体" w:hint="eastAsia"/>
                <w:kern w:val="0"/>
                <w:sz w:val="18"/>
                <w:szCs w:val="18"/>
              </w:rPr>
              <w:t>RS485通信、RS-232、载波、以太网等</w:t>
            </w:r>
          </w:p>
        </w:tc>
        <w:tc>
          <w:tcPr>
            <w:tcW w:w="1061" w:type="dxa"/>
            <w:tcBorders>
              <w:top w:val="single" w:sz="4" w:space="0" w:color="000000"/>
              <w:left w:val="nil"/>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 xml:space="preserve">选配 </w:t>
            </w:r>
          </w:p>
        </w:tc>
      </w:tr>
      <w:tr w:rsidR="00902360">
        <w:trPr>
          <w:trHeight w:val="20"/>
          <w:jc w:val="center"/>
        </w:trPr>
        <w:tc>
          <w:tcPr>
            <w:tcW w:w="1145" w:type="dxa"/>
            <w:vMerge/>
            <w:tcBorders>
              <w:top w:val="nil"/>
              <w:left w:val="single" w:sz="4" w:space="0" w:color="000000"/>
              <w:bottom w:val="single" w:sz="4" w:space="0" w:color="000000"/>
              <w:right w:val="single" w:sz="4" w:space="0" w:color="000000"/>
            </w:tcBorders>
            <w:vAlign w:val="center"/>
          </w:tcPr>
          <w:p w:rsidR="00902360" w:rsidRDefault="00902360">
            <w:pPr>
              <w:widowControl/>
              <w:jc w:val="left"/>
              <w:rPr>
                <w:rFonts w:ascii="宋体" w:hAnsi="宋体"/>
                <w:kern w:val="0"/>
                <w:sz w:val="18"/>
                <w:szCs w:val="18"/>
              </w:rPr>
            </w:pPr>
          </w:p>
        </w:tc>
        <w:tc>
          <w:tcPr>
            <w:tcW w:w="708" w:type="dxa"/>
            <w:vMerge/>
            <w:tcBorders>
              <w:top w:val="nil"/>
              <w:left w:val="nil"/>
              <w:bottom w:val="single" w:sz="4" w:space="0" w:color="000000"/>
              <w:right w:val="single" w:sz="4" w:space="0" w:color="000000"/>
            </w:tcBorders>
            <w:vAlign w:val="center"/>
          </w:tcPr>
          <w:p w:rsidR="00902360" w:rsidRDefault="00902360">
            <w:pPr>
              <w:widowControl/>
              <w:jc w:val="left"/>
              <w:rPr>
                <w:rFonts w:ascii="宋体" w:hAnsi="宋体"/>
                <w:kern w:val="0"/>
                <w:sz w:val="18"/>
                <w:szCs w:val="18"/>
              </w:rPr>
            </w:pPr>
          </w:p>
        </w:tc>
        <w:tc>
          <w:tcPr>
            <w:tcW w:w="709" w:type="dxa"/>
            <w:tcBorders>
              <w:top w:val="single" w:sz="4" w:space="0" w:color="000000"/>
              <w:left w:val="nil"/>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3</w:t>
            </w:r>
          </w:p>
        </w:tc>
        <w:tc>
          <w:tcPr>
            <w:tcW w:w="1559" w:type="dxa"/>
            <w:tcBorders>
              <w:top w:val="single" w:sz="4" w:space="0" w:color="000000"/>
              <w:left w:val="nil"/>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24小时曲线记录</w:t>
            </w:r>
          </w:p>
        </w:tc>
        <w:tc>
          <w:tcPr>
            <w:tcW w:w="993" w:type="dxa"/>
            <w:tcBorders>
              <w:top w:val="single" w:sz="4" w:space="0" w:color="000000"/>
              <w:left w:val="nil"/>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 xml:space="preserve">　</w:t>
            </w:r>
          </w:p>
        </w:tc>
        <w:tc>
          <w:tcPr>
            <w:tcW w:w="3260" w:type="dxa"/>
            <w:tcBorders>
              <w:top w:val="single" w:sz="4" w:space="0" w:color="000000"/>
              <w:left w:val="nil"/>
              <w:bottom w:val="single" w:sz="4" w:space="0" w:color="000000"/>
              <w:right w:val="single" w:sz="4" w:space="0" w:color="000000"/>
            </w:tcBorders>
          </w:tcPr>
          <w:p w:rsidR="00902360" w:rsidRDefault="00192047">
            <w:pPr>
              <w:widowControl/>
              <w:rPr>
                <w:rFonts w:ascii="宋体" w:hAnsi="宋体"/>
                <w:kern w:val="0"/>
                <w:sz w:val="18"/>
                <w:szCs w:val="18"/>
              </w:rPr>
            </w:pPr>
            <w:r>
              <w:rPr>
                <w:rFonts w:ascii="宋体" w:hAnsi="宋体" w:hint="eastAsia"/>
                <w:kern w:val="0"/>
                <w:sz w:val="18"/>
                <w:szCs w:val="18"/>
              </w:rPr>
              <w:t>RS485通信、RS-232、载波、以太网等</w:t>
            </w:r>
          </w:p>
        </w:tc>
        <w:tc>
          <w:tcPr>
            <w:tcW w:w="1061" w:type="dxa"/>
            <w:tcBorders>
              <w:top w:val="single" w:sz="4" w:space="0" w:color="000000"/>
              <w:left w:val="nil"/>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 xml:space="preserve">选配 </w:t>
            </w:r>
          </w:p>
        </w:tc>
      </w:tr>
      <w:tr w:rsidR="00902360">
        <w:trPr>
          <w:trHeight w:val="20"/>
          <w:jc w:val="center"/>
        </w:trPr>
        <w:tc>
          <w:tcPr>
            <w:tcW w:w="1145" w:type="dxa"/>
            <w:vMerge w:val="restart"/>
            <w:tcBorders>
              <w:top w:val="nil"/>
              <w:left w:val="single" w:sz="4" w:space="0" w:color="000000"/>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 xml:space="preserve">馈线  </w:t>
            </w:r>
          </w:p>
          <w:p w:rsidR="00902360" w:rsidRDefault="00192047">
            <w:pPr>
              <w:widowControl/>
              <w:jc w:val="center"/>
              <w:rPr>
                <w:rFonts w:ascii="宋体" w:hAnsi="宋体"/>
                <w:kern w:val="0"/>
                <w:sz w:val="18"/>
                <w:szCs w:val="18"/>
              </w:rPr>
            </w:pPr>
            <w:r>
              <w:rPr>
                <w:rFonts w:ascii="宋体" w:hAnsi="宋体" w:hint="eastAsia"/>
                <w:kern w:val="0"/>
                <w:sz w:val="18"/>
                <w:szCs w:val="18"/>
              </w:rPr>
              <w:t>（塑壳断路器）</w:t>
            </w:r>
          </w:p>
        </w:tc>
        <w:tc>
          <w:tcPr>
            <w:tcW w:w="708" w:type="dxa"/>
            <w:vMerge w:val="restart"/>
            <w:tcBorders>
              <w:top w:val="nil"/>
              <w:left w:val="nil"/>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遥测</w:t>
            </w:r>
          </w:p>
        </w:tc>
        <w:tc>
          <w:tcPr>
            <w:tcW w:w="709" w:type="dxa"/>
            <w:tcBorders>
              <w:top w:val="single" w:sz="4" w:space="0" w:color="000000"/>
              <w:left w:val="nil"/>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1</w:t>
            </w:r>
          </w:p>
        </w:tc>
        <w:tc>
          <w:tcPr>
            <w:tcW w:w="1559" w:type="dxa"/>
            <w:tcBorders>
              <w:top w:val="single" w:sz="4" w:space="0" w:color="000000"/>
              <w:left w:val="nil"/>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三相电流</w:t>
            </w:r>
          </w:p>
        </w:tc>
        <w:tc>
          <w:tcPr>
            <w:tcW w:w="993" w:type="dxa"/>
            <w:tcBorders>
              <w:top w:val="single" w:sz="4" w:space="0" w:color="000000"/>
              <w:left w:val="nil"/>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 xml:space="preserve">　</w:t>
            </w:r>
          </w:p>
        </w:tc>
        <w:tc>
          <w:tcPr>
            <w:tcW w:w="3260" w:type="dxa"/>
            <w:tcBorders>
              <w:top w:val="single" w:sz="4" w:space="0" w:color="000000"/>
              <w:left w:val="nil"/>
              <w:bottom w:val="single" w:sz="4" w:space="0" w:color="000000"/>
              <w:right w:val="single" w:sz="4" w:space="0" w:color="000000"/>
            </w:tcBorders>
          </w:tcPr>
          <w:p w:rsidR="00902360" w:rsidRDefault="00192047">
            <w:pPr>
              <w:widowControl/>
              <w:rPr>
                <w:rFonts w:ascii="宋体" w:hAnsi="宋体"/>
                <w:kern w:val="0"/>
                <w:sz w:val="18"/>
                <w:szCs w:val="18"/>
              </w:rPr>
            </w:pPr>
            <w:r>
              <w:rPr>
                <w:rFonts w:ascii="宋体" w:hAnsi="宋体" w:hint="eastAsia"/>
                <w:kern w:val="0"/>
                <w:sz w:val="18"/>
                <w:szCs w:val="18"/>
              </w:rPr>
              <w:t>RS485通信、RS-232、载波、以太网等</w:t>
            </w:r>
          </w:p>
        </w:tc>
        <w:tc>
          <w:tcPr>
            <w:tcW w:w="1061" w:type="dxa"/>
            <w:tcBorders>
              <w:top w:val="single" w:sz="4" w:space="0" w:color="000000"/>
              <w:left w:val="nil"/>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三相</w:t>
            </w:r>
          </w:p>
        </w:tc>
      </w:tr>
      <w:tr w:rsidR="00902360">
        <w:trPr>
          <w:trHeight w:val="20"/>
          <w:jc w:val="center"/>
        </w:trPr>
        <w:tc>
          <w:tcPr>
            <w:tcW w:w="1145" w:type="dxa"/>
            <w:vMerge/>
            <w:tcBorders>
              <w:top w:val="nil"/>
              <w:left w:val="single" w:sz="4" w:space="0" w:color="000000"/>
              <w:bottom w:val="single" w:sz="4" w:space="0" w:color="000000"/>
              <w:right w:val="single" w:sz="4" w:space="0" w:color="000000"/>
            </w:tcBorders>
            <w:vAlign w:val="center"/>
          </w:tcPr>
          <w:p w:rsidR="00902360" w:rsidRDefault="00902360">
            <w:pPr>
              <w:widowControl/>
              <w:jc w:val="left"/>
              <w:rPr>
                <w:rFonts w:ascii="宋体" w:hAnsi="宋体"/>
                <w:kern w:val="0"/>
                <w:sz w:val="18"/>
                <w:szCs w:val="18"/>
              </w:rPr>
            </w:pPr>
          </w:p>
        </w:tc>
        <w:tc>
          <w:tcPr>
            <w:tcW w:w="708" w:type="dxa"/>
            <w:vMerge/>
            <w:tcBorders>
              <w:top w:val="nil"/>
              <w:left w:val="nil"/>
              <w:bottom w:val="single" w:sz="4" w:space="0" w:color="000000"/>
              <w:right w:val="single" w:sz="4" w:space="0" w:color="000000"/>
            </w:tcBorders>
            <w:vAlign w:val="center"/>
          </w:tcPr>
          <w:p w:rsidR="00902360" w:rsidRDefault="00902360">
            <w:pPr>
              <w:widowControl/>
              <w:jc w:val="left"/>
              <w:rPr>
                <w:rFonts w:ascii="宋体" w:hAnsi="宋体"/>
                <w:kern w:val="0"/>
                <w:sz w:val="18"/>
                <w:szCs w:val="18"/>
              </w:rPr>
            </w:pPr>
          </w:p>
        </w:tc>
        <w:tc>
          <w:tcPr>
            <w:tcW w:w="709" w:type="dxa"/>
            <w:tcBorders>
              <w:top w:val="single" w:sz="4" w:space="0" w:color="000000"/>
              <w:left w:val="nil"/>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2</w:t>
            </w:r>
          </w:p>
        </w:tc>
        <w:tc>
          <w:tcPr>
            <w:tcW w:w="1559" w:type="dxa"/>
            <w:tcBorders>
              <w:top w:val="single" w:sz="4" w:space="0" w:color="000000"/>
              <w:left w:val="nil"/>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峰值电流</w:t>
            </w:r>
          </w:p>
        </w:tc>
        <w:tc>
          <w:tcPr>
            <w:tcW w:w="993" w:type="dxa"/>
            <w:tcBorders>
              <w:top w:val="single" w:sz="4" w:space="0" w:color="000000"/>
              <w:left w:val="nil"/>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 xml:space="preserve">　</w:t>
            </w:r>
          </w:p>
        </w:tc>
        <w:tc>
          <w:tcPr>
            <w:tcW w:w="3260" w:type="dxa"/>
            <w:tcBorders>
              <w:top w:val="single" w:sz="4" w:space="0" w:color="000000"/>
              <w:left w:val="nil"/>
              <w:bottom w:val="single" w:sz="4" w:space="0" w:color="000000"/>
              <w:right w:val="single" w:sz="4" w:space="0" w:color="000000"/>
            </w:tcBorders>
          </w:tcPr>
          <w:p w:rsidR="00902360" w:rsidRDefault="00192047">
            <w:pPr>
              <w:widowControl/>
              <w:rPr>
                <w:rFonts w:ascii="宋体" w:hAnsi="宋体"/>
                <w:kern w:val="0"/>
                <w:sz w:val="18"/>
                <w:szCs w:val="18"/>
              </w:rPr>
            </w:pPr>
            <w:r>
              <w:rPr>
                <w:rFonts w:ascii="宋体" w:hAnsi="宋体" w:hint="eastAsia"/>
                <w:kern w:val="0"/>
                <w:sz w:val="18"/>
                <w:szCs w:val="18"/>
              </w:rPr>
              <w:t>RS485通信、RS-232、载波、以太网等</w:t>
            </w:r>
          </w:p>
        </w:tc>
        <w:tc>
          <w:tcPr>
            <w:tcW w:w="1061" w:type="dxa"/>
            <w:tcBorders>
              <w:top w:val="single" w:sz="4" w:space="0" w:color="000000"/>
              <w:left w:val="nil"/>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 xml:space="preserve">选配 </w:t>
            </w:r>
          </w:p>
        </w:tc>
      </w:tr>
      <w:tr w:rsidR="00902360">
        <w:trPr>
          <w:trHeight w:val="20"/>
          <w:jc w:val="center"/>
        </w:trPr>
        <w:tc>
          <w:tcPr>
            <w:tcW w:w="1145" w:type="dxa"/>
            <w:vMerge/>
            <w:tcBorders>
              <w:top w:val="nil"/>
              <w:left w:val="single" w:sz="4" w:space="0" w:color="000000"/>
              <w:bottom w:val="single" w:sz="4" w:space="0" w:color="000000"/>
              <w:right w:val="single" w:sz="4" w:space="0" w:color="000000"/>
            </w:tcBorders>
            <w:vAlign w:val="center"/>
          </w:tcPr>
          <w:p w:rsidR="00902360" w:rsidRDefault="00902360">
            <w:pPr>
              <w:widowControl/>
              <w:jc w:val="left"/>
              <w:rPr>
                <w:rFonts w:ascii="宋体" w:hAnsi="宋体"/>
                <w:kern w:val="0"/>
                <w:sz w:val="18"/>
                <w:szCs w:val="18"/>
              </w:rPr>
            </w:pPr>
          </w:p>
        </w:tc>
        <w:tc>
          <w:tcPr>
            <w:tcW w:w="708" w:type="dxa"/>
            <w:vMerge/>
            <w:tcBorders>
              <w:top w:val="nil"/>
              <w:left w:val="nil"/>
              <w:bottom w:val="single" w:sz="4" w:space="0" w:color="000000"/>
              <w:right w:val="single" w:sz="4" w:space="0" w:color="000000"/>
            </w:tcBorders>
            <w:vAlign w:val="center"/>
          </w:tcPr>
          <w:p w:rsidR="00902360" w:rsidRDefault="00902360">
            <w:pPr>
              <w:widowControl/>
              <w:jc w:val="left"/>
              <w:rPr>
                <w:rFonts w:ascii="宋体" w:hAnsi="宋体"/>
                <w:kern w:val="0"/>
                <w:sz w:val="18"/>
                <w:szCs w:val="18"/>
              </w:rPr>
            </w:pPr>
          </w:p>
        </w:tc>
        <w:tc>
          <w:tcPr>
            <w:tcW w:w="709" w:type="dxa"/>
            <w:tcBorders>
              <w:top w:val="single" w:sz="4" w:space="0" w:color="000000"/>
              <w:left w:val="nil"/>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3</w:t>
            </w:r>
          </w:p>
        </w:tc>
        <w:tc>
          <w:tcPr>
            <w:tcW w:w="1559" w:type="dxa"/>
            <w:tcBorders>
              <w:top w:val="single" w:sz="4" w:space="0" w:color="000000"/>
              <w:left w:val="nil"/>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24小时曲线记录</w:t>
            </w:r>
          </w:p>
        </w:tc>
        <w:tc>
          <w:tcPr>
            <w:tcW w:w="993" w:type="dxa"/>
            <w:tcBorders>
              <w:top w:val="single" w:sz="4" w:space="0" w:color="000000"/>
              <w:left w:val="nil"/>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 xml:space="preserve">　</w:t>
            </w:r>
          </w:p>
        </w:tc>
        <w:tc>
          <w:tcPr>
            <w:tcW w:w="3260" w:type="dxa"/>
            <w:tcBorders>
              <w:top w:val="single" w:sz="4" w:space="0" w:color="000000"/>
              <w:left w:val="nil"/>
              <w:bottom w:val="single" w:sz="4" w:space="0" w:color="000000"/>
              <w:right w:val="single" w:sz="4" w:space="0" w:color="000000"/>
            </w:tcBorders>
          </w:tcPr>
          <w:p w:rsidR="00902360" w:rsidRDefault="00192047">
            <w:pPr>
              <w:widowControl/>
              <w:rPr>
                <w:rFonts w:ascii="宋体" w:hAnsi="宋体"/>
                <w:kern w:val="0"/>
                <w:sz w:val="18"/>
                <w:szCs w:val="18"/>
              </w:rPr>
            </w:pPr>
            <w:r>
              <w:rPr>
                <w:rFonts w:ascii="宋体" w:hAnsi="宋体" w:hint="eastAsia"/>
                <w:kern w:val="0"/>
                <w:sz w:val="18"/>
                <w:szCs w:val="18"/>
              </w:rPr>
              <w:t>RS485通信、RS-232、载波、以太网等</w:t>
            </w:r>
          </w:p>
        </w:tc>
        <w:tc>
          <w:tcPr>
            <w:tcW w:w="1061" w:type="dxa"/>
            <w:tcBorders>
              <w:top w:val="single" w:sz="4" w:space="0" w:color="000000"/>
              <w:left w:val="nil"/>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 xml:space="preserve">选配 </w:t>
            </w:r>
          </w:p>
        </w:tc>
      </w:tr>
      <w:tr w:rsidR="00902360">
        <w:trPr>
          <w:trHeight w:val="20"/>
          <w:jc w:val="center"/>
        </w:trPr>
        <w:tc>
          <w:tcPr>
            <w:tcW w:w="1145" w:type="dxa"/>
            <w:vMerge w:val="restart"/>
            <w:tcBorders>
              <w:top w:val="nil"/>
              <w:left w:val="single" w:sz="4" w:space="0" w:color="000000"/>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 xml:space="preserve">无功功率补偿柜 </w:t>
            </w:r>
          </w:p>
        </w:tc>
        <w:tc>
          <w:tcPr>
            <w:tcW w:w="708" w:type="dxa"/>
            <w:vMerge w:val="restart"/>
            <w:tcBorders>
              <w:top w:val="nil"/>
              <w:left w:val="nil"/>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遥测</w:t>
            </w:r>
          </w:p>
        </w:tc>
        <w:tc>
          <w:tcPr>
            <w:tcW w:w="709" w:type="dxa"/>
            <w:tcBorders>
              <w:top w:val="single" w:sz="4" w:space="0" w:color="000000"/>
              <w:left w:val="nil"/>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1</w:t>
            </w:r>
          </w:p>
        </w:tc>
        <w:tc>
          <w:tcPr>
            <w:tcW w:w="1559" w:type="dxa"/>
            <w:tcBorders>
              <w:top w:val="single" w:sz="4" w:space="0" w:color="000000"/>
              <w:left w:val="nil"/>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三相电流</w:t>
            </w:r>
          </w:p>
        </w:tc>
        <w:tc>
          <w:tcPr>
            <w:tcW w:w="993" w:type="dxa"/>
            <w:tcBorders>
              <w:top w:val="single" w:sz="4" w:space="0" w:color="000000"/>
              <w:left w:val="nil"/>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 xml:space="preserve">　</w:t>
            </w:r>
          </w:p>
        </w:tc>
        <w:tc>
          <w:tcPr>
            <w:tcW w:w="3260" w:type="dxa"/>
            <w:tcBorders>
              <w:top w:val="single" w:sz="4" w:space="0" w:color="000000"/>
              <w:left w:val="nil"/>
              <w:bottom w:val="single" w:sz="4" w:space="0" w:color="000000"/>
              <w:right w:val="single" w:sz="4" w:space="0" w:color="000000"/>
            </w:tcBorders>
          </w:tcPr>
          <w:p w:rsidR="00902360" w:rsidRDefault="00192047">
            <w:pPr>
              <w:widowControl/>
              <w:rPr>
                <w:rFonts w:ascii="宋体" w:hAnsi="宋体"/>
                <w:kern w:val="0"/>
                <w:sz w:val="18"/>
                <w:szCs w:val="18"/>
              </w:rPr>
            </w:pPr>
            <w:r>
              <w:rPr>
                <w:rFonts w:ascii="宋体" w:hAnsi="宋体" w:hint="eastAsia"/>
                <w:kern w:val="0"/>
                <w:sz w:val="18"/>
                <w:szCs w:val="18"/>
              </w:rPr>
              <w:t>RS485通信、RS-232、载波、以太网等</w:t>
            </w:r>
          </w:p>
        </w:tc>
        <w:tc>
          <w:tcPr>
            <w:tcW w:w="1061" w:type="dxa"/>
            <w:tcBorders>
              <w:top w:val="single" w:sz="4" w:space="0" w:color="000000"/>
              <w:left w:val="nil"/>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三相</w:t>
            </w:r>
          </w:p>
        </w:tc>
      </w:tr>
      <w:tr w:rsidR="00902360">
        <w:trPr>
          <w:trHeight w:val="20"/>
          <w:jc w:val="center"/>
        </w:trPr>
        <w:tc>
          <w:tcPr>
            <w:tcW w:w="1145" w:type="dxa"/>
            <w:vMerge/>
            <w:tcBorders>
              <w:top w:val="nil"/>
              <w:left w:val="single" w:sz="4" w:space="0" w:color="000000"/>
              <w:bottom w:val="single" w:sz="4" w:space="0" w:color="000000"/>
              <w:right w:val="single" w:sz="4" w:space="0" w:color="000000"/>
            </w:tcBorders>
            <w:vAlign w:val="center"/>
          </w:tcPr>
          <w:p w:rsidR="00902360" w:rsidRDefault="00902360">
            <w:pPr>
              <w:widowControl/>
              <w:jc w:val="left"/>
              <w:rPr>
                <w:rFonts w:ascii="宋体" w:hAnsi="宋体"/>
                <w:kern w:val="0"/>
                <w:sz w:val="18"/>
                <w:szCs w:val="18"/>
              </w:rPr>
            </w:pPr>
          </w:p>
        </w:tc>
        <w:tc>
          <w:tcPr>
            <w:tcW w:w="708" w:type="dxa"/>
            <w:vMerge/>
            <w:tcBorders>
              <w:top w:val="nil"/>
              <w:left w:val="nil"/>
              <w:bottom w:val="single" w:sz="4" w:space="0" w:color="000000"/>
              <w:right w:val="single" w:sz="4" w:space="0" w:color="000000"/>
            </w:tcBorders>
            <w:vAlign w:val="center"/>
          </w:tcPr>
          <w:p w:rsidR="00902360" w:rsidRDefault="00902360">
            <w:pPr>
              <w:widowControl/>
              <w:jc w:val="left"/>
              <w:rPr>
                <w:rFonts w:ascii="宋体" w:hAnsi="宋体"/>
                <w:kern w:val="0"/>
                <w:sz w:val="18"/>
                <w:szCs w:val="18"/>
              </w:rPr>
            </w:pPr>
          </w:p>
        </w:tc>
        <w:tc>
          <w:tcPr>
            <w:tcW w:w="709" w:type="dxa"/>
            <w:tcBorders>
              <w:top w:val="single" w:sz="4" w:space="0" w:color="000000"/>
              <w:left w:val="nil"/>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2</w:t>
            </w:r>
          </w:p>
        </w:tc>
        <w:tc>
          <w:tcPr>
            <w:tcW w:w="1559" w:type="dxa"/>
            <w:tcBorders>
              <w:top w:val="single" w:sz="4" w:space="0" w:color="000000"/>
              <w:left w:val="nil"/>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三相电压</w:t>
            </w:r>
          </w:p>
        </w:tc>
        <w:tc>
          <w:tcPr>
            <w:tcW w:w="993" w:type="dxa"/>
            <w:tcBorders>
              <w:top w:val="single" w:sz="4" w:space="0" w:color="000000"/>
              <w:left w:val="nil"/>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 xml:space="preserve">　</w:t>
            </w:r>
          </w:p>
        </w:tc>
        <w:tc>
          <w:tcPr>
            <w:tcW w:w="3260" w:type="dxa"/>
            <w:tcBorders>
              <w:top w:val="single" w:sz="4" w:space="0" w:color="000000"/>
              <w:left w:val="nil"/>
              <w:bottom w:val="single" w:sz="4" w:space="0" w:color="000000"/>
              <w:right w:val="single" w:sz="4" w:space="0" w:color="000000"/>
            </w:tcBorders>
          </w:tcPr>
          <w:p w:rsidR="00902360" w:rsidRDefault="00192047">
            <w:pPr>
              <w:widowControl/>
              <w:rPr>
                <w:rFonts w:ascii="宋体" w:hAnsi="宋体"/>
                <w:kern w:val="0"/>
                <w:sz w:val="18"/>
                <w:szCs w:val="18"/>
              </w:rPr>
            </w:pPr>
            <w:r>
              <w:rPr>
                <w:rFonts w:ascii="宋体" w:hAnsi="宋体" w:hint="eastAsia"/>
                <w:kern w:val="0"/>
                <w:sz w:val="18"/>
                <w:szCs w:val="18"/>
              </w:rPr>
              <w:t>RS485通信、RS-232、载波、以太网等</w:t>
            </w:r>
          </w:p>
        </w:tc>
        <w:tc>
          <w:tcPr>
            <w:tcW w:w="1061" w:type="dxa"/>
            <w:tcBorders>
              <w:top w:val="single" w:sz="4" w:space="0" w:color="000000"/>
              <w:left w:val="nil"/>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 xml:space="preserve">选配 </w:t>
            </w:r>
          </w:p>
        </w:tc>
      </w:tr>
      <w:tr w:rsidR="00902360">
        <w:trPr>
          <w:trHeight w:val="20"/>
          <w:jc w:val="center"/>
        </w:trPr>
        <w:tc>
          <w:tcPr>
            <w:tcW w:w="1145" w:type="dxa"/>
            <w:vMerge/>
            <w:tcBorders>
              <w:top w:val="nil"/>
              <w:left w:val="single" w:sz="4" w:space="0" w:color="000000"/>
              <w:bottom w:val="single" w:sz="4" w:space="0" w:color="000000"/>
              <w:right w:val="single" w:sz="4" w:space="0" w:color="000000"/>
            </w:tcBorders>
            <w:vAlign w:val="center"/>
          </w:tcPr>
          <w:p w:rsidR="00902360" w:rsidRDefault="00902360">
            <w:pPr>
              <w:widowControl/>
              <w:jc w:val="left"/>
              <w:rPr>
                <w:rFonts w:ascii="宋体" w:hAnsi="宋体"/>
                <w:kern w:val="0"/>
                <w:sz w:val="18"/>
                <w:szCs w:val="18"/>
              </w:rPr>
            </w:pPr>
          </w:p>
        </w:tc>
        <w:tc>
          <w:tcPr>
            <w:tcW w:w="708" w:type="dxa"/>
            <w:vMerge/>
            <w:tcBorders>
              <w:top w:val="nil"/>
              <w:left w:val="nil"/>
              <w:bottom w:val="single" w:sz="4" w:space="0" w:color="000000"/>
              <w:right w:val="single" w:sz="4" w:space="0" w:color="000000"/>
            </w:tcBorders>
            <w:vAlign w:val="center"/>
          </w:tcPr>
          <w:p w:rsidR="00902360" w:rsidRDefault="00902360">
            <w:pPr>
              <w:widowControl/>
              <w:jc w:val="left"/>
              <w:rPr>
                <w:rFonts w:ascii="宋体" w:hAnsi="宋体"/>
                <w:kern w:val="0"/>
                <w:sz w:val="18"/>
                <w:szCs w:val="18"/>
              </w:rPr>
            </w:pPr>
          </w:p>
        </w:tc>
        <w:tc>
          <w:tcPr>
            <w:tcW w:w="709" w:type="dxa"/>
            <w:tcBorders>
              <w:top w:val="single" w:sz="4" w:space="0" w:color="000000"/>
              <w:left w:val="nil"/>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3</w:t>
            </w:r>
          </w:p>
        </w:tc>
        <w:tc>
          <w:tcPr>
            <w:tcW w:w="1559" w:type="dxa"/>
            <w:tcBorders>
              <w:top w:val="single" w:sz="4" w:space="0" w:color="000000"/>
              <w:left w:val="nil"/>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功率因数</w:t>
            </w:r>
          </w:p>
        </w:tc>
        <w:tc>
          <w:tcPr>
            <w:tcW w:w="993" w:type="dxa"/>
            <w:tcBorders>
              <w:top w:val="single" w:sz="4" w:space="0" w:color="000000"/>
              <w:left w:val="nil"/>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 xml:space="preserve">　</w:t>
            </w:r>
          </w:p>
        </w:tc>
        <w:tc>
          <w:tcPr>
            <w:tcW w:w="3260" w:type="dxa"/>
            <w:tcBorders>
              <w:top w:val="single" w:sz="4" w:space="0" w:color="000000"/>
              <w:left w:val="nil"/>
              <w:bottom w:val="single" w:sz="4" w:space="0" w:color="000000"/>
              <w:right w:val="single" w:sz="4" w:space="0" w:color="000000"/>
            </w:tcBorders>
          </w:tcPr>
          <w:p w:rsidR="00902360" w:rsidRDefault="00192047">
            <w:pPr>
              <w:widowControl/>
              <w:rPr>
                <w:rFonts w:ascii="宋体" w:hAnsi="宋体"/>
                <w:kern w:val="0"/>
                <w:sz w:val="18"/>
                <w:szCs w:val="18"/>
              </w:rPr>
            </w:pPr>
            <w:r>
              <w:rPr>
                <w:rFonts w:ascii="宋体" w:hAnsi="宋体" w:hint="eastAsia"/>
                <w:kern w:val="0"/>
                <w:sz w:val="18"/>
                <w:szCs w:val="18"/>
              </w:rPr>
              <w:t>RS485通信、RS-232、载波、以太网等</w:t>
            </w:r>
          </w:p>
        </w:tc>
        <w:tc>
          <w:tcPr>
            <w:tcW w:w="1061" w:type="dxa"/>
            <w:tcBorders>
              <w:top w:val="single" w:sz="4" w:space="0" w:color="000000"/>
              <w:left w:val="nil"/>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 xml:space="preserve">选配 </w:t>
            </w:r>
          </w:p>
        </w:tc>
      </w:tr>
    </w:tbl>
    <w:p w:rsidR="00902360" w:rsidRDefault="00192047">
      <w:pPr>
        <w:pStyle w:val="a6"/>
        <w:spacing w:before="156" w:after="156"/>
      </w:pPr>
      <w:bookmarkStart w:id="24" w:name="_Toc75423436"/>
      <w:r>
        <w:rPr>
          <w:rFonts w:hint="eastAsia"/>
        </w:rPr>
        <w:t>内部电路和连接</w:t>
      </w:r>
      <w:bookmarkEnd w:id="24"/>
    </w:p>
    <w:p w:rsidR="00902360" w:rsidRDefault="00192047">
      <w:pPr>
        <w:pStyle w:val="affffffd"/>
        <w:ind w:firstLine="420"/>
      </w:pPr>
      <w:r>
        <w:rPr>
          <w:rFonts w:hint="eastAsia"/>
        </w:rPr>
        <w:t>低压成套开关设备中端子和导体的标识、母线和导线的颜色以及母线的相序排列顺序，当观察者面对低压成套开关设备正面时应符合表1</w:t>
      </w:r>
      <w:r>
        <w:t>6</w:t>
      </w:r>
      <w:r>
        <w:rPr>
          <w:rFonts w:hint="eastAsia"/>
        </w:rPr>
        <w:t>的规定，其中</w:t>
      </w:r>
      <w:r>
        <w:t>接地标识宜采用金属材质。</w:t>
      </w:r>
    </w:p>
    <w:p w:rsidR="00902360" w:rsidRDefault="00192047">
      <w:pPr>
        <w:pStyle w:val="aa"/>
      </w:pPr>
      <w:r>
        <w:rPr>
          <w:rFonts w:hint="eastAsia"/>
        </w:rPr>
        <w:t>母线和导线的颜色及排列规定</w:t>
      </w:r>
    </w:p>
    <w:tbl>
      <w:tblPr>
        <w:tblW w:w="9399" w:type="dxa"/>
        <w:jc w:val="center"/>
        <w:tblLayout w:type="fixed"/>
        <w:tblLook w:val="04A0" w:firstRow="1" w:lastRow="0" w:firstColumn="1" w:lastColumn="0" w:noHBand="0" w:noVBand="1"/>
      </w:tblPr>
      <w:tblGrid>
        <w:gridCol w:w="1565"/>
        <w:gridCol w:w="1566"/>
        <w:gridCol w:w="1565"/>
        <w:gridCol w:w="1566"/>
        <w:gridCol w:w="1570"/>
        <w:gridCol w:w="1567"/>
      </w:tblGrid>
      <w:tr w:rsidR="00902360">
        <w:trPr>
          <w:trHeight w:val="245"/>
          <w:jc w:val="center"/>
        </w:trPr>
        <w:tc>
          <w:tcPr>
            <w:tcW w:w="1565" w:type="dxa"/>
            <w:tcBorders>
              <w:top w:val="single" w:sz="4" w:space="0" w:color="000000"/>
              <w:left w:val="single" w:sz="4" w:space="0" w:color="000000"/>
              <w:bottom w:val="single" w:sz="4" w:space="0" w:color="000000"/>
              <w:right w:val="single" w:sz="4" w:space="0" w:color="000000"/>
            </w:tcBorders>
            <w:vAlign w:val="center"/>
          </w:tcPr>
          <w:p w:rsidR="00902360" w:rsidRDefault="00192047">
            <w:pPr>
              <w:widowControl/>
              <w:ind w:firstLine="420"/>
              <w:rPr>
                <w:rFonts w:ascii="宋体" w:hAnsi="宋体" w:cs="宋体"/>
                <w:kern w:val="0"/>
                <w:sz w:val="18"/>
                <w:szCs w:val="18"/>
              </w:rPr>
            </w:pPr>
            <w:r>
              <w:rPr>
                <w:rFonts w:ascii="宋体" w:hAnsi="宋体" w:cs="宋体" w:hint="eastAsia"/>
                <w:kern w:val="0"/>
                <w:sz w:val="18"/>
                <w:szCs w:val="18"/>
              </w:rPr>
              <w:t>相别</w:t>
            </w:r>
          </w:p>
        </w:tc>
        <w:tc>
          <w:tcPr>
            <w:tcW w:w="1566" w:type="dxa"/>
            <w:tcBorders>
              <w:top w:val="single" w:sz="4" w:space="0" w:color="000000"/>
              <w:left w:val="nil"/>
              <w:bottom w:val="single" w:sz="4" w:space="0" w:color="000000"/>
              <w:right w:val="single" w:sz="4" w:space="0" w:color="000000"/>
            </w:tcBorders>
            <w:vAlign w:val="center"/>
          </w:tcPr>
          <w:p w:rsidR="00902360" w:rsidRDefault="00192047">
            <w:pPr>
              <w:widowControl/>
              <w:ind w:firstLine="420"/>
              <w:rPr>
                <w:rFonts w:ascii="宋体" w:hAnsi="宋体" w:cs="宋体"/>
                <w:kern w:val="0"/>
                <w:sz w:val="18"/>
                <w:szCs w:val="18"/>
              </w:rPr>
            </w:pPr>
            <w:r>
              <w:rPr>
                <w:rFonts w:ascii="宋体" w:hAnsi="宋体" w:cs="宋体" w:hint="eastAsia"/>
                <w:kern w:val="0"/>
                <w:sz w:val="18"/>
                <w:szCs w:val="18"/>
              </w:rPr>
              <w:t>颜色</w:t>
            </w:r>
          </w:p>
        </w:tc>
        <w:tc>
          <w:tcPr>
            <w:tcW w:w="1565" w:type="dxa"/>
            <w:tcBorders>
              <w:top w:val="single" w:sz="4" w:space="0" w:color="000000"/>
              <w:left w:val="nil"/>
              <w:bottom w:val="single" w:sz="4" w:space="0" w:color="000000"/>
              <w:right w:val="single" w:sz="4" w:space="0" w:color="000000"/>
            </w:tcBorders>
            <w:vAlign w:val="center"/>
          </w:tcPr>
          <w:p w:rsidR="00902360" w:rsidRDefault="00192047">
            <w:pPr>
              <w:widowControl/>
              <w:ind w:firstLineChars="150" w:firstLine="270"/>
              <w:rPr>
                <w:rFonts w:ascii="宋体" w:hAnsi="宋体" w:cs="宋体"/>
                <w:kern w:val="0"/>
                <w:sz w:val="18"/>
                <w:szCs w:val="18"/>
              </w:rPr>
            </w:pPr>
            <w:r>
              <w:rPr>
                <w:rFonts w:ascii="宋体" w:hAnsi="宋体" w:cs="宋体" w:hint="eastAsia"/>
                <w:kern w:val="0"/>
                <w:sz w:val="18"/>
                <w:szCs w:val="18"/>
              </w:rPr>
              <w:t>标志</w:t>
            </w:r>
          </w:p>
        </w:tc>
        <w:tc>
          <w:tcPr>
            <w:tcW w:w="1566" w:type="dxa"/>
            <w:tcBorders>
              <w:top w:val="single" w:sz="4" w:space="0" w:color="000000"/>
              <w:left w:val="nil"/>
              <w:bottom w:val="single" w:sz="4" w:space="0" w:color="000000"/>
              <w:right w:val="single" w:sz="4" w:space="0" w:color="000000"/>
            </w:tcBorders>
            <w:vAlign w:val="center"/>
          </w:tcPr>
          <w:p w:rsidR="00902360" w:rsidRDefault="00192047">
            <w:pPr>
              <w:widowControl/>
              <w:ind w:firstLineChars="100" w:firstLine="180"/>
              <w:rPr>
                <w:rFonts w:ascii="宋体" w:hAnsi="宋体" w:cs="宋体"/>
                <w:kern w:val="0"/>
                <w:sz w:val="18"/>
                <w:szCs w:val="18"/>
              </w:rPr>
            </w:pPr>
            <w:r>
              <w:rPr>
                <w:rFonts w:ascii="宋体" w:hAnsi="宋体" w:cs="宋体" w:hint="eastAsia"/>
                <w:kern w:val="0"/>
                <w:sz w:val="18"/>
                <w:szCs w:val="18"/>
              </w:rPr>
              <w:t>垂直排列</w:t>
            </w:r>
          </w:p>
        </w:tc>
        <w:tc>
          <w:tcPr>
            <w:tcW w:w="1571" w:type="dxa"/>
            <w:tcBorders>
              <w:top w:val="single" w:sz="4" w:space="0" w:color="000000"/>
              <w:left w:val="nil"/>
              <w:bottom w:val="single" w:sz="4" w:space="0" w:color="000000"/>
              <w:right w:val="single" w:sz="4" w:space="0" w:color="000000"/>
            </w:tcBorders>
            <w:vAlign w:val="center"/>
          </w:tcPr>
          <w:p w:rsidR="00902360" w:rsidRDefault="00192047">
            <w:pPr>
              <w:widowControl/>
              <w:ind w:firstLineChars="150" w:firstLine="270"/>
              <w:rPr>
                <w:rFonts w:ascii="宋体" w:hAnsi="宋体" w:cs="宋体"/>
                <w:kern w:val="0"/>
                <w:sz w:val="18"/>
                <w:szCs w:val="18"/>
              </w:rPr>
            </w:pPr>
            <w:r>
              <w:rPr>
                <w:rFonts w:ascii="宋体" w:hAnsi="宋体" w:cs="宋体" w:hint="eastAsia"/>
                <w:kern w:val="0"/>
                <w:sz w:val="18"/>
                <w:szCs w:val="18"/>
              </w:rPr>
              <w:t>水平排列</w:t>
            </w:r>
          </w:p>
        </w:tc>
        <w:tc>
          <w:tcPr>
            <w:tcW w:w="1566" w:type="dxa"/>
            <w:tcBorders>
              <w:top w:val="single" w:sz="4" w:space="0" w:color="000000"/>
              <w:left w:val="nil"/>
              <w:bottom w:val="single" w:sz="4" w:space="0" w:color="000000"/>
              <w:right w:val="single" w:sz="4" w:space="0" w:color="000000"/>
            </w:tcBorders>
            <w:vAlign w:val="center"/>
          </w:tcPr>
          <w:p w:rsidR="00902360" w:rsidRDefault="00192047">
            <w:pPr>
              <w:widowControl/>
              <w:ind w:firstLineChars="150" w:firstLine="270"/>
              <w:rPr>
                <w:rFonts w:ascii="宋体" w:hAnsi="宋体" w:cs="宋体"/>
                <w:kern w:val="0"/>
                <w:sz w:val="18"/>
                <w:szCs w:val="18"/>
              </w:rPr>
            </w:pPr>
            <w:r>
              <w:rPr>
                <w:rFonts w:ascii="宋体" w:hAnsi="宋体" w:cs="宋体" w:hint="eastAsia"/>
                <w:kern w:val="0"/>
                <w:sz w:val="18"/>
                <w:szCs w:val="18"/>
              </w:rPr>
              <w:t>前后排列</w:t>
            </w:r>
          </w:p>
        </w:tc>
      </w:tr>
      <w:tr w:rsidR="00902360">
        <w:trPr>
          <w:jc w:val="center"/>
        </w:trPr>
        <w:tc>
          <w:tcPr>
            <w:tcW w:w="1565" w:type="dxa"/>
            <w:tcBorders>
              <w:top w:val="single" w:sz="4" w:space="0" w:color="000000"/>
              <w:left w:val="single" w:sz="4" w:space="0" w:color="000000"/>
              <w:bottom w:val="single" w:sz="4" w:space="0" w:color="000000"/>
              <w:right w:val="single" w:sz="4" w:space="0" w:color="000000"/>
            </w:tcBorders>
            <w:vAlign w:val="center"/>
          </w:tcPr>
          <w:p w:rsidR="00902360" w:rsidRDefault="00192047">
            <w:pPr>
              <w:widowControl/>
              <w:ind w:firstLine="420"/>
              <w:rPr>
                <w:rFonts w:ascii="宋体" w:hAnsi="宋体" w:cs="宋体"/>
                <w:kern w:val="0"/>
                <w:sz w:val="18"/>
                <w:szCs w:val="18"/>
              </w:rPr>
            </w:pPr>
            <w:r>
              <w:rPr>
                <w:rFonts w:ascii="宋体" w:hAnsi="宋体" w:cs="宋体" w:hint="eastAsia"/>
                <w:kern w:val="0"/>
                <w:sz w:val="18"/>
                <w:szCs w:val="18"/>
              </w:rPr>
              <w:t>A相</w:t>
            </w:r>
          </w:p>
        </w:tc>
        <w:tc>
          <w:tcPr>
            <w:tcW w:w="1566" w:type="dxa"/>
            <w:tcBorders>
              <w:top w:val="single" w:sz="4" w:space="0" w:color="000000"/>
              <w:left w:val="nil"/>
              <w:bottom w:val="single" w:sz="4" w:space="0" w:color="000000"/>
              <w:right w:val="single" w:sz="4" w:space="0" w:color="000000"/>
            </w:tcBorders>
            <w:vAlign w:val="center"/>
          </w:tcPr>
          <w:p w:rsidR="00902360" w:rsidRDefault="00192047">
            <w:pPr>
              <w:widowControl/>
              <w:ind w:firstLine="420"/>
              <w:rPr>
                <w:rFonts w:ascii="宋体" w:hAnsi="宋体" w:cs="宋体"/>
                <w:kern w:val="0"/>
                <w:sz w:val="18"/>
                <w:szCs w:val="18"/>
              </w:rPr>
            </w:pPr>
            <w:r>
              <w:rPr>
                <w:rFonts w:ascii="宋体" w:hAnsi="宋体" w:cs="宋体" w:hint="eastAsia"/>
                <w:kern w:val="0"/>
                <w:sz w:val="18"/>
                <w:szCs w:val="18"/>
              </w:rPr>
              <w:t>黄色</w:t>
            </w:r>
          </w:p>
        </w:tc>
        <w:tc>
          <w:tcPr>
            <w:tcW w:w="1565" w:type="dxa"/>
            <w:tcBorders>
              <w:top w:val="single" w:sz="4" w:space="0" w:color="000000"/>
              <w:left w:val="nil"/>
              <w:bottom w:val="single" w:sz="4" w:space="0" w:color="000000"/>
              <w:right w:val="single" w:sz="4" w:space="0" w:color="000000"/>
            </w:tcBorders>
            <w:vAlign w:val="center"/>
          </w:tcPr>
          <w:p w:rsidR="00902360" w:rsidRDefault="00192047">
            <w:pPr>
              <w:widowControl/>
              <w:ind w:firstLine="420"/>
              <w:rPr>
                <w:rFonts w:ascii="宋体" w:hAnsi="宋体" w:cs="宋体"/>
                <w:kern w:val="0"/>
                <w:sz w:val="18"/>
                <w:szCs w:val="18"/>
              </w:rPr>
            </w:pPr>
            <w:r>
              <w:rPr>
                <w:rFonts w:ascii="宋体" w:hAnsi="宋体" w:cs="宋体"/>
                <w:kern w:val="0"/>
                <w:sz w:val="18"/>
                <w:szCs w:val="18"/>
              </w:rPr>
              <w:t>A</w:t>
            </w:r>
          </w:p>
        </w:tc>
        <w:tc>
          <w:tcPr>
            <w:tcW w:w="1566" w:type="dxa"/>
            <w:tcBorders>
              <w:top w:val="single" w:sz="4" w:space="0" w:color="000000"/>
              <w:left w:val="nil"/>
              <w:bottom w:val="single" w:sz="4" w:space="0" w:color="000000"/>
              <w:right w:val="single" w:sz="4" w:space="0" w:color="000000"/>
            </w:tcBorders>
            <w:vAlign w:val="center"/>
          </w:tcPr>
          <w:p w:rsidR="00902360" w:rsidRDefault="00192047">
            <w:pPr>
              <w:widowControl/>
              <w:ind w:firstLine="420"/>
              <w:rPr>
                <w:rFonts w:ascii="宋体" w:hAnsi="宋体" w:cs="宋体"/>
                <w:kern w:val="0"/>
                <w:sz w:val="18"/>
                <w:szCs w:val="18"/>
              </w:rPr>
            </w:pPr>
            <w:r>
              <w:rPr>
                <w:rFonts w:ascii="宋体" w:hAnsi="宋体" w:cs="宋体" w:hint="eastAsia"/>
                <w:kern w:val="0"/>
                <w:sz w:val="18"/>
                <w:szCs w:val="18"/>
              </w:rPr>
              <w:t>上</w:t>
            </w:r>
          </w:p>
        </w:tc>
        <w:tc>
          <w:tcPr>
            <w:tcW w:w="1571" w:type="dxa"/>
            <w:tcBorders>
              <w:top w:val="single" w:sz="4" w:space="0" w:color="000000"/>
              <w:left w:val="nil"/>
              <w:bottom w:val="single" w:sz="4" w:space="0" w:color="000000"/>
              <w:right w:val="single" w:sz="4" w:space="0" w:color="000000"/>
            </w:tcBorders>
            <w:vAlign w:val="center"/>
          </w:tcPr>
          <w:p w:rsidR="00902360" w:rsidRDefault="00192047">
            <w:pPr>
              <w:widowControl/>
              <w:ind w:firstLine="420"/>
              <w:rPr>
                <w:rFonts w:ascii="宋体" w:hAnsi="宋体" w:cs="宋体"/>
                <w:kern w:val="0"/>
                <w:sz w:val="18"/>
                <w:szCs w:val="18"/>
              </w:rPr>
            </w:pPr>
            <w:r>
              <w:rPr>
                <w:rFonts w:ascii="宋体" w:hAnsi="宋体" w:cs="宋体" w:hint="eastAsia"/>
                <w:kern w:val="0"/>
                <w:sz w:val="18"/>
                <w:szCs w:val="18"/>
              </w:rPr>
              <w:t>左</w:t>
            </w:r>
          </w:p>
        </w:tc>
        <w:tc>
          <w:tcPr>
            <w:tcW w:w="1566" w:type="dxa"/>
            <w:tcBorders>
              <w:top w:val="single" w:sz="4" w:space="0" w:color="000000"/>
              <w:left w:val="nil"/>
              <w:bottom w:val="single" w:sz="4" w:space="0" w:color="000000"/>
              <w:right w:val="single" w:sz="4" w:space="0" w:color="000000"/>
            </w:tcBorders>
            <w:vAlign w:val="center"/>
          </w:tcPr>
          <w:p w:rsidR="00902360" w:rsidRDefault="00192047">
            <w:pPr>
              <w:widowControl/>
              <w:ind w:firstLine="420"/>
              <w:rPr>
                <w:rFonts w:ascii="宋体" w:hAnsi="宋体" w:cs="宋体"/>
                <w:kern w:val="0"/>
                <w:sz w:val="18"/>
                <w:szCs w:val="18"/>
              </w:rPr>
            </w:pPr>
            <w:r>
              <w:rPr>
                <w:rFonts w:ascii="宋体" w:hAnsi="宋体" w:cs="宋体" w:hint="eastAsia"/>
                <w:kern w:val="0"/>
                <w:sz w:val="18"/>
                <w:szCs w:val="18"/>
              </w:rPr>
              <w:t>远</w:t>
            </w:r>
          </w:p>
        </w:tc>
      </w:tr>
      <w:tr w:rsidR="00902360">
        <w:trPr>
          <w:jc w:val="center"/>
        </w:trPr>
        <w:tc>
          <w:tcPr>
            <w:tcW w:w="1565" w:type="dxa"/>
            <w:tcBorders>
              <w:top w:val="single" w:sz="4" w:space="0" w:color="000000"/>
              <w:left w:val="single" w:sz="4" w:space="0" w:color="000000"/>
              <w:bottom w:val="single" w:sz="4" w:space="0" w:color="000000"/>
              <w:right w:val="single" w:sz="4" w:space="0" w:color="000000"/>
            </w:tcBorders>
            <w:vAlign w:val="center"/>
          </w:tcPr>
          <w:p w:rsidR="00902360" w:rsidRDefault="00192047">
            <w:pPr>
              <w:widowControl/>
              <w:ind w:firstLine="420"/>
              <w:rPr>
                <w:rFonts w:ascii="宋体" w:hAnsi="宋体" w:cs="宋体"/>
                <w:kern w:val="0"/>
                <w:sz w:val="18"/>
                <w:szCs w:val="18"/>
              </w:rPr>
            </w:pPr>
            <w:r>
              <w:rPr>
                <w:rFonts w:ascii="宋体" w:hAnsi="宋体" w:cs="宋体" w:hint="eastAsia"/>
                <w:kern w:val="0"/>
                <w:sz w:val="18"/>
                <w:szCs w:val="18"/>
              </w:rPr>
              <w:t>B相</w:t>
            </w:r>
          </w:p>
        </w:tc>
        <w:tc>
          <w:tcPr>
            <w:tcW w:w="1566" w:type="dxa"/>
            <w:tcBorders>
              <w:top w:val="single" w:sz="4" w:space="0" w:color="000000"/>
              <w:left w:val="nil"/>
              <w:bottom w:val="single" w:sz="4" w:space="0" w:color="000000"/>
              <w:right w:val="single" w:sz="4" w:space="0" w:color="000000"/>
            </w:tcBorders>
            <w:vAlign w:val="center"/>
          </w:tcPr>
          <w:p w:rsidR="00902360" w:rsidRDefault="00192047">
            <w:pPr>
              <w:widowControl/>
              <w:ind w:firstLine="420"/>
              <w:rPr>
                <w:rFonts w:ascii="宋体" w:hAnsi="宋体" w:cs="宋体"/>
                <w:kern w:val="0"/>
                <w:sz w:val="18"/>
                <w:szCs w:val="18"/>
              </w:rPr>
            </w:pPr>
            <w:r>
              <w:rPr>
                <w:rFonts w:ascii="宋体" w:hAnsi="宋体" w:cs="宋体" w:hint="eastAsia"/>
                <w:kern w:val="0"/>
                <w:sz w:val="18"/>
                <w:szCs w:val="18"/>
              </w:rPr>
              <w:t>绿色</w:t>
            </w:r>
          </w:p>
        </w:tc>
        <w:tc>
          <w:tcPr>
            <w:tcW w:w="1565" w:type="dxa"/>
            <w:tcBorders>
              <w:top w:val="single" w:sz="4" w:space="0" w:color="000000"/>
              <w:left w:val="nil"/>
              <w:bottom w:val="single" w:sz="4" w:space="0" w:color="000000"/>
              <w:right w:val="single" w:sz="4" w:space="0" w:color="000000"/>
            </w:tcBorders>
            <w:vAlign w:val="center"/>
          </w:tcPr>
          <w:p w:rsidR="00902360" w:rsidRDefault="00192047">
            <w:pPr>
              <w:widowControl/>
              <w:ind w:firstLine="420"/>
              <w:rPr>
                <w:rFonts w:ascii="宋体" w:hAnsi="宋体" w:cs="宋体"/>
                <w:kern w:val="0"/>
                <w:sz w:val="18"/>
                <w:szCs w:val="18"/>
              </w:rPr>
            </w:pPr>
            <w:r>
              <w:rPr>
                <w:rFonts w:ascii="宋体" w:hAnsi="宋体" w:cs="宋体"/>
                <w:kern w:val="0"/>
                <w:sz w:val="18"/>
                <w:szCs w:val="18"/>
              </w:rPr>
              <w:t>B</w:t>
            </w:r>
          </w:p>
        </w:tc>
        <w:tc>
          <w:tcPr>
            <w:tcW w:w="1566" w:type="dxa"/>
            <w:tcBorders>
              <w:top w:val="single" w:sz="4" w:space="0" w:color="000000"/>
              <w:left w:val="nil"/>
              <w:bottom w:val="single" w:sz="4" w:space="0" w:color="000000"/>
              <w:right w:val="single" w:sz="4" w:space="0" w:color="000000"/>
            </w:tcBorders>
            <w:vAlign w:val="center"/>
          </w:tcPr>
          <w:p w:rsidR="00902360" w:rsidRDefault="00192047">
            <w:pPr>
              <w:widowControl/>
              <w:ind w:firstLine="420"/>
              <w:rPr>
                <w:rFonts w:ascii="宋体" w:hAnsi="宋体" w:cs="宋体"/>
                <w:kern w:val="0"/>
                <w:sz w:val="18"/>
                <w:szCs w:val="18"/>
              </w:rPr>
            </w:pPr>
            <w:r>
              <w:rPr>
                <w:rFonts w:ascii="宋体" w:hAnsi="宋体" w:cs="宋体" w:hint="eastAsia"/>
                <w:kern w:val="0"/>
                <w:sz w:val="18"/>
                <w:szCs w:val="18"/>
              </w:rPr>
              <w:t>中</w:t>
            </w:r>
          </w:p>
        </w:tc>
        <w:tc>
          <w:tcPr>
            <w:tcW w:w="1571" w:type="dxa"/>
            <w:tcBorders>
              <w:top w:val="single" w:sz="4" w:space="0" w:color="000000"/>
              <w:left w:val="nil"/>
              <w:bottom w:val="single" w:sz="4" w:space="0" w:color="000000"/>
              <w:right w:val="single" w:sz="4" w:space="0" w:color="000000"/>
            </w:tcBorders>
            <w:vAlign w:val="center"/>
          </w:tcPr>
          <w:p w:rsidR="00902360" w:rsidRDefault="00192047">
            <w:pPr>
              <w:widowControl/>
              <w:ind w:firstLine="420"/>
              <w:rPr>
                <w:rFonts w:ascii="宋体" w:hAnsi="宋体" w:cs="宋体"/>
                <w:kern w:val="0"/>
                <w:sz w:val="18"/>
                <w:szCs w:val="18"/>
              </w:rPr>
            </w:pPr>
            <w:r>
              <w:rPr>
                <w:rFonts w:ascii="宋体" w:hAnsi="宋体" w:cs="宋体" w:hint="eastAsia"/>
                <w:kern w:val="0"/>
                <w:sz w:val="18"/>
                <w:szCs w:val="18"/>
              </w:rPr>
              <w:t>中</w:t>
            </w:r>
          </w:p>
        </w:tc>
        <w:tc>
          <w:tcPr>
            <w:tcW w:w="1566" w:type="dxa"/>
            <w:tcBorders>
              <w:top w:val="single" w:sz="4" w:space="0" w:color="000000"/>
              <w:left w:val="nil"/>
              <w:bottom w:val="single" w:sz="4" w:space="0" w:color="000000"/>
              <w:right w:val="single" w:sz="4" w:space="0" w:color="000000"/>
            </w:tcBorders>
            <w:vAlign w:val="center"/>
          </w:tcPr>
          <w:p w:rsidR="00902360" w:rsidRDefault="00192047">
            <w:pPr>
              <w:widowControl/>
              <w:ind w:firstLine="420"/>
              <w:rPr>
                <w:rFonts w:ascii="宋体" w:hAnsi="宋体" w:cs="宋体"/>
                <w:kern w:val="0"/>
                <w:sz w:val="18"/>
                <w:szCs w:val="18"/>
              </w:rPr>
            </w:pPr>
            <w:r>
              <w:rPr>
                <w:rFonts w:ascii="宋体" w:hAnsi="宋体" w:cs="宋体" w:hint="eastAsia"/>
                <w:kern w:val="0"/>
                <w:sz w:val="18"/>
                <w:szCs w:val="18"/>
              </w:rPr>
              <w:t>中</w:t>
            </w:r>
          </w:p>
        </w:tc>
      </w:tr>
      <w:tr w:rsidR="00902360">
        <w:trPr>
          <w:jc w:val="center"/>
        </w:trPr>
        <w:tc>
          <w:tcPr>
            <w:tcW w:w="1565" w:type="dxa"/>
            <w:tcBorders>
              <w:top w:val="single" w:sz="4" w:space="0" w:color="000000"/>
              <w:left w:val="single" w:sz="4" w:space="0" w:color="000000"/>
              <w:bottom w:val="single" w:sz="4" w:space="0" w:color="000000"/>
              <w:right w:val="single" w:sz="4" w:space="0" w:color="000000"/>
            </w:tcBorders>
            <w:vAlign w:val="center"/>
          </w:tcPr>
          <w:p w:rsidR="00902360" w:rsidRDefault="00192047">
            <w:pPr>
              <w:widowControl/>
              <w:ind w:firstLine="420"/>
              <w:rPr>
                <w:rFonts w:ascii="宋体" w:hAnsi="宋体" w:cs="宋体"/>
                <w:kern w:val="0"/>
                <w:sz w:val="18"/>
                <w:szCs w:val="18"/>
              </w:rPr>
            </w:pPr>
            <w:r>
              <w:rPr>
                <w:rFonts w:ascii="宋体" w:hAnsi="宋体" w:cs="宋体" w:hint="eastAsia"/>
                <w:kern w:val="0"/>
                <w:sz w:val="18"/>
                <w:szCs w:val="18"/>
              </w:rPr>
              <w:t>C相</w:t>
            </w:r>
          </w:p>
        </w:tc>
        <w:tc>
          <w:tcPr>
            <w:tcW w:w="1566" w:type="dxa"/>
            <w:tcBorders>
              <w:top w:val="single" w:sz="4" w:space="0" w:color="000000"/>
              <w:left w:val="nil"/>
              <w:bottom w:val="single" w:sz="4" w:space="0" w:color="000000"/>
              <w:right w:val="single" w:sz="4" w:space="0" w:color="000000"/>
            </w:tcBorders>
            <w:vAlign w:val="center"/>
          </w:tcPr>
          <w:p w:rsidR="00902360" w:rsidRDefault="00192047">
            <w:pPr>
              <w:widowControl/>
              <w:ind w:firstLine="420"/>
              <w:rPr>
                <w:rFonts w:ascii="宋体" w:hAnsi="宋体" w:cs="宋体"/>
                <w:kern w:val="0"/>
                <w:sz w:val="18"/>
                <w:szCs w:val="18"/>
              </w:rPr>
            </w:pPr>
            <w:r>
              <w:rPr>
                <w:rFonts w:ascii="宋体" w:hAnsi="宋体" w:cs="宋体" w:hint="eastAsia"/>
                <w:kern w:val="0"/>
                <w:sz w:val="18"/>
                <w:szCs w:val="18"/>
              </w:rPr>
              <w:t>红色</w:t>
            </w:r>
          </w:p>
        </w:tc>
        <w:tc>
          <w:tcPr>
            <w:tcW w:w="1565" w:type="dxa"/>
            <w:tcBorders>
              <w:top w:val="single" w:sz="4" w:space="0" w:color="000000"/>
              <w:left w:val="nil"/>
              <w:bottom w:val="single" w:sz="4" w:space="0" w:color="000000"/>
              <w:right w:val="single" w:sz="4" w:space="0" w:color="000000"/>
            </w:tcBorders>
            <w:vAlign w:val="center"/>
          </w:tcPr>
          <w:p w:rsidR="00902360" w:rsidRDefault="00192047">
            <w:pPr>
              <w:widowControl/>
              <w:ind w:firstLine="420"/>
              <w:rPr>
                <w:rFonts w:ascii="宋体" w:hAnsi="宋体" w:cs="宋体"/>
                <w:kern w:val="0"/>
                <w:sz w:val="18"/>
                <w:szCs w:val="18"/>
              </w:rPr>
            </w:pPr>
            <w:r>
              <w:rPr>
                <w:rFonts w:ascii="宋体" w:hAnsi="宋体" w:cs="宋体"/>
                <w:kern w:val="0"/>
                <w:sz w:val="18"/>
                <w:szCs w:val="18"/>
              </w:rPr>
              <w:t>C</w:t>
            </w:r>
          </w:p>
        </w:tc>
        <w:tc>
          <w:tcPr>
            <w:tcW w:w="1566" w:type="dxa"/>
            <w:tcBorders>
              <w:top w:val="single" w:sz="4" w:space="0" w:color="000000"/>
              <w:left w:val="nil"/>
              <w:bottom w:val="single" w:sz="4" w:space="0" w:color="000000"/>
              <w:right w:val="single" w:sz="4" w:space="0" w:color="000000"/>
            </w:tcBorders>
            <w:vAlign w:val="center"/>
          </w:tcPr>
          <w:p w:rsidR="00902360" w:rsidRDefault="00192047">
            <w:pPr>
              <w:widowControl/>
              <w:ind w:firstLine="420"/>
              <w:rPr>
                <w:rFonts w:ascii="宋体" w:hAnsi="宋体" w:cs="宋体"/>
                <w:kern w:val="0"/>
                <w:sz w:val="18"/>
                <w:szCs w:val="18"/>
              </w:rPr>
            </w:pPr>
            <w:r>
              <w:rPr>
                <w:rFonts w:ascii="宋体" w:hAnsi="宋体" w:cs="宋体" w:hint="eastAsia"/>
                <w:kern w:val="0"/>
                <w:sz w:val="18"/>
                <w:szCs w:val="18"/>
              </w:rPr>
              <w:t>下</w:t>
            </w:r>
          </w:p>
        </w:tc>
        <w:tc>
          <w:tcPr>
            <w:tcW w:w="1571" w:type="dxa"/>
            <w:tcBorders>
              <w:top w:val="single" w:sz="4" w:space="0" w:color="000000"/>
              <w:left w:val="nil"/>
              <w:bottom w:val="single" w:sz="4" w:space="0" w:color="000000"/>
              <w:right w:val="single" w:sz="4" w:space="0" w:color="000000"/>
            </w:tcBorders>
            <w:vAlign w:val="center"/>
          </w:tcPr>
          <w:p w:rsidR="00902360" w:rsidRDefault="00192047">
            <w:pPr>
              <w:widowControl/>
              <w:ind w:firstLine="420"/>
              <w:rPr>
                <w:rFonts w:ascii="宋体" w:hAnsi="宋体" w:cs="宋体"/>
                <w:kern w:val="0"/>
                <w:sz w:val="18"/>
                <w:szCs w:val="18"/>
              </w:rPr>
            </w:pPr>
            <w:r>
              <w:rPr>
                <w:rFonts w:ascii="宋体" w:hAnsi="宋体" w:cs="宋体" w:hint="eastAsia"/>
                <w:kern w:val="0"/>
                <w:sz w:val="18"/>
                <w:szCs w:val="18"/>
              </w:rPr>
              <w:t>右</w:t>
            </w:r>
          </w:p>
        </w:tc>
        <w:tc>
          <w:tcPr>
            <w:tcW w:w="1566" w:type="dxa"/>
            <w:tcBorders>
              <w:top w:val="single" w:sz="4" w:space="0" w:color="000000"/>
              <w:left w:val="nil"/>
              <w:bottom w:val="single" w:sz="4" w:space="0" w:color="000000"/>
              <w:right w:val="single" w:sz="4" w:space="0" w:color="000000"/>
            </w:tcBorders>
            <w:vAlign w:val="center"/>
          </w:tcPr>
          <w:p w:rsidR="00902360" w:rsidRDefault="00192047">
            <w:pPr>
              <w:widowControl/>
              <w:ind w:firstLine="420"/>
              <w:rPr>
                <w:rFonts w:ascii="宋体" w:hAnsi="宋体" w:cs="宋体"/>
                <w:kern w:val="0"/>
                <w:sz w:val="18"/>
                <w:szCs w:val="18"/>
              </w:rPr>
            </w:pPr>
            <w:r>
              <w:rPr>
                <w:rFonts w:ascii="宋体" w:hAnsi="宋体" w:cs="宋体" w:hint="eastAsia"/>
                <w:kern w:val="0"/>
                <w:sz w:val="18"/>
                <w:szCs w:val="18"/>
              </w:rPr>
              <w:t>近</w:t>
            </w:r>
          </w:p>
        </w:tc>
      </w:tr>
      <w:tr w:rsidR="00902360">
        <w:trPr>
          <w:jc w:val="center"/>
        </w:trPr>
        <w:tc>
          <w:tcPr>
            <w:tcW w:w="1565" w:type="dxa"/>
            <w:tcBorders>
              <w:top w:val="single" w:sz="4" w:space="0" w:color="000000"/>
              <w:left w:val="single" w:sz="4" w:space="0" w:color="000000"/>
              <w:bottom w:val="single" w:sz="4" w:space="0" w:color="000000"/>
              <w:right w:val="single" w:sz="4" w:space="0" w:color="000000"/>
            </w:tcBorders>
            <w:vAlign w:val="center"/>
          </w:tcPr>
          <w:p w:rsidR="00902360" w:rsidRDefault="00192047">
            <w:pPr>
              <w:widowControl/>
              <w:ind w:firstLine="420"/>
              <w:rPr>
                <w:rFonts w:ascii="宋体" w:hAnsi="宋体" w:cs="宋体"/>
                <w:kern w:val="0"/>
                <w:sz w:val="18"/>
                <w:szCs w:val="18"/>
              </w:rPr>
            </w:pPr>
            <w:r>
              <w:rPr>
                <w:rFonts w:ascii="宋体" w:hAnsi="宋体" w:cs="宋体" w:hint="eastAsia"/>
                <w:kern w:val="0"/>
                <w:sz w:val="18"/>
                <w:szCs w:val="18"/>
              </w:rPr>
              <w:t>中性线</w:t>
            </w:r>
          </w:p>
        </w:tc>
        <w:tc>
          <w:tcPr>
            <w:tcW w:w="1566" w:type="dxa"/>
            <w:tcBorders>
              <w:top w:val="single" w:sz="4" w:space="0" w:color="000000"/>
              <w:left w:val="nil"/>
              <w:bottom w:val="single" w:sz="4" w:space="0" w:color="000000"/>
              <w:right w:val="single" w:sz="4" w:space="0" w:color="000000"/>
            </w:tcBorders>
            <w:vAlign w:val="center"/>
          </w:tcPr>
          <w:p w:rsidR="00902360" w:rsidRDefault="00192047">
            <w:pPr>
              <w:widowControl/>
              <w:ind w:firstLine="420"/>
              <w:rPr>
                <w:rFonts w:ascii="宋体" w:hAnsi="宋体" w:cs="宋体"/>
                <w:kern w:val="0"/>
                <w:sz w:val="18"/>
                <w:szCs w:val="18"/>
              </w:rPr>
            </w:pPr>
            <w:r>
              <w:rPr>
                <w:rFonts w:ascii="宋体" w:hAnsi="宋体" w:cs="宋体" w:hint="eastAsia"/>
                <w:kern w:val="0"/>
                <w:sz w:val="18"/>
                <w:szCs w:val="18"/>
              </w:rPr>
              <w:t>蓝色</w:t>
            </w:r>
          </w:p>
        </w:tc>
        <w:tc>
          <w:tcPr>
            <w:tcW w:w="1565" w:type="dxa"/>
            <w:tcBorders>
              <w:top w:val="single" w:sz="4" w:space="0" w:color="000000"/>
              <w:left w:val="nil"/>
              <w:bottom w:val="single" w:sz="4" w:space="0" w:color="000000"/>
              <w:right w:val="single" w:sz="4" w:space="0" w:color="000000"/>
            </w:tcBorders>
            <w:vAlign w:val="center"/>
          </w:tcPr>
          <w:p w:rsidR="00902360" w:rsidRDefault="00192047">
            <w:pPr>
              <w:widowControl/>
              <w:ind w:firstLine="420"/>
              <w:rPr>
                <w:rFonts w:ascii="宋体" w:hAnsi="宋体" w:cs="宋体"/>
                <w:kern w:val="0"/>
                <w:sz w:val="18"/>
                <w:szCs w:val="18"/>
              </w:rPr>
            </w:pPr>
            <w:r>
              <w:rPr>
                <w:rFonts w:ascii="宋体" w:hAnsi="宋体" w:cs="宋体" w:hint="eastAsia"/>
                <w:kern w:val="0"/>
                <w:sz w:val="18"/>
                <w:szCs w:val="18"/>
              </w:rPr>
              <w:t>N</w:t>
            </w:r>
          </w:p>
        </w:tc>
        <w:tc>
          <w:tcPr>
            <w:tcW w:w="1566" w:type="dxa"/>
            <w:tcBorders>
              <w:top w:val="single" w:sz="4" w:space="0" w:color="000000"/>
              <w:left w:val="nil"/>
              <w:bottom w:val="single" w:sz="4" w:space="0" w:color="000000"/>
              <w:right w:val="single" w:sz="4" w:space="0" w:color="000000"/>
            </w:tcBorders>
            <w:vAlign w:val="center"/>
          </w:tcPr>
          <w:p w:rsidR="00902360" w:rsidRDefault="00192047">
            <w:pPr>
              <w:widowControl/>
              <w:ind w:firstLine="420"/>
              <w:rPr>
                <w:rFonts w:ascii="宋体" w:hAnsi="宋体" w:cs="宋体"/>
                <w:kern w:val="0"/>
                <w:sz w:val="18"/>
                <w:szCs w:val="18"/>
              </w:rPr>
            </w:pPr>
            <w:r>
              <w:rPr>
                <w:rFonts w:ascii="宋体" w:hAnsi="宋体" w:cs="宋体" w:hint="eastAsia"/>
                <w:kern w:val="0"/>
                <w:sz w:val="18"/>
                <w:szCs w:val="18"/>
              </w:rPr>
              <w:t>下</w:t>
            </w:r>
          </w:p>
        </w:tc>
        <w:tc>
          <w:tcPr>
            <w:tcW w:w="1571" w:type="dxa"/>
            <w:tcBorders>
              <w:top w:val="single" w:sz="4" w:space="0" w:color="000000"/>
              <w:left w:val="nil"/>
              <w:bottom w:val="single" w:sz="4" w:space="0" w:color="000000"/>
              <w:right w:val="single" w:sz="4" w:space="0" w:color="000000"/>
            </w:tcBorders>
            <w:vAlign w:val="center"/>
          </w:tcPr>
          <w:p w:rsidR="00902360" w:rsidRDefault="00192047">
            <w:pPr>
              <w:widowControl/>
              <w:ind w:firstLine="420"/>
              <w:rPr>
                <w:rFonts w:ascii="宋体" w:hAnsi="宋体" w:cs="宋体"/>
                <w:kern w:val="0"/>
                <w:sz w:val="18"/>
                <w:szCs w:val="18"/>
              </w:rPr>
            </w:pPr>
            <w:r>
              <w:rPr>
                <w:rFonts w:ascii="宋体" w:hAnsi="宋体" w:cs="宋体" w:hint="eastAsia"/>
                <w:kern w:val="0"/>
                <w:sz w:val="18"/>
                <w:szCs w:val="18"/>
              </w:rPr>
              <w:t>右</w:t>
            </w:r>
          </w:p>
        </w:tc>
        <w:tc>
          <w:tcPr>
            <w:tcW w:w="1566" w:type="dxa"/>
            <w:tcBorders>
              <w:top w:val="single" w:sz="4" w:space="0" w:color="000000"/>
              <w:left w:val="nil"/>
              <w:bottom w:val="single" w:sz="4" w:space="0" w:color="000000"/>
              <w:right w:val="single" w:sz="4" w:space="0" w:color="000000"/>
            </w:tcBorders>
            <w:vAlign w:val="center"/>
          </w:tcPr>
          <w:p w:rsidR="00902360" w:rsidRDefault="00192047">
            <w:pPr>
              <w:widowControl/>
              <w:ind w:firstLine="420"/>
              <w:rPr>
                <w:rFonts w:ascii="宋体" w:hAnsi="宋体" w:cs="宋体"/>
                <w:kern w:val="0"/>
                <w:sz w:val="18"/>
                <w:szCs w:val="18"/>
              </w:rPr>
            </w:pPr>
            <w:r>
              <w:rPr>
                <w:rFonts w:ascii="宋体" w:hAnsi="宋体" w:cs="宋体" w:hint="eastAsia"/>
                <w:kern w:val="0"/>
                <w:sz w:val="18"/>
                <w:szCs w:val="18"/>
              </w:rPr>
              <w:t>近</w:t>
            </w:r>
          </w:p>
        </w:tc>
      </w:tr>
      <w:tr w:rsidR="00902360">
        <w:trPr>
          <w:jc w:val="center"/>
        </w:trPr>
        <w:tc>
          <w:tcPr>
            <w:tcW w:w="1565" w:type="dxa"/>
            <w:tcBorders>
              <w:top w:val="single" w:sz="4" w:space="0" w:color="000000"/>
              <w:left w:val="single" w:sz="4" w:space="0" w:color="000000"/>
              <w:bottom w:val="single" w:sz="4" w:space="0" w:color="000000"/>
              <w:right w:val="single" w:sz="4" w:space="0" w:color="000000"/>
            </w:tcBorders>
            <w:vAlign w:val="center"/>
          </w:tcPr>
          <w:p w:rsidR="00902360" w:rsidRDefault="00192047">
            <w:pPr>
              <w:widowControl/>
              <w:ind w:firstLine="420"/>
              <w:rPr>
                <w:rFonts w:ascii="宋体" w:hAnsi="宋体" w:cs="宋体"/>
                <w:kern w:val="0"/>
                <w:sz w:val="18"/>
                <w:szCs w:val="18"/>
              </w:rPr>
            </w:pPr>
            <w:r>
              <w:rPr>
                <w:rFonts w:ascii="宋体" w:hAnsi="宋体" w:cs="宋体" w:hint="eastAsia"/>
                <w:kern w:val="0"/>
                <w:sz w:val="18"/>
                <w:szCs w:val="18"/>
              </w:rPr>
              <w:t>保护线</w:t>
            </w:r>
          </w:p>
        </w:tc>
        <w:tc>
          <w:tcPr>
            <w:tcW w:w="1566" w:type="dxa"/>
            <w:tcBorders>
              <w:top w:val="single" w:sz="4" w:space="0" w:color="000000"/>
              <w:left w:val="nil"/>
              <w:bottom w:val="single" w:sz="4" w:space="0" w:color="000000"/>
              <w:right w:val="single" w:sz="4" w:space="0" w:color="000000"/>
            </w:tcBorders>
            <w:vAlign w:val="center"/>
          </w:tcPr>
          <w:p w:rsidR="00902360" w:rsidRDefault="00192047">
            <w:pPr>
              <w:widowControl/>
              <w:ind w:firstLine="420"/>
              <w:rPr>
                <w:rFonts w:ascii="宋体" w:hAnsi="宋体" w:cs="宋体"/>
                <w:kern w:val="0"/>
                <w:sz w:val="18"/>
                <w:szCs w:val="18"/>
              </w:rPr>
            </w:pPr>
            <w:r>
              <w:rPr>
                <w:rFonts w:ascii="宋体" w:hAnsi="宋体" w:cs="宋体" w:hint="eastAsia"/>
                <w:kern w:val="0"/>
                <w:sz w:val="18"/>
                <w:szCs w:val="18"/>
              </w:rPr>
              <w:t>黄绿相间</w:t>
            </w:r>
          </w:p>
        </w:tc>
        <w:tc>
          <w:tcPr>
            <w:tcW w:w="1565" w:type="dxa"/>
            <w:tcBorders>
              <w:top w:val="single" w:sz="4" w:space="0" w:color="000000"/>
              <w:left w:val="nil"/>
              <w:bottom w:val="single" w:sz="4" w:space="0" w:color="000000"/>
              <w:right w:val="single" w:sz="4" w:space="0" w:color="000000"/>
            </w:tcBorders>
            <w:vAlign w:val="center"/>
          </w:tcPr>
          <w:p w:rsidR="00902360" w:rsidRDefault="00192047">
            <w:pPr>
              <w:widowControl/>
              <w:ind w:firstLineChars="150" w:firstLine="270"/>
              <w:rPr>
                <w:rFonts w:ascii="宋体" w:hAnsi="宋体" w:cs="宋体"/>
                <w:kern w:val="0"/>
                <w:sz w:val="18"/>
                <w:szCs w:val="18"/>
              </w:rPr>
            </w:pPr>
            <w:r>
              <w:rPr>
                <w:rFonts w:ascii="宋体" w:hAnsi="宋体" w:cs="宋体" w:hint="eastAsia"/>
                <w:kern w:val="0"/>
                <w:sz w:val="18"/>
                <w:szCs w:val="18"/>
              </w:rPr>
              <w:t>PE或</w:t>
            </w:r>
            <w:r>
              <w:rPr>
                <w:rFonts w:ascii="宋体" w:hAnsi="宋体" w:cs="宋体"/>
                <w:noProof/>
                <w:kern w:val="0"/>
                <w:sz w:val="18"/>
                <w:szCs w:val="18"/>
              </w:rPr>
              <w:drawing>
                <wp:inline distT="0" distB="0" distL="0" distR="0">
                  <wp:extent cx="297180" cy="259715"/>
                  <wp:effectExtent l="0" t="0" r="7620" b="6985"/>
                  <wp:docPr id="1" name="图片 1" descr="C:\Users\ECHO\AppData\Local\Temp\ksohtml\wps_clip_image-50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ECHO\AppData\Local\Temp\ksohtml\wps_clip_image-5026.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302238" cy="264458"/>
                          </a:xfrm>
                          <a:prstGeom prst="rect">
                            <a:avLst/>
                          </a:prstGeom>
                          <a:noFill/>
                          <a:ln>
                            <a:noFill/>
                          </a:ln>
                        </pic:spPr>
                      </pic:pic>
                    </a:graphicData>
                  </a:graphic>
                </wp:inline>
              </w:drawing>
            </w:r>
          </w:p>
        </w:tc>
        <w:tc>
          <w:tcPr>
            <w:tcW w:w="1567" w:type="dxa"/>
            <w:tcBorders>
              <w:top w:val="single" w:sz="4" w:space="0" w:color="000000"/>
              <w:left w:val="nil"/>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最下</w:t>
            </w:r>
          </w:p>
        </w:tc>
        <w:tc>
          <w:tcPr>
            <w:tcW w:w="1568" w:type="dxa"/>
            <w:tcBorders>
              <w:top w:val="single" w:sz="4" w:space="0" w:color="000000"/>
              <w:left w:val="nil"/>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最右</w:t>
            </w:r>
          </w:p>
        </w:tc>
        <w:tc>
          <w:tcPr>
            <w:tcW w:w="1568" w:type="dxa"/>
            <w:tcBorders>
              <w:top w:val="single" w:sz="4" w:space="0" w:color="000000"/>
              <w:left w:val="nil"/>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最近</w:t>
            </w:r>
          </w:p>
        </w:tc>
      </w:tr>
    </w:tbl>
    <w:p w:rsidR="00902360" w:rsidRDefault="00192047">
      <w:pPr>
        <w:pStyle w:val="a6"/>
        <w:spacing w:before="156" w:after="156"/>
      </w:pPr>
      <w:bookmarkStart w:id="25" w:name="_Toc75423437"/>
      <w:r>
        <w:rPr>
          <w:rFonts w:hint="eastAsia"/>
        </w:rPr>
        <w:t>外接导线端子</w:t>
      </w:r>
      <w:bookmarkEnd w:id="25"/>
    </w:p>
    <w:p w:rsidR="00902360" w:rsidRDefault="00192047">
      <w:pPr>
        <w:pStyle w:val="affffffd"/>
        <w:ind w:firstLine="420"/>
      </w:pPr>
      <w:r>
        <w:rPr>
          <w:rFonts w:hint="eastAsia"/>
        </w:rPr>
        <w:t>接线端子应能与外接导线进行连接（如采用螺钉、连接件等），并保证维持适合于电器元件和电路的电流额定数据和短路强度所需要的接触压力。</w:t>
      </w:r>
    </w:p>
    <w:p w:rsidR="00902360" w:rsidRDefault="00192047">
      <w:pPr>
        <w:pStyle w:val="affffffd"/>
        <w:ind w:firstLine="420"/>
      </w:pPr>
      <w:r>
        <w:rPr>
          <w:rFonts w:hint="eastAsia"/>
        </w:rPr>
        <w:t>可利用的布线空间允许规定材料的外接导线能正确地连接，而在多芯电缆的情况下，能展开芯线。</w:t>
      </w:r>
    </w:p>
    <w:p w:rsidR="00902360" w:rsidRDefault="00192047">
      <w:pPr>
        <w:pStyle w:val="affffffd"/>
        <w:ind w:firstLine="420"/>
      </w:pPr>
      <w:r>
        <w:rPr>
          <w:rFonts w:hint="eastAsia"/>
        </w:rPr>
        <w:t>外部保护导体的端子和连接电缆的金属护套（</w:t>
      </w:r>
      <w:proofErr w:type="gramStart"/>
      <w:r>
        <w:rPr>
          <w:rFonts w:hint="eastAsia"/>
        </w:rPr>
        <w:t>铠装管、铅铠装管</w:t>
      </w:r>
      <w:proofErr w:type="gramEnd"/>
      <w:r>
        <w:rPr>
          <w:rFonts w:hint="eastAsia"/>
        </w:rPr>
        <w:t>等）应是裸的，如无其他规定，应适于连接铜导体。</w:t>
      </w:r>
    </w:p>
    <w:p w:rsidR="00902360" w:rsidRDefault="00192047">
      <w:pPr>
        <w:pStyle w:val="a5"/>
      </w:pPr>
      <w:bookmarkStart w:id="26" w:name="_Toc75423438"/>
      <w:r>
        <w:rPr>
          <w:rFonts w:hint="eastAsia"/>
        </w:rPr>
        <w:t>性能要求</w:t>
      </w:r>
      <w:bookmarkEnd w:id="26"/>
    </w:p>
    <w:p w:rsidR="00902360" w:rsidRDefault="00192047">
      <w:pPr>
        <w:pStyle w:val="a6"/>
        <w:spacing w:before="156" w:after="156"/>
      </w:pPr>
      <w:bookmarkStart w:id="27" w:name="_Toc75423439"/>
      <w:r>
        <w:rPr>
          <w:rFonts w:hint="eastAsia"/>
        </w:rPr>
        <w:t>介电性能</w:t>
      </w:r>
      <w:bookmarkEnd w:id="27"/>
    </w:p>
    <w:p w:rsidR="00902360" w:rsidRDefault="00192047">
      <w:pPr>
        <w:pStyle w:val="a7"/>
        <w:spacing w:before="156" w:after="156"/>
      </w:pPr>
      <w:r>
        <w:rPr>
          <w:rFonts w:hint="eastAsia"/>
        </w:rPr>
        <w:t>工频耐受电压</w:t>
      </w:r>
    </w:p>
    <w:p w:rsidR="00902360" w:rsidRDefault="00192047">
      <w:pPr>
        <w:pStyle w:val="affffffd"/>
        <w:ind w:firstLine="420"/>
      </w:pPr>
      <w:r>
        <w:rPr>
          <w:rFonts w:hint="eastAsia"/>
        </w:rPr>
        <w:t>低压成套开关设备的电路应能承受表1</w:t>
      </w:r>
      <w:r>
        <w:t>7</w:t>
      </w:r>
      <w:r>
        <w:rPr>
          <w:rFonts w:hint="eastAsia"/>
        </w:rPr>
        <w:t>给出的工频耐受电压值，低压成套开关设备任何电路的额定绝缘电压应等于或高于其最大工作电压。</w:t>
      </w:r>
    </w:p>
    <w:p w:rsidR="00902360" w:rsidRDefault="00192047">
      <w:pPr>
        <w:pStyle w:val="aa"/>
      </w:pPr>
      <w:r>
        <w:rPr>
          <w:rFonts w:hint="eastAsia"/>
        </w:rPr>
        <w:t>工频耐受电压值</w:t>
      </w:r>
    </w:p>
    <w:tbl>
      <w:tblPr>
        <w:tblW w:w="0" w:type="auto"/>
        <w:jc w:val="center"/>
        <w:tblLayout w:type="fixed"/>
        <w:tblLook w:val="04A0" w:firstRow="1" w:lastRow="0" w:firstColumn="1" w:lastColumn="0" w:noHBand="0" w:noVBand="1"/>
      </w:tblPr>
      <w:tblGrid>
        <w:gridCol w:w="1370"/>
        <w:gridCol w:w="2127"/>
        <w:gridCol w:w="1484"/>
        <w:gridCol w:w="1492"/>
        <w:gridCol w:w="1418"/>
        <w:gridCol w:w="1369"/>
      </w:tblGrid>
      <w:tr w:rsidR="00902360">
        <w:trPr>
          <w:trHeight w:val="222"/>
          <w:jc w:val="center"/>
        </w:trPr>
        <w:tc>
          <w:tcPr>
            <w:tcW w:w="3497" w:type="dxa"/>
            <w:gridSpan w:val="2"/>
            <w:tcBorders>
              <w:top w:val="single" w:sz="4" w:space="0" w:color="000000"/>
              <w:left w:val="single" w:sz="4" w:space="0" w:color="000000"/>
              <w:bottom w:val="single" w:sz="4" w:space="0" w:color="000000"/>
              <w:right w:val="single" w:sz="4" w:space="0" w:color="000000"/>
            </w:tcBorders>
            <w:vAlign w:val="center"/>
          </w:tcPr>
          <w:p w:rsidR="00902360" w:rsidRDefault="00192047">
            <w:pPr>
              <w:pStyle w:val="afffffffff1"/>
              <w:widowControl/>
              <w:numPr>
                <w:ilvl w:val="0"/>
                <w:numId w:val="30"/>
              </w:numPr>
              <w:ind w:firstLineChars="0"/>
              <w:jc w:val="center"/>
              <w:rPr>
                <w:kern w:val="0"/>
                <w:sz w:val="18"/>
                <w:szCs w:val="18"/>
              </w:rPr>
            </w:pPr>
            <w:r>
              <w:rPr>
                <w:rFonts w:ascii="宋体" w:hAnsi="宋体" w:hint="eastAsia"/>
                <w:kern w:val="0"/>
                <w:sz w:val="18"/>
                <w:szCs w:val="18"/>
              </w:rPr>
              <w:lastRenderedPageBreak/>
              <w:t>工频耐受电压施加部位</w:t>
            </w:r>
          </w:p>
        </w:tc>
        <w:tc>
          <w:tcPr>
            <w:tcW w:w="5763" w:type="dxa"/>
            <w:gridSpan w:val="4"/>
            <w:tcBorders>
              <w:top w:val="single" w:sz="4" w:space="0" w:color="000000"/>
              <w:left w:val="nil"/>
              <w:bottom w:val="single" w:sz="4" w:space="0" w:color="000000"/>
              <w:right w:val="single" w:sz="4" w:space="0" w:color="000000"/>
            </w:tcBorders>
          </w:tcPr>
          <w:p w:rsidR="00902360" w:rsidRDefault="00192047">
            <w:pPr>
              <w:widowControl/>
              <w:jc w:val="center"/>
              <w:rPr>
                <w:kern w:val="0"/>
                <w:sz w:val="18"/>
                <w:szCs w:val="18"/>
              </w:rPr>
            </w:pPr>
            <w:proofErr w:type="gramStart"/>
            <w:r>
              <w:rPr>
                <w:rFonts w:ascii="宋体" w:hAnsi="宋体" w:hint="eastAsia"/>
                <w:kern w:val="0"/>
                <w:sz w:val="18"/>
                <w:szCs w:val="18"/>
              </w:rPr>
              <w:t>介</w:t>
            </w:r>
            <w:proofErr w:type="gramEnd"/>
            <w:r>
              <w:rPr>
                <w:rFonts w:ascii="宋体" w:hAnsi="宋体" w:hint="eastAsia"/>
                <w:kern w:val="0"/>
                <w:sz w:val="18"/>
                <w:szCs w:val="18"/>
              </w:rPr>
              <w:t>电试验电压交流有效值</w:t>
            </w:r>
            <w:r>
              <w:rPr>
                <w:kern w:val="0"/>
                <w:sz w:val="18"/>
                <w:szCs w:val="18"/>
              </w:rPr>
              <w:t xml:space="preserve"> (V)</w:t>
            </w:r>
          </w:p>
        </w:tc>
      </w:tr>
      <w:tr w:rsidR="00902360">
        <w:trPr>
          <w:trHeight w:val="222"/>
          <w:jc w:val="center"/>
        </w:trPr>
        <w:tc>
          <w:tcPr>
            <w:tcW w:w="1370" w:type="dxa"/>
            <w:vMerge w:val="restart"/>
            <w:tcBorders>
              <w:top w:val="nil"/>
              <w:left w:val="single" w:sz="4" w:space="0" w:color="000000"/>
              <w:bottom w:val="single" w:sz="4" w:space="0" w:color="000000"/>
              <w:right w:val="single" w:sz="4" w:space="0" w:color="000000"/>
            </w:tcBorders>
            <w:vAlign w:val="center"/>
          </w:tcPr>
          <w:p w:rsidR="00902360" w:rsidRDefault="00192047">
            <w:pPr>
              <w:widowControl/>
              <w:jc w:val="center"/>
              <w:rPr>
                <w:kern w:val="0"/>
                <w:sz w:val="18"/>
                <w:szCs w:val="18"/>
              </w:rPr>
            </w:pPr>
            <w:r>
              <w:rPr>
                <w:rFonts w:ascii="宋体" w:hAnsi="宋体" w:hint="eastAsia"/>
                <w:kern w:val="0"/>
                <w:sz w:val="18"/>
                <w:szCs w:val="18"/>
              </w:rPr>
              <w:t>进线、</w:t>
            </w:r>
            <w:proofErr w:type="gramStart"/>
            <w:r>
              <w:rPr>
                <w:rFonts w:ascii="宋体" w:hAnsi="宋体" w:hint="eastAsia"/>
                <w:kern w:val="0"/>
                <w:sz w:val="18"/>
                <w:szCs w:val="18"/>
              </w:rPr>
              <w:t>母联及</w:t>
            </w:r>
            <w:proofErr w:type="gramEnd"/>
            <w:r>
              <w:rPr>
                <w:rFonts w:ascii="宋体" w:hAnsi="宋体" w:hint="eastAsia"/>
                <w:kern w:val="0"/>
                <w:sz w:val="18"/>
                <w:szCs w:val="18"/>
              </w:rPr>
              <w:t>馈线低压开关柜</w:t>
            </w:r>
          </w:p>
        </w:tc>
        <w:tc>
          <w:tcPr>
            <w:tcW w:w="2127" w:type="dxa"/>
            <w:tcBorders>
              <w:top w:val="single" w:sz="4" w:space="0" w:color="000000"/>
              <w:left w:val="nil"/>
              <w:bottom w:val="single" w:sz="4" w:space="0" w:color="000000"/>
              <w:right w:val="single" w:sz="4" w:space="0" w:color="000000"/>
            </w:tcBorders>
            <w:vAlign w:val="center"/>
          </w:tcPr>
          <w:p w:rsidR="00902360" w:rsidRDefault="00192047">
            <w:pPr>
              <w:widowControl/>
              <w:jc w:val="center"/>
              <w:rPr>
                <w:kern w:val="0"/>
                <w:sz w:val="18"/>
                <w:szCs w:val="18"/>
              </w:rPr>
            </w:pPr>
            <w:r>
              <w:rPr>
                <w:rFonts w:ascii="宋体" w:hAnsi="宋体" w:hint="eastAsia"/>
                <w:kern w:val="0"/>
                <w:sz w:val="18"/>
                <w:szCs w:val="18"/>
              </w:rPr>
              <w:t>主电路（</w:t>
            </w:r>
            <w:proofErr w:type="gramStart"/>
            <w:r>
              <w:rPr>
                <w:rFonts w:ascii="宋体" w:hAnsi="宋体" w:hint="eastAsia"/>
                <w:kern w:val="0"/>
                <w:sz w:val="18"/>
                <w:szCs w:val="18"/>
              </w:rPr>
              <w:t>含主开关</w:t>
            </w:r>
            <w:proofErr w:type="gramEnd"/>
            <w:r>
              <w:rPr>
                <w:rFonts w:ascii="宋体" w:hAnsi="宋体" w:hint="eastAsia"/>
                <w:kern w:val="0"/>
                <w:sz w:val="18"/>
                <w:szCs w:val="18"/>
              </w:rPr>
              <w:t>及框架断路器）</w:t>
            </w:r>
          </w:p>
        </w:tc>
        <w:tc>
          <w:tcPr>
            <w:tcW w:w="1484" w:type="dxa"/>
            <w:tcBorders>
              <w:top w:val="single" w:sz="4" w:space="0" w:color="000000"/>
              <w:left w:val="nil"/>
              <w:bottom w:val="single" w:sz="4" w:space="0" w:color="000000"/>
              <w:right w:val="single" w:sz="4" w:space="0" w:color="000000"/>
            </w:tcBorders>
            <w:vAlign w:val="center"/>
          </w:tcPr>
          <w:p w:rsidR="00902360" w:rsidRDefault="00192047">
            <w:pPr>
              <w:widowControl/>
              <w:jc w:val="center"/>
              <w:rPr>
                <w:kern w:val="0"/>
                <w:sz w:val="18"/>
                <w:szCs w:val="18"/>
              </w:rPr>
            </w:pPr>
            <w:r>
              <w:rPr>
                <w:rFonts w:hint="eastAsia"/>
                <w:kern w:val="0"/>
                <w:sz w:val="18"/>
                <w:szCs w:val="18"/>
              </w:rPr>
              <w:t>1 890</w:t>
            </w:r>
            <w:r>
              <w:rPr>
                <w:kern w:val="0"/>
                <w:sz w:val="18"/>
                <w:szCs w:val="18"/>
              </w:rPr>
              <w:t>(</w:t>
            </w:r>
            <w:r>
              <w:rPr>
                <w:rFonts w:ascii="宋体" w:hAnsi="宋体" w:hint="eastAsia"/>
                <w:kern w:val="0"/>
                <w:sz w:val="18"/>
                <w:szCs w:val="18"/>
              </w:rPr>
              <w:t>对应</w:t>
            </w:r>
            <w:r>
              <w:rPr>
                <w:kern w:val="0"/>
                <w:sz w:val="18"/>
                <w:szCs w:val="18"/>
              </w:rPr>
              <w:t>U</w:t>
            </w:r>
            <w:r>
              <w:rPr>
                <w:kern w:val="0"/>
                <w:sz w:val="18"/>
                <w:szCs w:val="18"/>
                <w:vertAlign w:val="subscript"/>
              </w:rPr>
              <w:t>i</w:t>
            </w:r>
            <w:r>
              <w:rPr>
                <w:kern w:val="0"/>
                <w:sz w:val="18"/>
                <w:szCs w:val="18"/>
              </w:rPr>
              <w:t>=400 V)</w:t>
            </w:r>
          </w:p>
        </w:tc>
        <w:tc>
          <w:tcPr>
            <w:tcW w:w="1492" w:type="dxa"/>
            <w:tcBorders>
              <w:top w:val="single" w:sz="4" w:space="0" w:color="000000"/>
              <w:left w:val="nil"/>
              <w:bottom w:val="single" w:sz="4" w:space="0" w:color="000000"/>
              <w:right w:val="single" w:sz="4" w:space="0" w:color="000000"/>
            </w:tcBorders>
            <w:vAlign w:val="center"/>
          </w:tcPr>
          <w:p w:rsidR="00902360" w:rsidRDefault="00192047">
            <w:pPr>
              <w:widowControl/>
              <w:jc w:val="center"/>
              <w:rPr>
                <w:kern w:val="0"/>
                <w:sz w:val="18"/>
                <w:szCs w:val="18"/>
              </w:rPr>
            </w:pPr>
            <w:r>
              <w:rPr>
                <w:rFonts w:hint="eastAsia"/>
                <w:kern w:val="0"/>
                <w:sz w:val="18"/>
                <w:szCs w:val="18"/>
              </w:rPr>
              <w:t>1 890</w:t>
            </w:r>
            <w:r>
              <w:rPr>
                <w:kern w:val="0"/>
                <w:sz w:val="18"/>
                <w:szCs w:val="18"/>
              </w:rPr>
              <w:t>(</w:t>
            </w:r>
            <w:r>
              <w:rPr>
                <w:rFonts w:ascii="宋体" w:hAnsi="宋体" w:hint="eastAsia"/>
                <w:kern w:val="0"/>
                <w:sz w:val="18"/>
                <w:szCs w:val="18"/>
              </w:rPr>
              <w:t>对应</w:t>
            </w:r>
            <w:r>
              <w:rPr>
                <w:kern w:val="0"/>
                <w:sz w:val="18"/>
                <w:szCs w:val="18"/>
              </w:rPr>
              <w:t>U</w:t>
            </w:r>
            <w:r>
              <w:rPr>
                <w:kern w:val="0"/>
                <w:sz w:val="18"/>
                <w:szCs w:val="18"/>
                <w:vertAlign w:val="subscript"/>
              </w:rPr>
              <w:t>i</w:t>
            </w:r>
            <w:r>
              <w:rPr>
                <w:kern w:val="0"/>
                <w:sz w:val="18"/>
                <w:szCs w:val="18"/>
              </w:rPr>
              <w:t>=690 V)</w:t>
            </w:r>
          </w:p>
        </w:tc>
        <w:tc>
          <w:tcPr>
            <w:tcW w:w="1418" w:type="dxa"/>
            <w:tcBorders>
              <w:top w:val="single" w:sz="4" w:space="0" w:color="000000"/>
              <w:left w:val="nil"/>
              <w:bottom w:val="single" w:sz="4" w:space="0" w:color="000000"/>
              <w:right w:val="single" w:sz="4" w:space="0" w:color="000000"/>
            </w:tcBorders>
            <w:vAlign w:val="center"/>
          </w:tcPr>
          <w:p w:rsidR="00902360" w:rsidRDefault="00192047">
            <w:pPr>
              <w:widowControl/>
              <w:jc w:val="center"/>
              <w:rPr>
                <w:kern w:val="0"/>
                <w:sz w:val="18"/>
                <w:szCs w:val="18"/>
              </w:rPr>
            </w:pPr>
            <w:r>
              <w:rPr>
                <w:rFonts w:hint="eastAsia"/>
                <w:kern w:val="0"/>
                <w:sz w:val="18"/>
                <w:szCs w:val="18"/>
              </w:rPr>
              <w:t xml:space="preserve">2 </w:t>
            </w:r>
            <w:r>
              <w:rPr>
                <w:kern w:val="0"/>
                <w:sz w:val="18"/>
                <w:szCs w:val="18"/>
              </w:rPr>
              <w:t>2</w:t>
            </w:r>
            <w:r>
              <w:rPr>
                <w:rFonts w:hint="eastAsia"/>
                <w:kern w:val="0"/>
                <w:sz w:val="18"/>
                <w:szCs w:val="18"/>
              </w:rPr>
              <w:t>00</w:t>
            </w:r>
            <w:r>
              <w:rPr>
                <w:kern w:val="0"/>
                <w:sz w:val="18"/>
                <w:szCs w:val="18"/>
              </w:rPr>
              <w:t>(</w:t>
            </w:r>
            <w:r>
              <w:rPr>
                <w:rFonts w:ascii="宋体" w:hAnsi="宋体" w:hint="eastAsia"/>
                <w:kern w:val="0"/>
                <w:sz w:val="18"/>
                <w:szCs w:val="18"/>
              </w:rPr>
              <w:t>对应</w:t>
            </w:r>
            <w:r>
              <w:rPr>
                <w:kern w:val="0"/>
                <w:sz w:val="18"/>
                <w:szCs w:val="18"/>
              </w:rPr>
              <w:t>U</w:t>
            </w:r>
            <w:r>
              <w:rPr>
                <w:kern w:val="0"/>
                <w:sz w:val="18"/>
                <w:szCs w:val="18"/>
                <w:vertAlign w:val="subscript"/>
              </w:rPr>
              <w:t>i</w:t>
            </w:r>
            <w:r>
              <w:rPr>
                <w:kern w:val="0"/>
                <w:sz w:val="18"/>
                <w:szCs w:val="18"/>
              </w:rPr>
              <w:t>=800 V)</w:t>
            </w:r>
          </w:p>
        </w:tc>
        <w:tc>
          <w:tcPr>
            <w:tcW w:w="1369" w:type="dxa"/>
            <w:tcBorders>
              <w:top w:val="single" w:sz="4" w:space="0" w:color="000000"/>
              <w:left w:val="nil"/>
              <w:bottom w:val="single" w:sz="4" w:space="0" w:color="000000"/>
              <w:right w:val="single" w:sz="4" w:space="0" w:color="000000"/>
            </w:tcBorders>
            <w:vAlign w:val="center"/>
          </w:tcPr>
          <w:p w:rsidR="00902360" w:rsidRDefault="00192047">
            <w:pPr>
              <w:widowControl/>
              <w:jc w:val="center"/>
              <w:rPr>
                <w:kern w:val="0"/>
                <w:sz w:val="18"/>
                <w:szCs w:val="18"/>
              </w:rPr>
            </w:pPr>
            <w:r>
              <w:rPr>
                <w:kern w:val="0"/>
                <w:sz w:val="18"/>
                <w:szCs w:val="18"/>
              </w:rPr>
              <w:t>2 500(</w:t>
            </w:r>
            <w:r>
              <w:rPr>
                <w:rFonts w:ascii="宋体" w:hAnsi="宋体" w:hint="eastAsia"/>
                <w:kern w:val="0"/>
                <w:sz w:val="18"/>
                <w:szCs w:val="18"/>
              </w:rPr>
              <w:t>对应</w:t>
            </w:r>
            <w:r>
              <w:rPr>
                <w:kern w:val="0"/>
                <w:sz w:val="18"/>
                <w:szCs w:val="18"/>
              </w:rPr>
              <w:t>U</w:t>
            </w:r>
            <w:r>
              <w:rPr>
                <w:kern w:val="0"/>
                <w:sz w:val="18"/>
                <w:szCs w:val="18"/>
                <w:vertAlign w:val="subscript"/>
              </w:rPr>
              <w:t>i</w:t>
            </w:r>
            <w:r>
              <w:rPr>
                <w:kern w:val="0"/>
                <w:sz w:val="18"/>
                <w:szCs w:val="18"/>
              </w:rPr>
              <w:t>=1 000 V)</w:t>
            </w:r>
          </w:p>
        </w:tc>
      </w:tr>
      <w:tr w:rsidR="00902360">
        <w:trPr>
          <w:trHeight w:val="90"/>
          <w:jc w:val="center"/>
        </w:trPr>
        <w:tc>
          <w:tcPr>
            <w:tcW w:w="1370" w:type="dxa"/>
            <w:vMerge/>
            <w:tcBorders>
              <w:top w:val="nil"/>
              <w:left w:val="single" w:sz="4" w:space="0" w:color="000000"/>
              <w:bottom w:val="single" w:sz="4" w:space="0" w:color="000000"/>
              <w:right w:val="single" w:sz="4" w:space="0" w:color="000000"/>
            </w:tcBorders>
            <w:vAlign w:val="center"/>
          </w:tcPr>
          <w:p w:rsidR="00902360" w:rsidRDefault="00902360">
            <w:pPr>
              <w:widowControl/>
              <w:jc w:val="left"/>
              <w:rPr>
                <w:kern w:val="0"/>
                <w:sz w:val="18"/>
                <w:szCs w:val="18"/>
              </w:rPr>
            </w:pPr>
          </w:p>
        </w:tc>
        <w:tc>
          <w:tcPr>
            <w:tcW w:w="2127" w:type="dxa"/>
            <w:tcBorders>
              <w:top w:val="single" w:sz="4" w:space="0" w:color="000000"/>
              <w:left w:val="nil"/>
              <w:bottom w:val="single" w:sz="4" w:space="0" w:color="000000"/>
              <w:right w:val="single" w:sz="4" w:space="0" w:color="000000"/>
            </w:tcBorders>
            <w:vAlign w:val="center"/>
          </w:tcPr>
          <w:p w:rsidR="00902360" w:rsidRDefault="00192047">
            <w:pPr>
              <w:widowControl/>
              <w:jc w:val="center"/>
              <w:rPr>
                <w:kern w:val="0"/>
                <w:sz w:val="18"/>
                <w:szCs w:val="18"/>
              </w:rPr>
            </w:pPr>
            <w:r>
              <w:rPr>
                <w:rFonts w:ascii="宋体" w:hAnsi="宋体" w:hint="eastAsia"/>
                <w:kern w:val="0"/>
                <w:sz w:val="18"/>
                <w:szCs w:val="18"/>
              </w:rPr>
              <w:t>塑壳断路器</w:t>
            </w:r>
          </w:p>
        </w:tc>
        <w:tc>
          <w:tcPr>
            <w:tcW w:w="2976" w:type="dxa"/>
            <w:gridSpan w:val="2"/>
            <w:tcBorders>
              <w:top w:val="single" w:sz="4" w:space="0" w:color="000000"/>
              <w:left w:val="nil"/>
              <w:bottom w:val="single" w:sz="4" w:space="0" w:color="000000"/>
              <w:right w:val="single" w:sz="4" w:space="0" w:color="000000"/>
            </w:tcBorders>
            <w:vAlign w:val="center"/>
          </w:tcPr>
          <w:p w:rsidR="00902360" w:rsidRDefault="00192047">
            <w:pPr>
              <w:widowControl/>
              <w:jc w:val="center"/>
              <w:rPr>
                <w:kern w:val="0"/>
                <w:sz w:val="18"/>
                <w:szCs w:val="18"/>
              </w:rPr>
            </w:pPr>
            <w:r>
              <w:rPr>
                <w:rFonts w:hint="eastAsia"/>
                <w:kern w:val="0"/>
                <w:sz w:val="18"/>
                <w:szCs w:val="18"/>
              </w:rPr>
              <w:t>1</w:t>
            </w:r>
            <w:r>
              <w:rPr>
                <w:kern w:val="0"/>
                <w:sz w:val="18"/>
                <w:szCs w:val="18"/>
              </w:rPr>
              <w:t xml:space="preserve"> </w:t>
            </w:r>
            <w:r>
              <w:rPr>
                <w:rFonts w:hint="eastAsia"/>
                <w:kern w:val="0"/>
                <w:sz w:val="18"/>
                <w:szCs w:val="18"/>
              </w:rPr>
              <w:t>890</w:t>
            </w:r>
          </w:p>
        </w:tc>
        <w:tc>
          <w:tcPr>
            <w:tcW w:w="1418" w:type="dxa"/>
            <w:tcBorders>
              <w:top w:val="single" w:sz="4" w:space="0" w:color="000000"/>
              <w:left w:val="nil"/>
              <w:bottom w:val="single" w:sz="4" w:space="0" w:color="000000"/>
              <w:right w:val="single" w:sz="4" w:space="0" w:color="000000"/>
            </w:tcBorders>
            <w:vAlign w:val="center"/>
          </w:tcPr>
          <w:p w:rsidR="00902360" w:rsidRDefault="00192047">
            <w:pPr>
              <w:widowControl/>
              <w:jc w:val="center"/>
              <w:rPr>
                <w:kern w:val="0"/>
                <w:sz w:val="18"/>
                <w:szCs w:val="18"/>
              </w:rPr>
            </w:pPr>
            <w:r>
              <w:rPr>
                <w:kern w:val="0"/>
                <w:sz w:val="18"/>
                <w:szCs w:val="18"/>
              </w:rPr>
              <w:t>2 20</w:t>
            </w:r>
            <w:r>
              <w:rPr>
                <w:rFonts w:hint="eastAsia"/>
                <w:kern w:val="0"/>
                <w:sz w:val="18"/>
                <w:szCs w:val="18"/>
              </w:rPr>
              <w:t>0</w:t>
            </w:r>
          </w:p>
        </w:tc>
        <w:tc>
          <w:tcPr>
            <w:tcW w:w="1369" w:type="dxa"/>
            <w:tcBorders>
              <w:top w:val="single" w:sz="4" w:space="0" w:color="000000"/>
              <w:left w:val="nil"/>
              <w:bottom w:val="single" w:sz="4" w:space="0" w:color="000000"/>
              <w:right w:val="single" w:sz="4" w:space="0" w:color="000000"/>
            </w:tcBorders>
            <w:vAlign w:val="center"/>
          </w:tcPr>
          <w:p w:rsidR="00902360" w:rsidRDefault="00192047">
            <w:pPr>
              <w:widowControl/>
              <w:jc w:val="center"/>
              <w:rPr>
                <w:kern w:val="0"/>
                <w:sz w:val="18"/>
                <w:szCs w:val="18"/>
              </w:rPr>
            </w:pPr>
            <w:r>
              <w:rPr>
                <w:kern w:val="0"/>
                <w:sz w:val="18"/>
                <w:szCs w:val="18"/>
              </w:rPr>
              <w:t>2 500</w:t>
            </w:r>
          </w:p>
        </w:tc>
      </w:tr>
      <w:tr w:rsidR="00902360">
        <w:trPr>
          <w:trHeight w:val="90"/>
          <w:jc w:val="center"/>
        </w:trPr>
        <w:tc>
          <w:tcPr>
            <w:tcW w:w="1370" w:type="dxa"/>
            <w:vMerge/>
            <w:tcBorders>
              <w:top w:val="nil"/>
              <w:left w:val="single" w:sz="4" w:space="0" w:color="000000"/>
              <w:bottom w:val="single" w:sz="4" w:space="0" w:color="000000"/>
              <w:right w:val="single" w:sz="4" w:space="0" w:color="000000"/>
            </w:tcBorders>
            <w:vAlign w:val="center"/>
          </w:tcPr>
          <w:p w:rsidR="00902360" w:rsidRDefault="00902360">
            <w:pPr>
              <w:widowControl/>
              <w:jc w:val="left"/>
              <w:rPr>
                <w:kern w:val="0"/>
                <w:sz w:val="18"/>
                <w:szCs w:val="18"/>
              </w:rPr>
            </w:pPr>
          </w:p>
        </w:tc>
        <w:tc>
          <w:tcPr>
            <w:tcW w:w="2127" w:type="dxa"/>
            <w:tcBorders>
              <w:top w:val="single" w:sz="4" w:space="0" w:color="000000"/>
              <w:left w:val="nil"/>
              <w:bottom w:val="single" w:sz="4" w:space="0" w:color="000000"/>
              <w:right w:val="single" w:sz="4" w:space="0" w:color="000000"/>
            </w:tcBorders>
            <w:vAlign w:val="center"/>
          </w:tcPr>
          <w:p w:rsidR="00902360" w:rsidRDefault="00192047">
            <w:pPr>
              <w:widowControl/>
              <w:jc w:val="center"/>
              <w:rPr>
                <w:kern w:val="0"/>
                <w:sz w:val="18"/>
                <w:szCs w:val="18"/>
              </w:rPr>
            </w:pPr>
            <w:r>
              <w:rPr>
                <w:rFonts w:ascii="宋体" w:hAnsi="宋体" w:hint="eastAsia"/>
                <w:kern w:val="0"/>
                <w:sz w:val="18"/>
                <w:szCs w:val="18"/>
              </w:rPr>
              <w:t>其它辅助控制电路</w:t>
            </w:r>
          </w:p>
        </w:tc>
        <w:tc>
          <w:tcPr>
            <w:tcW w:w="5763" w:type="dxa"/>
            <w:gridSpan w:val="4"/>
            <w:tcBorders>
              <w:top w:val="single" w:sz="4" w:space="0" w:color="000000"/>
              <w:left w:val="nil"/>
              <w:bottom w:val="single" w:sz="4" w:space="0" w:color="000000"/>
              <w:right w:val="single" w:sz="4" w:space="0" w:color="000000"/>
            </w:tcBorders>
            <w:vAlign w:val="center"/>
          </w:tcPr>
          <w:p w:rsidR="00902360" w:rsidRDefault="00192047">
            <w:pPr>
              <w:widowControl/>
              <w:jc w:val="center"/>
              <w:rPr>
                <w:kern w:val="0"/>
                <w:sz w:val="18"/>
                <w:szCs w:val="18"/>
              </w:rPr>
            </w:pPr>
            <w:r>
              <w:rPr>
                <w:rFonts w:hint="eastAsia"/>
                <w:kern w:val="0"/>
                <w:sz w:val="18"/>
                <w:szCs w:val="18"/>
              </w:rPr>
              <w:t>1</w:t>
            </w:r>
            <w:r>
              <w:rPr>
                <w:kern w:val="0"/>
                <w:sz w:val="18"/>
                <w:szCs w:val="18"/>
              </w:rPr>
              <w:t xml:space="preserve"> </w:t>
            </w:r>
            <w:r>
              <w:rPr>
                <w:rFonts w:hint="eastAsia"/>
                <w:kern w:val="0"/>
                <w:sz w:val="18"/>
                <w:szCs w:val="18"/>
              </w:rPr>
              <w:t>890</w:t>
            </w:r>
          </w:p>
        </w:tc>
      </w:tr>
      <w:tr w:rsidR="00902360">
        <w:trPr>
          <w:trHeight w:val="90"/>
          <w:jc w:val="center"/>
        </w:trPr>
        <w:tc>
          <w:tcPr>
            <w:tcW w:w="1370" w:type="dxa"/>
            <w:vMerge/>
            <w:tcBorders>
              <w:top w:val="nil"/>
              <w:left w:val="single" w:sz="4" w:space="0" w:color="000000"/>
              <w:bottom w:val="single" w:sz="4" w:space="0" w:color="000000"/>
              <w:right w:val="single" w:sz="4" w:space="0" w:color="000000"/>
            </w:tcBorders>
            <w:vAlign w:val="center"/>
          </w:tcPr>
          <w:p w:rsidR="00902360" w:rsidRDefault="00902360">
            <w:pPr>
              <w:widowControl/>
              <w:jc w:val="left"/>
              <w:rPr>
                <w:kern w:val="0"/>
                <w:sz w:val="18"/>
                <w:szCs w:val="18"/>
              </w:rPr>
            </w:pPr>
          </w:p>
        </w:tc>
        <w:tc>
          <w:tcPr>
            <w:tcW w:w="2127" w:type="dxa"/>
            <w:tcBorders>
              <w:top w:val="single" w:sz="4" w:space="0" w:color="000000"/>
              <w:left w:val="nil"/>
              <w:bottom w:val="single" w:sz="4" w:space="0" w:color="000000"/>
              <w:right w:val="single" w:sz="4" w:space="0" w:color="000000"/>
            </w:tcBorders>
            <w:vAlign w:val="center"/>
          </w:tcPr>
          <w:p w:rsidR="00902360" w:rsidRDefault="00192047">
            <w:pPr>
              <w:widowControl/>
              <w:jc w:val="center"/>
              <w:rPr>
                <w:kern w:val="0"/>
                <w:sz w:val="18"/>
                <w:szCs w:val="18"/>
              </w:rPr>
            </w:pPr>
            <w:r>
              <w:rPr>
                <w:rFonts w:ascii="宋体" w:hAnsi="宋体" w:hint="eastAsia"/>
                <w:kern w:val="0"/>
                <w:sz w:val="18"/>
                <w:szCs w:val="18"/>
              </w:rPr>
              <w:t>绝缘操作手柄</w:t>
            </w:r>
          </w:p>
        </w:tc>
        <w:tc>
          <w:tcPr>
            <w:tcW w:w="2976" w:type="dxa"/>
            <w:gridSpan w:val="2"/>
            <w:tcBorders>
              <w:top w:val="single" w:sz="4" w:space="0" w:color="000000"/>
              <w:left w:val="nil"/>
              <w:bottom w:val="single" w:sz="4" w:space="0" w:color="000000"/>
              <w:right w:val="single" w:sz="4" w:space="0" w:color="000000"/>
            </w:tcBorders>
          </w:tcPr>
          <w:p w:rsidR="00902360" w:rsidRDefault="00192047">
            <w:pPr>
              <w:widowControl/>
              <w:jc w:val="center"/>
              <w:rPr>
                <w:kern w:val="0"/>
                <w:sz w:val="18"/>
                <w:szCs w:val="18"/>
              </w:rPr>
            </w:pPr>
            <w:r>
              <w:rPr>
                <w:kern w:val="0"/>
                <w:sz w:val="18"/>
                <w:szCs w:val="18"/>
              </w:rPr>
              <w:t>2 835</w:t>
            </w:r>
          </w:p>
        </w:tc>
        <w:tc>
          <w:tcPr>
            <w:tcW w:w="1418" w:type="dxa"/>
            <w:tcBorders>
              <w:top w:val="single" w:sz="4" w:space="0" w:color="000000"/>
              <w:left w:val="nil"/>
              <w:bottom w:val="single" w:sz="4" w:space="0" w:color="000000"/>
              <w:right w:val="single" w:sz="4" w:space="0" w:color="000000"/>
            </w:tcBorders>
            <w:vAlign w:val="center"/>
          </w:tcPr>
          <w:p w:rsidR="00902360" w:rsidRDefault="00192047">
            <w:pPr>
              <w:widowControl/>
              <w:jc w:val="center"/>
              <w:rPr>
                <w:kern w:val="0"/>
                <w:sz w:val="18"/>
                <w:szCs w:val="18"/>
              </w:rPr>
            </w:pPr>
            <w:r>
              <w:rPr>
                <w:rFonts w:hint="eastAsia"/>
                <w:kern w:val="0"/>
                <w:sz w:val="18"/>
                <w:szCs w:val="18"/>
              </w:rPr>
              <w:t>3 300</w:t>
            </w:r>
          </w:p>
        </w:tc>
        <w:tc>
          <w:tcPr>
            <w:tcW w:w="1369" w:type="dxa"/>
            <w:tcBorders>
              <w:top w:val="single" w:sz="4" w:space="0" w:color="000000"/>
              <w:left w:val="nil"/>
              <w:bottom w:val="single" w:sz="4" w:space="0" w:color="000000"/>
              <w:right w:val="single" w:sz="4" w:space="0" w:color="000000"/>
            </w:tcBorders>
            <w:vAlign w:val="center"/>
          </w:tcPr>
          <w:p w:rsidR="00902360" w:rsidRDefault="00192047">
            <w:pPr>
              <w:widowControl/>
              <w:jc w:val="center"/>
              <w:rPr>
                <w:kern w:val="0"/>
                <w:sz w:val="18"/>
                <w:szCs w:val="18"/>
              </w:rPr>
            </w:pPr>
            <w:r>
              <w:rPr>
                <w:rFonts w:hint="eastAsia"/>
                <w:kern w:val="0"/>
                <w:sz w:val="18"/>
                <w:szCs w:val="18"/>
              </w:rPr>
              <w:t>3750</w:t>
            </w:r>
          </w:p>
        </w:tc>
      </w:tr>
      <w:tr w:rsidR="00902360">
        <w:trPr>
          <w:trHeight w:val="179"/>
          <w:jc w:val="center"/>
        </w:trPr>
        <w:tc>
          <w:tcPr>
            <w:tcW w:w="1370" w:type="dxa"/>
            <w:vMerge w:val="restart"/>
            <w:tcBorders>
              <w:top w:val="nil"/>
              <w:left w:val="single" w:sz="4" w:space="0" w:color="000000"/>
              <w:right w:val="single" w:sz="4" w:space="0" w:color="000000"/>
            </w:tcBorders>
            <w:vAlign w:val="center"/>
          </w:tcPr>
          <w:p w:rsidR="00902360" w:rsidRDefault="00192047">
            <w:pPr>
              <w:widowControl/>
              <w:jc w:val="center"/>
              <w:rPr>
                <w:kern w:val="0"/>
                <w:sz w:val="18"/>
                <w:szCs w:val="18"/>
              </w:rPr>
            </w:pPr>
            <w:r>
              <w:rPr>
                <w:rFonts w:ascii="宋体" w:hAnsi="宋体" w:hint="eastAsia"/>
                <w:kern w:val="0"/>
                <w:sz w:val="18"/>
                <w:szCs w:val="18"/>
              </w:rPr>
              <w:t>无功功率补偿柜</w:t>
            </w:r>
          </w:p>
        </w:tc>
        <w:tc>
          <w:tcPr>
            <w:tcW w:w="2127" w:type="dxa"/>
            <w:tcBorders>
              <w:top w:val="single" w:sz="4" w:space="0" w:color="000000"/>
              <w:left w:val="nil"/>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主回路（含</w:t>
            </w:r>
            <w:r>
              <w:rPr>
                <w:rFonts w:ascii="宋体" w:hAnsi="宋体"/>
                <w:kern w:val="0"/>
                <w:sz w:val="18"/>
                <w:szCs w:val="18"/>
              </w:rPr>
              <w:t>SVG</w:t>
            </w:r>
            <w:r>
              <w:rPr>
                <w:rFonts w:ascii="宋体" w:hAnsi="宋体" w:hint="eastAsia"/>
                <w:kern w:val="0"/>
                <w:sz w:val="18"/>
                <w:szCs w:val="18"/>
              </w:rPr>
              <w:t>的相对地）</w:t>
            </w:r>
          </w:p>
        </w:tc>
        <w:tc>
          <w:tcPr>
            <w:tcW w:w="1484" w:type="dxa"/>
            <w:tcBorders>
              <w:top w:val="single" w:sz="4" w:space="0" w:color="000000"/>
              <w:left w:val="nil"/>
              <w:bottom w:val="single" w:sz="4" w:space="0" w:color="000000"/>
              <w:right w:val="single" w:sz="4" w:space="0" w:color="000000"/>
            </w:tcBorders>
            <w:vAlign w:val="center"/>
          </w:tcPr>
          <w:p w:rsidR="00902360" w:rsidRDefault="00192047">
            <w:pPr>
              <w:widowControl/>
              <w:jc w:val="center"/>
              <w:rPr>
                <w:kern w:val="0"/>
                <w:sz w:val="18"/>
                <w:szCs w:val="18"/>
              </w:rPr>
            </w:pPr>
            <w:r>
              <w:rPr>
                <w:rFonts w:hint="eastAsia"/>
                <w:kern w:val="0"/>
                <w:sz w:val="18"/>
                <w:szCs w:val="18"/>
              </w:rPr>
              <w:t>1</w:t>
            </w:r>
            <w:r>
              <w:rPr>
                <w:kern w:val="0"/>
                <w:sz w:val="18"/>
                <w:szCs w:val="18"/>
              </w:rPr>
              <w:t xml:space="preserve"> </w:t>
            </w:r>
            <w:r>
              <w:rPr>
                <w:rFonts w:hint="eastAsia"/>
                <w:kern w:val="0"/>
                <w:sz w:val="18"/>
                <w:szCs w:val="18"/>
              </w:rPr>
              <w:t>890</w:t>
            </w:r>
            <w:r>
              <w:rPr>
                <w:kern w:val="0"/>
                <w:sz w:val="18"/>
                <w:szCs w:val="18"/>
              </w:rPr>
              <w:t>(</w:t>
            </w:r>
            <w:r>
              <w:rPr>
                <w:rFonts w:ascii="宋体" w:hAnsi="宋体" w:hint="eastAsia"/>
                <w:kern w:val="0"/>
                <w:sz w:val="18"/>
                <w:szCs w:val="18"/>
              </w:rPr>
              <w:t>对应</w:t>
            </w:r>
            <w:r>
              <w:rPr>
                <w:kern w:val="0"/>
                <w:sz w:val="18"/>
                <w:szCs w:val="18"/>
              </w:rPr>
              <w:t>U</w:t>
            </w:r>
            <w:r>
              <w:rPr>
                <w:kern w:val="0"/>
                <w:sz w:val="18"/>
                <w:szCs w:val="18"/>
                <w:vertAlign w:val="subscript"/>
              </w:rPr>
              <w:t>i</w:t>
            </w:r>
            <w:r>
              <w:rPr>
                <w:kern w:val="0"/>
                <w:sz w:val="18"/>
                <w:szCs w:val="18"/>
              </w:rPr>
              <w:t>=400 V)</w:t>
            </w:r>
          </w:p>
        </w:tc>
        <w:tc>
          <w:tcPr>
            <w:tcW w:w="1492" w:type="dxa"/>
            <w:tcBorders>
              <w:top w:val="single" w:sz="4" w:space="0" w:color="000000"/>
              <w:left w:val="nil"/>
              <w:bottom w:val="single" w:sz="4" w:space="0" w:color="000000"/>
              <w:right w:val="single" w:sz="4" w:space="0" w:color="000000"/>
            </w:tcBorders>
            <w:vAlign w:val="center"/>
          </w:tcPr>
          <w:p w:rsidR="00902360" w:rsidRDefault="00192047">
            <w:pPr>
              <w:widowControl/>
              <w:jc w:val="center"/>
              <w:rPr>
                <w:kern w:val="0"/>
                <w:sz w:val="18"/>
                <w:szCs w:val="18"/>
              </w:rPr>
            </w:pPr>
            <w:r>
              <w:rPr>
                <w:rFonts w:hint="eastAsia"/>
                <w:kern w:val="0"/>
                <w:sz w:val="18"/>
                <w:szCs w:val="18"/>
              </w:rPr>
              <w:t>2 000</w:t>
            </w:r>
            <w:r>
              <w:rPr>
                <w:kern w:val="0"/>
                <w:sz w:val="18"/>
                <w:szCs w:val="18"/>
              </w:rPr>
              <w:t>(</w:t>
            </w:r>
            <w:r>
              <w:rPr>
                <w:rFonts w:ascii="宋体" w:hAnsi="宋体" w:hint="eastAsia"/>
                <w:kern w:val="0"/>
                <w:sz w:val="18"/>
                <w:szCs w:val="18"/>
              </w:rPr>
              <w:t>对应</w:t>
            </w:r>
            <w:r>
              <w:rPr>
                <w:kern w:val="0"/>
                <w:sz w:val="18"/>
                <w:szCs w:val="18"/>
              </w:rPr>
              <w:t>U</w:t>
            </w:r>
            <w:r>
              <w:rPr>
                <w:kern w:val="0"/>
                <w:sz w:val="18"/>
                <w:szCs w:val="18"/>
                <w:vertAlign w:val="subscript"/>
              </w:rPr>
              <w:t>i</w:t>
            </w:r>
            <w:r>
              <w:rPr>
                <w:kern w:val="0"/>
                <w:sz w:val="18"/>
                <w:szCs w:val="18"/>
              </w:rPr>
              <w:t>=690 V)</w:t>
            </w:r>
          </w:p>
        </w:tc>
        <w:tc>
          <w:tcPr>
            <w:tcW w:w="1418" w:type="dxa"/>
            <w:tcBorders>
              <w:top w:val="single" w:sz="4" w:space="0" w:color="000000"/>
              <w:left w:val="nil"/>
              <w:bottom w:val="single" w:sz="4" w:space="0" w:color="000000"/>
              <w:right w:val="single" w:sz="4" w:space="0" w:color="000000"/>
            </w:tcBorders>
            <w:vAlign w:val="center"/>
          </w:tcPr>
          <w:p w:rsidR="00902360" w:rsidRDefault="00192047">
            <w:pPr>
              <w:widowControl/>
              <w:jc w:val="center"/>
              <w:rPr>
                <w:kern w:val="0"/>
                <w:sz w:val="18"/>
                <w:szCs w:val="18"/>
              </w:rPr>
            </w:pPr>
            <w:r>
              <w:rPr>
                <w:rFonts w:hint="eastAsia"/>
                <w:kern w:val="0"/>
                <w:sz w:val="18"/>
                <w:szCs w:val="18"/>
              </w:rPr>
              <w:t>2 200</w:t>
            </w:r>
            <w:r>
              <w:rPr>
                <w:kern w:val="0"/>
                <w:sz w:val="18"/>
                <w:szCs w:val="18"/>
              </w:rPr>
              <w:t>(</w:t>
            </w:r>
            <w:r>
              <w:rPr>
                <w:rFonts w:ascii="宋体" w:hAnsi="宋体" w:hint="eastAsia"/>
                <w:kern w:val="0"/>
                <w:sz w:val="18"/>
                <w:szCs w:val="18"/>
              </w:rPr>
              <w:t>对应</w:t>
            </w:r>
            <w:r>
              <w:rPr>
                <w:kern w:val="0"/>
                <w:sz w:val="18"/>
                <w:szCs w:val="18"/>
              </w:rPr>
              <w:t>U</w:t>
            </w:r>
            <w:r>
              <w:rPr>
                <w:kern w:val="0"/>
                <w:sz w:val="18"/>
                <w:szCs w:val="18"/>
                <w:vertAlign w:val="subscript"/>
              </w:rPr>
              <w:t>i</w:t>
            </w:r>
            <w:r>
              <w:rPr>
                <w:kern w:val="0"/>
                <w:sz w:val="18"/>
                <w:szCs w:val="18"/>
              </w:rPr>
              <w:t>=800 V)</w:t>
            </w:r>
          </w:p>
        </w:tc>
        <w:tc>
          <w:tcPr>
            <w:tcW w:w="1369" w:type="dxa"/>
            <w:tcBorders>
              <w:top w:val="single" w:sz="4" w:space="0" w:color="000000"/>
              <w:left w:val="nil"/>
              <w:bottom w:val="single" w:sz="4" w:space="0" w:color="000000"/>
              <w:right w:val="single" w:sz="4" w:space="0" w:color="000000"/>
            </w:tcBorders>
            <w:vAlign w:val="center"/>
          </w:tcPr>
          <w:p w:rsidR="00902360" w:rsidRDefault="00192047">
            <w:pPr>
              <w:widowControl/>
              <w:jc w:val="center"/>
              <w:rPr>
                <w:kern w:val="0"/>
                <w:sz w:val="18"/>
                <w:szCs w:val="18"/>
              </w:rPr>
            </w:pPr>
            <w:r>
              <w:rPr>
                <w:kern w:val="0"/>
                <w:sz w:val="18"/>
                <w:szCs w:val="18"/>
              </w:rPr>
              <w:t>2 500(</w:t>
            </w:r>
            <w:r>
              <w:rPr>
                <w:rFonts w:ascii="宋体" w:hAnsi="宋体" w:hint="eastAsia"/>
                <w:kern w:val="0"/>
                <w:sz w:val="18"/>
                <w:szCs w:val="18"/>
              </w:rPr>
              <w:t>对应</w:t>
            </w:r>
            <w:r>
              <w:rPr>
                <w:kern w:val="0"/>
                <w:sz w:val="18"/>
                <w:szCs w:val="18"/>
              </w:rPr>
              <w:t>U</w:t>
            </w:r>
            <w:r>
              <w:rPr>
                <w:kern w:val="0"/>
                <w:sz w:val="18"/>
                <w:szCs w:val="18"/>
                <w:vertAlign w:val="subscript"/>
              </w:rPr>
              <w:t>i</w:t>
            </w:r>
            <w:r>
              <w:rPr>
                <w:kern w:val="0"/>
                <w:sz w:val="18"/>
                <w:szCs w:val="18"/>
              </w:rPr>
              <w:t>=1 000 V)</w:t>
            </w:r>
          </w:p>
        </w:tc>
      </w:tr>
      <w:tr w:rsidR="00902360">
        <w:trPr>
          <w:trHeight w:val="179"/>
          <w:jc w:val="center"/>
        </w:trPr>
        <w:tc>
          <w:tcPr>
            <w:tcW w:w="1370" w:type="dxa"/>
            <w:vMerge/>
            <w:tcBorders>
              <w:left w:val="single" w:sz="4" w:space="0" w:color="000000"/>
              <w:right w:val="single" w:sz="4" w:space="0" w:color="000000"/>
            </w:tcBorders>
            <w:vAlign w:val="center"/>
          </w:tcPr>
          <w:p w:rsidR="00902360" w:rsidRDefault="00902360">
            <w:pPr>
              <w:widowControl/>
              <w:jc w:val="left"/>
              <w:rPr>
                <w:kern w:val="0"/>
                <w:sz w:val="18"/>
                <w:szCs w:val="18"/>
              </w:rPr>
            </w:pPr>
          </w:p>
        </w:tc>
        <w:tc>
          <w:tcPr>
            <w:tcW w:w="2127" w:type="dxa"/>
            <w:tcBorders>
              <w:top w:val="single" w:sz="4" w:space="0" w:color="000000"/>
              <w:left w:val="nil"/>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kern w:val="0"/>
                <w:sz w:val="18"/>
                <w:szCs w:val="18"/>
              </w:rPr>
              <w:t>SVG</w:t>
            </w:r>
            <w:r>
              <w:rPr>
                <w:rFonts w:ascii="宋体" w:hAnsi="宋体" w:hint="eastAsia"/>
                <w:kern w:val="0"/>
                <w:sz w:val="18"/>
                <w:szCs w:val="18"/>
              </w:rPr>
              <w:t>的相间</w:t>
            </w:r>
          </w:p>
        </w:tc>
        <w:tc>
          <w:tcPr>
            <w:tcW w:w="5763" w:type="dxa"/>
            <w:gridSpan w:val="4"/>
            <w:tcBorders>
              <w:top w:val="single" w:sz="4" w:space="0" w:color="000000"/>
              <w:left w:val="nil"/>
              <w:bottom w:val="single" w:sz="4" w:space="0" w:color="000000"/>
              <w:right w:val="single" w:sz="4" w:space="0" w:color="000000"/>
            </w:tcBorders>
            <w:vAlign w:val="center"/>
          </w:tcPr>
          <w:p w:rsidR="00902360" w:rsidRDefault="00192047">
            <w:pPr>
              <w:widowControl/>
              <w:jc w:val="center"/>
              <w:rPr>
                <w:kern w:val="0"/>
                <w:sz w:val="18"/>
                <w:szCs w:val="18"/>
              </w:rPr>
            </w:pPr>
            <w:r>
              <w:rPr>
                <w:kern w:val="0"/>
                <w:sz w:val="18"/>
                <w:szCs w:val="18"/>
              </w:rPr>
              <w:t>1 500</w:t>
            </w:r>
          </w:p>
        </w:tc>
      </w:tr>
      <w:tr w:rsidR="00902360">
        <w:trPr>
          <w:trHeight w:val="179"/>
          <w:jc w:val="center"/>
        </w:trPr>
        <w:tc>
          <w:tcPr>
            <w:tcW w:w="1370" w:type="dxa"/>
            <w:vMerge/>
            <w:tcBorders>
              <w:left w:val="single" w:sz="4" w:space="0" w:color="000000"/>
              <w:bottom w:val="single" w:sz="4" w:space="0" w:color="000000"/>
              <w:right w:val="single" w:sz="4" w:space="0" w:color="000000"/>
            </w:tcBorders>
            <w:vAlign w:val="center"/>
          </w:tcPr>
          <w:p w:rsidR="00902360" w:rsidRDefault="00902360">
            <w:pPr>
              <w:widowControl/>
              <w:jc w:val="left"/>
              <w:rPr>
                <w:kern w:val="0"/>
                <w:sz w:val="18"/>
                <w:szCs w:val="18"/>
              </w:rPr>
            </w:pPr>
          </w:p>
        </w:tc>
        <w:tc>
          <w:tcPr>
            <w:tcW w:w="2127" w:type="dxa"/>
            <w:tcBorders>
              <w:top w:val="single" w:sz="4" w:space="0" w:color="000000"/>
              <w:left w:val="nil"/>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绝缘操作手柄</w:t>
            </w:r>
          </w:p>
        </w:tc>
        <w:tc>
          <w:tcPr>
            <w:tcW w:w="1484" w:type="dxa"/>
            <w:tcBorders>
              <w:top w:val="single" w:sz="4" w:space="0" w:color="000000"/>
              <w:left w:val="nil"/>
              <w:bottom w:val="single" w:sz="4" w:space="0" w:color="000000"/>
              <w:right w:val="single" w:sz="4" w:space="0" w:color="000000"/>
            </w:tcBorders>
            <w:vAlign w:val="center"/>
          </w:tcPr>
          <w:p w:rsidR="00902360" w:rsidRDefault="00192047">
            <w:pPr>
              <w:widowControl/>
              <w:jc w:val="center"/>
              <w:rPr>
                <w:kern w:val="0"/>
                <w:sz w:val="18"/>
                <w:szCs w:val="18"/>
              </w:rPr>
            </w:pPr>
            <w:r>
              <w:rPr>
                <w:rFonts w:hint="eastAsia"/>
                <w:kern w:val="0"/>
                <w:sz w:val="18"/>
                <w:szCs w:val="18"/>
              </w:rPr>
              <w:t>2 835</w:t>
            </w:r>
          </w:p>
        </w:tc>
        <w:tc>
          <w:tcPr>
            <w:tcW w:w="1492" w:type="dxa"/>
            <w:tcBorders>
              <w:top w:val="single" w:sz="4" w:space="0" w:color="000000"/>
              <w:left w:val="nil"/>
              <w:bottom w:val="single" w:sz="4" w:space="0" w:color="000000"/>
              <w:right w:val="single" w:sz="4" w:space="0" w:color="000000"/>
            </w:tcBorders>
            <w:vAlign w:val="center"/>
          </w:tcPr>
          <w:p w:rsidR="00902360" w:rsidRDefault="00192047">
            <w:pPr>
              <w:widowControl/>
              <w:jc w:val="center"/>
              <w:rPr>
                <w:kern w:val="0"/>
                <w:sz w:val="18"/>
                <w:szCs w:val="18"/>
              </w:rPr>
            </w:pPr>
            <w:r>
              <w:rPr>
                <w:rFonts w:hint="eastAsia"/>
                <w:kern w:val="0"/>
                <w:sz w:val="18"/>
                <w:szCs w:val="18"/>
              </w:rPr>
              <w:t>3 000</w:t>
            </w:r>
          </w:p>
        </w:tc>
        <w:tc>
          <w:tcPr>
            <w:tcW w:w="1418" w:type="dxa"/>
            <w:tcBorders>
              <w:top w:val="single" w:sz="4" w:space="0" w:color="000000"/>
              <w:left w:val="nil"/>
              <w:bottom w:val="single" w:sz="4" w:space="0" w:color="000000"/>
              <w:right w:val="single" w:sz="4" w:space="0" w:color="000000"/>
            </w:tcBorders>
            <w:vAlign w:val="center"/>
          </w:tcPr>
          <w:p w:rsidR="00902360" w:rsidRDefault="00192047">
            <w:pPr>
              <w:widowControl/>
              <w:jc w:val="center"/>
              <w:rPr>
                <w:kern w:val="0"/>
                <w:sz w:val="18"/>
                <w:szCs w:val="18"/>
              </w:rPr>
            </w:pPr>
            <w:r>
              <w:rPr>
                <w:rFonts w:hint="eastAsia"/>
                <w:kern w:val="0"/>
                <w:sz w:val="18"/>
                <w:szCs w:val="18"/>
              </w:rPr>
              <w:t>3 300</w:t>
            </w:r>
          </w:p>
        </w:tc>
        <w:tc>
          <w:tcPr>
            <w:tcW w:w="1369" w:type="dxa"/>
            <w:tcBorders>
              <w:top w:val="single" w:sz="4" w:space="0" w:color="000000"/>
              <w:left w:val="nil"/>
              <w:bottom w:val="single" w:sz="4" w:space="0" w:color="000000"/>
              <w:right w:val="single" w:sz="4" w:space="0" w:color="000000"/>
            </w:tcBorders>
            <w:vAlign w:val="center"/>
          </w:tcPr>
          <w:p w:rsidR="00902360" w:rsidRDefault="00192047">
            <w:pPr>
              <w:widowControl/>
              <w:jc w:val="center"/>
              <w:rPr>
                <w:kern w:val="0"/>
                <w:sz w:val="18"/>
                <w:szCs w:val="18"/>
              </w:rPr>
            </w:pPr>
            <w:r>
              <w:rPr>
                <w:rFonts w:hint="eastAsia"/>
                <w:kern w:val="0"/>
                <w:sz w:val="18"/>
                <w:szCs w:val="18"/>
              </w:rPr>
              <w:t>3750</w:t>
            </w:r>
          </w:p>
        </w:tc>
      </w:tr>
    </w:tbl>
    <w:p w:rsidR="00902360" w:rsidRDefault="00192047">
      <w:pPr>
        <w:pStyle w:val="a7"/>
        <w:spacing w:before="156" w:after="156"/>
      </w:pPr>
      <w:r>
        <w:rPr>
          <w:rFonts w:hint="eastAsia"/>
        </w:rPr>
        <w:t>冲击耐受电压</w:t>
      </w:r>
    </w:p>
    <w:p w:rsidR="00902360" w:rsidRDefault="00192047">
      <w:pPr>
        <w:widowControl/>
        <w:ind w:firstLine="420"/>
        <w:rPr>
          <w:rFonts w:ascii="宋体" w:hAnsi="宋体"/>
          <w:color w:val="000000"/>
          <w:kern w:val="0"/>
          <w:szCs w:val="21"/>
        </w:rPr>
      </w:pPr>
      <w:r>
        <w:rPr>
          <w:rFonts w:ascii="宋体" w:hAnsi="宋体" w:hint="eastAsia"/>
          <w:color w:val="000000"/>
          <w:kern w:val="0"/>
          <w:szCs w:val="21"/>
        </w:rPr>
        <w:t>低压成套开关设备主电路、辅助电路和抽出式单元断开触头间应能承受表1</w:t>
      </w:r>
      <w:r>
        <w:rPr>
          <w:rFonts w:ascii="宋体" w:hAnsi="宋体"/>
          <w:color w:val="000000"/>
          <w:kern w:val="0"/>
          <w:szCs w:val="21"/>
        </w:rPr>
        <w:t>8</w:t>
      </w:r>
      <w:r>
        <w:rPr>
          <w:rFonts w:ascii="宋体" w:hAnsi="宋体" w:hint="eastAsia"/>
          <w:color w:val="000000"/>
          <w:kern w:val="0"/>
          <w:szCs w:val="21"/>
        </w:rPr>
        <w:t>给出的冲击耐受电压值。</w:t>
      </w:r>
    </w:p>
    <w:p w:rsidR="00902360" w:rsidRDefault="00192047">
      <w:pPr>
        <w:pStyle w:val="aa"/>
      </w:pPr>
      <w:r>
        <w:rPr>
          <w:rFonts w:hint="eastAsia"/>
        </w:rPr>
        <w:t>冲击耐受试验电压</w:t>
      </w:r>
    </w:p>
    <w:tbl>
      <w:tblPr>
        <w:tblW w:w="8784" w:type="dxa"/>
        <w:jc w:val="center"/>
        <w:tblLayout w:type="fixed"/>
        <w:tblLook w:val="04A0" w:firstRow="1" w:lastRow="0" w:firstColumn="1" w:lastColumn="0" w:noHBand="0" w:noVBand="1"/>
      </w:tblPr>
      <w:tblGrid>
        <w:gridCol w:w="2105"/>
        <w:gridCol w:w="2993"/>
        <w:gridCol w:w="1843"/>
        <w:gridCol w:w="1843"/>
      </w:tblGrid>
      <w:tr w:rsidR="00902360">
        <w:trPr>
          <w:trHeight w:val="267"/>
          <w:jc w:val="center"/>
        </w:trPr>
        <w:tc>
          <w:tcPr>
            <w:tcW w:w="5098" w:type="dxa"/>
            <w:gridSpan w:val="2"/>
            <w:tcBorders>
              <w:top w:val="single" w:sz="4" w:space="0" w:color="000000"/>
              <w:left w:val="single" w:sz="4" w:space="0" w:color="000000"/>
              <w:bottom w:val="single" w:sz="4" w:space="0" w:color="000000"/>
              <w:right w:val="single" w:sz="4" w:space="0" w:color="auto"/>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试验部位</w:t>
            </w:r>
          </w:p>
        </w:tc>
        <w:tc>
          <w:tcPr>
            <w:tcW w:w="3686" w:type="dxa"/>
            <w:gridSpan w:val="2"/>
            <w:tcBorders>
              <w:top w:val="single" w:sz="4" w:space="0" w:color="auto"/>
              <w:left w:val="single" w:sz="4" w:space="0" w:color="auto"/>
              <w:bottom w:val="single" w:sz="4" w:space="0" w:color="auto"/>
              <w:right w:val="single" w:sz="4" w:space="0" w:color="auto"/>
            </w:tcBorders>
          </w:tcPr>
          <w:p w:rsidR="00902360" w:rsidRDefault="00192047">
            <w:pPr>
              <w:widowControl/>
              <w:jc w:val="center"/>
              <w:rPr>
                <w:rFonts w:ascii="宋体" w:hAnsi="宋体"/>
                <w:kern w:val="0"/>
                <w:sz w:val="18"/>
                <w:szCs w:val="18"/>
              </w:rPr>
            </w:pPr>
            <w:r>
              <w:rPr>
                <w:rFonts w:ascii="宋体" w:hAnsi="宋体" w:hint="eastAsia"/>
                <w:kern w:val="0"/>
                <w:sz w:val="18"/>
                <w:szCs w:val="18"/>
              </w:rPr>
              <w:t>施加电压值（kV）</w:t>
            </w:r>
          </w:p>
        </w:tc>
      </w:tr>
      <w:tr w:rsidR="00902360">
        <w:trPr>
          <w:trHeight w:val="267"/>
          <w:jc w:val="center"/>
        </w:trPr>
        <w:tc>
          <w:tcPr>
            <w:tcW w:w="2105" w:type="dxa"/>
            <w:vMerge w:val="restart"/>
            <w:tcBorders>
              <w:top w:val="nil"/>
              <w:left w:val="single" w:sz="4" w:space="0" w:color="000000"/>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主电路</w:t>
            </w:r>
          </w:p>
        </w:tc>
        <w:tc>
          <w:tcPr>
            <w:tcW w:w="2993" w:type="dxa"/>
            <w:tcBorders>
              <w:top w:val="single" w:sz="4" w:space="0" w:color="000000"/>
              <w:left w:val="nil"/>
              <w:bottom w:val="single" w:sz="4" w:space="0" w:color="000000"/>
              <w:right w:val="single" w:sz="4" w:space="0" w:color="auto"/>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进线柜、</w:t>
            </w:r>
            <w:proofErr w:type="gramStart"/>
            <w:r>
              <w:rPr>
                <w:rFonts w:ascii="宋体" w:hAnsi="宋体" w:hint="eastAsia"/>
                <w:kern w:val="0"/>
                <w:sz w:val="18"/>
                <w:szCs w:val="18"/>
              </w:rPr>
              <w:t>母联柜</w:t>
            </w:r>
            <w:proofErr w:type="gramEnd"/>
            <w:r>
              <w:rPr>
                <w:rFonts w:ascii="宋体" w:hAnsi="宋体" w:hint="eastAsia"/>
                <w:kern w:val="0"/>
                <w:sz w:val="18"/>
                <w:szCs w:val="18"/>
              </w:rPr>
              <w:t>、馈线柜：</w:t>
            </w:r>
            <w:proofErr w:type="gramStart"/>
            <w:r>
              <w:rPr>
                <w:rFonts w:ascii="宋体" w:hAnsi="宋体" w:hint="eastAsia"/>
                <w:kern w:val="0"/>
                <w:sz w:val="18"/>
                <w:szCs w:val="18"/>
              </w:rPr>
              <w:t>含主开关</w:t>
            </w:r>
            <w:proofErr w:type="gramEnd"/>
            <w:r>
              <w:rPr>
                <w:rFonts w:ascii="宋体" w:hAnsi="宋体" w:hint="eastAsia"/>
                <w:kern w:val="0"/>
                <w:sz w:val="18"/>
                <w:szCs w:val="18"/>
              </w:rPr>
              <w:t>及框架断路器</w:t>
            </w:r>
          </w:p>
        </w:tc>
        <w:tc>
          <w:tcPr>
            <w:tcW w:w="3686" w:type="dxa"/>
            <w:gridSpan w:val="2"/>
            <w:tcBorders>
              <w:top w:val="single" w:sz="4" w:space="0" w:color="auto"/>
              <w:left w:val="single" w:sz="4" w:space="0" w:color="auto"/>
              <w:bottom w:val="single" w:sz="4" w:space="0" w:color="auto"/>
              <w:right w:val="single" w:sz="4" w:space="0" w:color="auto"/>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14.8</w:t>
            </w:r>
          </w:p>
        </w:tc>
      </w:tr>
      <w:tr w:rsidR="00902360">
        <w:trPr>
          <w:trHeight w:val="267"/>
          <w:jc w:val="center"/>
        </w:trPr>
        <w:tc>
          <w:tcPr>
            <w:tcW w:w="2105" w:type="dxa"/>
            <w:vMerge/>
            <w:tcBorders>
              <w:top w:val="nil"/>
              <w:left w:val="single" w:sz="4" w:space="0" w:color="000000"/>
              <w:bottom w:val="single" w:sz="4" w:space="0" w:color="000000"/>
              <w:right w:val="single" w:sz="4" w:space="0" w:color="000000"/>
            </w:tcBorders>
            <w:vAlign w:val="center"/>
          </w:tcPr>
          <w:p w:rsidR="00902360" w:rsidRDefault="00902360">
            <w:pPr>
              <w:widowControl/>
              <w:jc w:val="left"/>
              <w:rPr>
                <w:rFonts w:ascii="宋体" w:hAnsi="宋体"/>
                <w:kern w:val="0"/>
                <w:sz w:val="18"/>
                <w:szCs w:val="18"/>
              </w:rPr>
            </w:pPr>
          </w:p>
        </w:tc>
        <w:tc>
          <w:tcPr>
            <w:tcW w:w="2993" w:type="dxa"/>
            <w:tcBorders>
              <w:top w:val="single" w:sz="4" w:space="0" w:color="000000"/>
              <w:left w:val="nil"/>
              <w:bottom w:val="single" w:sz="4" w:space="0" w:color="000000"/>
              <w:right w:val="single" w:sz="4" w:space="0" w:color="auto"/>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无功功率补偿柜：</w:t>
            </w:r>
            <w:proofErr w:type="gramStart"/>
            <w:r>
              <w:rPr>
                <w:rFonts w:ascii="宋体" w:hAnsi="宋体" w:hint="eastAsia"/>
                <w:kern w:val="0"/>
                <w:sz w:val="18"/>
                <w:szCs w:val="18"/>
              </w:rPr>
              <w:t>含主开关</w:t>
            </w:r>
            <w:proofErr w:type="gramEnd"/>
          </w:p>
        </w:tc>
        <w:tc>
          <w:tcPr>
            <w:tcW w:w="1843" w:type="dxa"/>
            <w:tcBorders>
              <w:top w:val="single" w:sz="4" w:space="0" w:color="auto"/>
              <w:left w:val="single" w:sz="4" w:space="0" w:color="auto"/>
              <w:bottom w:val="single" w:sz="4" w:space="0" w:color="auto"/>
              <w:right w:val="single" w:sz="4" w:space="0" w:color="auto"/>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9.8（U</w:t>
            </w:r>
            <w:r>
              <w:rPr>
                <w:rFonts w:ascii="宋体" w:hAnsi="宋体" w:hint="eastAsia"/>
                <w:kern w:val="0"/>
                <w:sz w:val="18"/>
                <w:szCs w:val="18"/>
                <w:vertAlign w:val="subscript"/>
              </w:rPr>
              <w:t>imp</w:t>
            </w:r>
            <w:r>
              <w:rPr>
                <w:rFonts w:ascii="宋体" w:hAnsi="宋体" w:hint="eastAsia"/>
                <w:kern w:val="0"/>
                <w:sz w:val="18"/>
                <w:szCs w:val="18"/>
              </w:rPr>
              <w:t>=8kV）</w:t>
            </w:r>
          </w:p>
        </w:tc>
        <w:tc>
          <w:tcPr>
            <w:tcW w:w="1843" w:type="dxa"/>
            <w:tcBorders>
              <w:top w:val="single" w:sz="4" w:space="0" w:color="auto"/>
              <w:left w:val="single" w:sz="4" w:space="0" w:color="auto"/>
              <w:bottom w:val="single" w:sz="4" w:space="0" w:color="auto"/>
              <w:right w:val="single" w:sz="4" w:space="0" w:color="auto"/>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14.8（U</w:t>
            </w:r>
            <w:r>
              <w:rPr>
                <w:rFonts w:ascii="宋体" w:hAnsi="宋体" w:hint="eastAsia"/>
                <w:kern w:val="0"/>
                <w:sz w:val="18"/>
                <w:szCs w:val="18"/>
                <w:vertAlign w:val="subscript"/>
              </w:rPr>
              <w:t>imp</w:t>
            </w:r>
            <w:r>
              <w:rPr>
                <w:rFonts w:ascii="宋体" w:hAnsi="宋体" w:hint="eastAsia"/>
                <w:kern w:val="0"/>
                <w:sz w:val="18"/>
                <w:szCs w:val="18"/>
              </w:rPr>
              <w:t>=</w:t>
            </w:r>
            <w:r>
              <w:rPr>
                <w:rFonts w:ascii="宋体" w:hAnsi="宋体"/>
                <w:kern w:val="0"/>
                <w:sz w:val="18"/>
                <w:szCs w:val="18"/>
              </w:rPr>
              <w:t>12</w:t>
            </w:r>
            <w:r>
              <w:rPr>
                <w:rFonts w:ascii="宋体" w:hAnsi="宋体" w:hint="eastAsia"/>
                <w:kern w:val="0"/>
                <w:sz w:val="18"/>
                <w:szCs w:val="18"/>
              </w:rPr>
              <w:t>kV）</w:t>
            </w:r>
          </w:p>
        </w:tc>
      </w:tr>
      <w:tr w:rsidR="00902360">
        <w:trPr>
          <w:trHeight w:val="267"/>
          <w:jc w:val="center"/>
        </w:trPr>
        <w:tc>
          <w:tcPr>
            <w:tcW w:w="2105" w:type="dxa"/>
            <w:vMerge/>
            <w:tcBorders>
              <w:top w:val="nil"/>
              <w:left w:val="single" w:sz="4" w:space="0" w:color="000000"/>
              <w:bottom w:val="single" w:sz="4" w:space="0" w:color="000000"/>
              <w:right w:val="single" w:sz="4" w:space="0" w:color="000000"/>
            </w:tcBorders>
            <w:vAlign w:val="center"/>
          </w:tcPr>
          <w:p w:rsidR="00902360" w:rsidRDefault="00902360">
            <w:pPr>
              <w:widowControl/>
              <w:jc w:val="left"/>
              <w:rPr>
                <w:rFonts w:ascii="宋体" w:hAnsi="宋体"/>
                <w:kern w:val="0"/>
                <w:sz w:val="18"/>
                <w:szCs w:val="18"/>
              </w:rPr>
            </w:pPr>
          </w:p>
        </w:tc>
        <w:tc>
          <w:tcPr>
            <w:tcW w:w="2993" w:type="dxa"/>
            <w:tcBorders>
              <w:top w:val="single" w:sz="4" w:space="0" w:color="000000"/>
              <w:left w:val="nil"/>
              <w:bottom w:val="single" w:sz="4" w:space="0" w:color="000000"/>
              <w:right w:val="single" w:sz="4" w:space="0" w:color="auto"/>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塑壳断路器</w:t>
            </w:r>
          </w:p>
        </w:tc>
        <w:tc>
          <w:tcPr>
            <w:tcW w:w="1843" w:type="dxa"/>
            <w:tcBorders>
              <w:top w:val="single" w:sz="4" w:space="0" w:color="auto"/>
              <w:left w:val="single" w:sz="4" w:space="0" w:color="auto"/>
              <w:bottom w:val="single" w:sz="4" w:space="0" w:color="auto"/>
              <w:right w:val="single" w:sz="4" w:space="0" w:color="auto"/>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9.8（U</w:t>
            </w:r>
            <w:r>
              <w:rPr>
                <w:rFonts w:ascii="宋体" w:hAnsi="宋体" w:hint="eastAsia"/>
                <w:kern w:val="0"/>
                <w:sz w:val="18"/>
                <w:szCs w:val="18"/>
                <w:vertAlign w:val="subscript"/>
              </w:rPr>
              <w:t>imp</w:t>
            </w:r>
            <w:r>
              <w:rPr>
                <w:rFonts w:ascii="宋体" w:hAnsi="宋体" w:hint="eastAsia"/>
                <w:kern w:val="0"/>
                <w:sz w:val="18"/>
                <w:szCs w:val="18"/>
              </w:rPr>
              <w:t>=8kV）</w:t>
            </w:r>
          </w:p>
        </w:tc>
        <w:tc>
          <w:tcPr>
            <w:tcW w:w="1843" w:type="dxa"/>
            <w:tcBorders>
              <w:top w:val="single" w:sz="4" w:space="0" w:color="auto"/>
              <w:left w:val="single" w:sz="4" w:space="0" w:color="auto"/>
              <w:bottom w:val="single" w:sz="4" w:space="0" w:color="auto"/>
              <w:right w:val="single" w:sz="4" w:space="0" w:color="auto"/>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14.8（U</w:t>
            </w:r>
            <w:r>
              <w:rPr>
                <w:rFonts w:ascii="宋体" w:hAnsi="宋体" w:hint="eastAsia"/>
                <w:kern w:val="0"/>
                <w:sz w:val="18"/>
                <w:szCs w:val="18"/>
                <w:vertAlign w:val="subscript"/>
              </w:rPr>
              <w:t>imp</w:t>
            </w:r>
            <w:r>
              <w:rPr>
                <w:rFonts w:ascii="宋体" w:hAnsi="宋体" w:hint="eastAsia"/>
                <w:kern w:val="0"/>
                <w:sz w:val="18"/>
                <w:szCs w:val="18"/>
              </w:rPr>
              <w:t>=</w:t>
            </w:r>
            <w:r>
              <w:rPr>
                <w:rFonts w:ascii="宋体" w:hAnsi="宋体"/>
                <w:kern w:val="0"/>
                <w:sz w:val="18"/>
                <w:szCs w:val="18"/>
              </w:rPr>
              <w:t>12</w:t>
            </w:r>
            <w:r>
              <w:rPr>
                <w:rFonts w:ascii="宋体" w:hAnsi="宋体" w:hint="eastAsia"/>
                <w:kern w:val="0"/>
                <w:sz w:val="18"/>
                <w:szCs w:val="18"/>
              </w:rPr>
              <w:t>kV）</w:t>
            </w:r>
          </w:p>
        </w:tc>
      </w:tr>
      <w:tr w:rsidR="00902360">
        <w:trPr>
          <w:trHeight w:val="280"/>
          <w:jc w:val="center"/>
        </w:trPr>
        <w:tc>
          <w:tcPr>
            <w:tcW w:w="2105" w:type="dxa"/>
            <w:vMerge w:val="restart"/>
            <w:tcBorders>
              <w:top w:val="nil"/>
              <w:left w:val="single" w:sz="4" w:space="0" w:color="000000"/>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抽出式单元</w:t>
            </w:r>
          </w:p>
          <w:p w:rsidR="00902360" w:rsidRDefault="00192047">
            <w:pPr>
              <w:widowControl/>
              <w:jc w:val="center"/>
              <w:rPr>
                <w:rFonts w:ascii="宋体" w:hAnsi="宋体"/>
                <w:kern w:val="0"/>
                <w:sz w:val="18"/>
                <w:szCs w:val="18"/>
              </w:rPr>
            </w:pPr>
            <w:r>
              <w:rPr>
                <w:rFonts w:ascii="宋体" w:hAnsi="宋体" w:hint="eastAsia"/>
                <w:kern w:val="0"/>
                <w:sz w:val="18"/>
                <w:szCs w:val="18"/>
              </w:rPr>
              <w:t>断开触头间</w:t>
            </w:r>
          </w:p>
        </w:tc>
        <w:tc>
          <w:tcPr>
            <w:tcW w:w="2993" w:type="dxa"/>
            <w:tcBorders>
              <w:top w:val="single" w:sz="4" w:space="0" w:color="000000"/>
              <w:left w:val="nil"/>
              <w:bottom w:val="single" w:sz="4" w:space="0" w:color="000000"/>
              <w:right w:val="single" w:sz="4" w:space="0" w:color="auto"/>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框架断路器</w:t>
            </w:r>
          </w:p>
        </w:tc>
        <w:tc>
          <w:tcPr>
            <w:tcW w:w="3686" w:type="dxa"/>
            <w:gridSpan w:val="2"/>
            <w:tcBorders>
              <w:top w:val="single" w:sz="4" w:space="0" w:color="auto"/>
              <w:left w:val="single" w:sz="4" w:space="0" w:color="auto"/>
              <w:bottom w:val="single" w:sz="4" w:space="0" w:color="auto"/>
              <w:right w:val="single" w:sz="4" w:space="0" w:color="auto"/>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18.5</w:t>
            </w:r>
          </w:p>
        </w:tc>
      </w:tr>
      <w:tr w:rsidR="00902360">
        <w:trPr>
          <w:trHeight w:val="280"/>
          <w:jc w:val="center"/>
        </w:trPr>
        <w:tc>
          <w:tcPr>
            <w:tcW w:w="2105" w:type="dxa"/>
            <w:vMerge/>
            <w:tcBorders>
              <w:top w:val="nil"/>
              <w:left w:val="single" w:sz="4" w:space="0" w:color="000000"/>
              <w:bottom w:val="single" w:sz="4" w:space="0" w:color="000000"/>
              <w:right w:val="single" w:sz="4" w:space="0" w:color="000000"/>
            </w:tcBorders>
            <w:vAlign w:val="center"/>
          </w:tcPr>
          <w:p w:rsidR="00902360" w:rsidRDefault="00902360">
            <w:pPr>
              <w:widowControl/>
              <w:jc w:val="left"/>
              <w:rPr>
                <w:rFonts w:ascii="宋体" w:hAnsi="宋体"/>
                <w:kern w:val="0"/>
                <w:sz w:val="18"/>
                <w:szCs w:val="18"/>
              </w:rPr>
            </w:pPr>
          </w:p>
        </w:tc>
        <w:tc>
          <w:tcPr>
            <w:tcW w:w="2993" w:type="dxa"/>
            <w:tcBorders>
              <w:top w:val="single" w:sz="4" w:space="0" w:color="000000"/>
              <w:left w:val="nil"/>
              <w:bottom w:val="single" w:sz="4" w:space="0" w:color="000000"/>
              <w:right w:val="single" w:sz="4" w:space="0" w:color="auto"/>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塑壳断路器</w:t>
            </w:r>
          </w:p>
        </w:tc>
        <w:tc>
          <w:tcPr>
            <w:tcW w:w="1843" w:type="dxa"/>
            <w:tcBorders>
              <w:top w:val="single" w:sz="4" w:space="0" w:color="auto"/>
              <w:left w:val="single" w:sz="4" w:space="0" w:color="auto"/>
              <w:bottom w:val="single" w:sz="4" w:space="0" w:color="auto"/>
              <w:right w:val="single" w:sz="4" w:space="0" w:color="auto"/>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12.3（U</w:t>
            </w:r>
            <w:r>
              <w:rPr>
                <w:rFonts w:ascii="宋体" w:hAnsi="宋体" w:hint="eastAsia"/>
                <w:kern w:val="0"/>
                <w:sz w:val="18"/>
                <w:szCs w:val="18"/>
                <w:vertAlign w:val="subscript"/>
              </w:rPr>
              <w:t>imp</w:t>
            </w:r>
            <w:r>
              <w:rPr>
                <w:rFonts w:ascii="宋体" w:hAnsi="宋体" w:hint="eastAsia"/>
                <w:kern w:val="0"/>
                <w:sz w:val="18"/>
                <w:szCs w:val="18"/>
              </w:rPr>
              <w:t>=8kV）</w:t>
            </w:r>
          </w:p>
        </w:tc>
        <w:tc>
          <w:tcPr>
            <w:tcW w:w="1843" w:type="dxa"/>
            <w:tcBorders>
              <w:top w:val="single" w:sz="4" w:space="0" w:color="auto"/>
              <w:left w:val="single" w:sz="4" w:space="0" w:color="auto"/>
              <w:bottom w:val="single" w:sz="4" w:space="0" w:color="auto"/>
              <w:right w:val="single" w:sz="4" w:space="0" w:color="auto"/>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18.5（U</w:t>
            </w:r>
            <w:r>
              <w:rPr>
                <w:rFonts w:ascii="宋体" w:hAnsi="宋体" w:hint="eastAsia"/>
                <w:kern w:val="0"/>
                <w:sz w:val="18"/>
                <w:szCs w:val="18"/>
                <w:vertAlign w:val="subscript"/>
              </w:rPr>
              <w:t>imp</w:t>
            </w:r>
            <w:r>
              <w:rPr>
                <w:rFonts w:ascii="宋体" w:hAnsi="宋体" w:hint="eastAsia"/>
                <w:kern w:val="0"/>
                <w:sz w:val="18"/>
                <w:szCs w:val="18"/>
              </w:rPr>
              <w:t>=</w:t>
            </w:r>
            <w:r>
              <w:rPr>
                <w:rFonts w:ascii="宋体" w:hAnsi="宋体"/>
                <w:kern w:val="0"/>
                <w:sz w:val="18"/>
                <w:szCs w:val="18"/>
              </w:rPr>
              <w:t>12</w:t>
            </w:r>
            <w:r>
              <w:rPr>
                <w:rFonts w:ascii="宋体" w:hAnsi="宋体" w:hint="eastAsia"/>
                <w:kern w:val="0"/>
                <w:sz w:val="18"/>
                <w:szCs w:val="18"/>
              </w:rPr>
              <w:t>kV）</w:t>
            </w:r>
          </w:p>
        </w:tc>
      </w:tr>
      <w:tr w:rsidR="00902360">
        <w:trPr>
          <w:trHeight w:val="280"/>
          <w:jc w:val="center"/>
        </w:trPr>
        <w:tc>
          <w:tcPr>
            <w:tcW w:w="5098" w:type="dxa"/>
            <w:gridSpan w:val="2"/>
            <w:tcBorders>
              <w:top w:val="single" w:sz="4" w:space="0" w:color="000000"/>
              <w:left w:val="single" w:sz="4" w:space="0" w:color="000000"/>
              <w:bottom w:val="single" w:sz="4" w:space="0" w:color="000000"/>
              <w:right w:val="single" w:sz="4" w:space="0" w:color="auto"/>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其它辅助控制电路</w:t>
            </w:r>
          </w:p>
        </w:tc>
        <w:tc>
          <w:tcPr>
            <w:tcW w:w="3686" w:type="dxa"/>
            <w:gridSpan w:val="2"/>
            <w:tcBorders>
              <w:top w:val="single" w:sz="4" w:space="0" w:color="auto"/>
              <w:left w:val="single" w:sz="4" w:space="0" w:color="auto"/>
              <w:bottom w:val="single" w:sz="4" w:space="0" w:color="auto"/>
              <w:right w:val="single" w:sz="4" w:space="0" w:color="auto"/>
            </w:tcBorders>
          </w:tcPr>
          <w:p w:rsidR="00902360" w:rsidRDefault="00192047">
            <w:pPr>
              <w:widowControl/>
              <w:jc w:val="center"/>
              <w:rPr>
                <w:rFonts w:ascii="宋体" w:hAnsi="宋体"/>
                <w:kern w:val="0"/>
                <w:sz w:val="18"/>
                <w:szCs w:val="18"/>
              </w:rPr>
            </w:pPr>
            <w:r>
              <w:rPr>
                <w:rFonts w:ascii="宋体" w:hAnsi="宋体" w:hint="eastAsia"/>
                <w:kern w:val="0"/>
                <w:sz w:val="18"/>
                <w:szCs w:val="18"/>
              </w:rPr>
              <w:t>2.95</w:t>
            </w:r>
          </w:p>
        </w:tc>
      </w:tr>
      <w:tr w:rsidR="00902360">
        <w:trPr>
          <w:trHeight w:val="280"/>
          <w:jc w:val="center"/>
        </w:trPr>
        <w:tc>
          <w:tcPr>
            <w:tcW w:w="8784" w:type="dxa"/>
            <w:gridSpan w:val="4"/>
            <w:tcBorders>
              <w:top w:val="single" w:sz="4" w:space="0" w:color="000000"/>
              <w:left w:val="single" w:sz="4" w:space="0" w:color="000000"/>
              <w:bottom w:val="single" w:sz="4" w:space="0" w:color="000000"/>
              <w:right w:val="single" w:sz="4" w:space="0" w:color="auto"/>
            </w:tcBorders>
            <w:vAlign w:val="center"/>
          </w:tcPr>
          <w:p w:rsidR="00902360" w:rsidRDefault="00192047">
            <w:pPr>
              <w:pStyle w:val="aff1"/>
            </w:pPr>
            <w:r>
              <w:rPr>
                <w:rFonts w:hint="eastAsia"/>
              </w:rPr>
              <w:t>此表为</w:t>
            </w:r>
            <w:r>
              <w:t>海平面</w:t>
            </w:r>
            <w:r>
              <w:rPr>
                <w:rFonts w:hint="eastAsia"/>
              </w:rPr>
              <w:t>条件下冲击耐受</w:t>
            </w:r>
            <w:r>
              <w:t>试验电压，</w:t>
            </w:r>
            <w:r>
              <w:rPr>
                <w:rFonts w:hint="eastAsia"/>
              </w:rPr>
              <w:t>其他</w:t>
            </w:r>
            <w:r>
              <w:t>海拔高度参见</w:t>
            </w:r>
            <w:r>
              <w:rPr>
                <w:rFonts w:hint="eastAsia"/>
              </w:rPr>
              <w:t>GB/T 7251.1中表10和GB/T 7251.1</w:t>
            </w:r>
            <w:r>
              <w:t>2</w:t>
            </w:r>
            <w:r>
              <w:rPr>
                <w:rFonts w:hint="eastAsia"/>
              </w:rPr>
              <w:t>中</w:t>
            </w:r>
            <w:r>
              <w:t>表</w:t>
            </w:r>
            <w:r>
              <w:rPr>
                <w:rFonts w:hint="eastAsia"/>
              </w:rPr>
              <w:t>102执行。</w:t>
            </w:r>
          </w:p>
        </w:tc>
      </w:tr>
    </w:tbl>
    <w:p w:rsidR="00902360" w:rsidRDefault="00192047">
      <w:pPr>
        <w:pStyle w:val="a6"/>
        <w:spacing w:before="156" w:after="156"/>
      </w:pPr>
      <w:bookmarkStart w:id="28" w:name="_Toc75423440"/>
      <w:r>
        <w:rPr>
          <w:rFonts w:hint="eastAsia"/>
        </w:rPr>
        <w:t>主回路电阻</w:t>
      </w:r>
      <w:bookmarkEnd w:id="28"/>
    </w:p>
    <w:p w:rsidR="00902360" w:rsidRDefault="00192047">
      <w:pPr>
        <w:pStyle w:val="affffffd"/>
        <w:ind w:firstLine="420"/>
      </w:pPr>
      <w:r>
        <w:rPr>
          <w:rFonts w:hint="eastAsia"/>
        </w:rPr>
        <w:t>温升试验前和温升试验后均应测量主回路电阻，温升试验后所测得</w:t>
      </w:r>
      <w:r>
        <w:t>的</w:t>
      </w:r>
      <w:proofErr w:type="gramStart"/>
      <w:r>
        <w:rPr>
          <w:rFonts w:hint="eastAsia"/>
        </w:rPr>
        <w:t>回路</w:t>
      </w:r>
      <w:r>
        <w:t>电</w:t>
      </w:r>
      <w:proofErr w:type="gramEnd"/>
      <w:r>
        <w:t>阻</w:t>
      </w:r>
      <w:r>
        <w:rPr>
          <w:rFonts w:hint="eastAsia"/>
        </w:rPr>
        <w:t>值的</w:t>
      </w:r>
      <w:r>
        <w:t>增加量不应超过</w:t>
      </w:r>
      <w:r>
        <w:rPr>
          <w:rFonts w:hint="eastAsia"/>
        </w:rPr>
        <w:t>温升试验前所测得的</w:t>
      </w:r>
      <w:proofErr w:type="gramStart"/>
      <w:r>
        <w:rPr>
          <w:rFonts w:hint="eastAsia"/>
        </w:rPr>
        <w:t>回路</w:t>
      </w:r>
      <w:r>
        <w:t>电</w:t>
      </w:r>
      <w:proofErr w:type="gramEnd"/>
      <w:r>
        <w:t>阻</w:t>
      </w:r>
      <w:r>
        <w:rPr>
          <w:rFonts w:hint="eastAsia"/>
        </w:rPr>
        <w:t>值的20</w:t>
      </w:r>
      <w:r>
        <w:t>%</w:t>
      </w:r>
      <w:r>
        <w:rPr>
          <w:rFonts w:hint="eastAsia"/>
        </w:rPr>
        <w:t>。</w:t>
      </w:r>
    </w:p>
    <w:p w:rsidR="00902360" w:rsidRDefault="00192047">
      <w:pPr>
        <w:pStyle w:val="a6"/>
        <w:spacing w:before="156" w:after="156"/>
      </w:pPr>
      <w:bookmarkStart w:id="29" w:name="_Toc75423441"/>
      <w:r>
        <w:rPr>
          <w:rFonts w:hint="eastAsia"/>
        </w:rPr>
        <w:t>温升极限</w:t>
      </w:r>
      <w:bookmarkEnd w:id="29"/>
    </w:p>
    <w:p w:rsidR="00902360" w:rsidRDefault="00192047">
      <w:pPr>
        <w:pStyle w:val="affffffd"/>
        <w:ind w:firstLine="420"/>
      </w:pPr>
      <w:r>
        <w:rPr>
          <w:rFonts w:hint="eastAsia"/>
        </w:rPr>
        <w:t>低压成套开关设备及其电路在特定条件下应能承载其额定电流，按照</w:t>
      </w:r>
      <w:r>
        <w:t>6</w:t>
      </w:r>
      <w:r>
        <w:rPr>
          <w:rFonts w:hint="eastAsia"/>
        </w:rPr>
        <w:t>.1</w:t>
      </w:r>
      <w:r>
        <w:t>5</w:t>
      </w:r>
      <w:r>
        <w:rPr>
          <w:rFonts w:hint="eastAsia"/>
        </w:rPr>
        <w:t>验证时不应超过附录A中表A</w:t>
      </w:r>
      <w:r>
        <w:t>.5</w:t>
      </w:r>
      <w:r>
        <w:rPr>
          <w:rFonts w:hint="eastAsia"/>
        </w:rPr>
        <w:t>给出的限值。</w:t>
      </w:r>
    </w:p>
    <w:p w:rsidR="00902360" w:rsidRDefault="00192047">
      <w:pPr>
        <w:pStyle w:val="affffffd"/>
        <w:ind w:firstLine="420"/>
      </w:pPr>
      <w:r>
        <w:rPr>
          <w:rFonts w:hint="eastAsia"/>
        </w:rPr>
        <w:t>温升不应造成低压成套开关设备载流部件或相邻部件的损坏。特别对于绝缘材料，初始制造商应按照GB/T 11026.1—2016或GB/T 11021—2017绝缘温度指标的规定来选择。</w:t>
      </w:r>
    </w:p>
    <w:p w:rsidR="00902360" w:rsidRDefault="00192047">
      <w:pPr>
        <w:pStyle w:val="a6"/>
        <w:spacing w:before="156" w:after="156"/>
      </w:pPr>
      <w:bookmarkStart w:id="30" w:name="_Toc75423442"/>
      <w:r>
        <w:rPr>
          <w:rFonts w:hint="eastAsia"/>
        </w:rPr>
        <w:t>短路耐受强度</w:t>
      </w:r>
      <w:bookmarkEnd w:id="30"/>
    </w:p>
    <w:p w:rsidR="00902360" w:rsidRDefault="00192047">
      <w:pPr>
        <w:pStyle w:val="affffffd"/>
        <w:ind w:firstLine="420"/>
      </w:pPr>
      <w:r>
        <w:rPr>
          <w:rFonts w:hint="eastAsia"/>
        </w:rPr>
        <w:t>低压成套开关设备应能够耐受不超过额定值的短路电流产生的热应力和电动应力。低压成套</w:t>
      </w:r>
      <w:r>
        <w:t>开关设备</w:t>
      </w:r>
      <w:r>
        <w:rPr>
          <w:rFonts w:hint="eastAsia"/>
        </w:rPr>
        <w:t>应采取针对短路电流的防护措施，例如，断路器、熔断器或两者的组合件上，上述元器件可以安装在低压成套开关设备的内部或外部。</w:t>
      </w:r>
    </w:p>
    <w:p w:rsidR="00902360" w:rsidRDefault="00192047">
      <w:pPr>
        <w:pStyle w:val="affffffd"/>
        <w:ind w:firstLine="420"/>
      </w:pPr>
      <w:r>
        <w:rPr>
          <w:rFonts w:hint="eastAsia"/>
        </w:rPr>
        <w:t>对于进线单元带有短路保护电器（SCPD）的低压成套开关设备，低压成套开关设备制造商应标明进线端的预期短路电流的最大允许值。这个值不应超过相应的额定值。</w:t>
      </w:r>
    </w:p>
    <w:p w:rsidR="00902360" w:rsidRDefault="00192047">
      <w:pPr>
        <w:pStyle w:val="affffffd"/>
        <w:ind w:firstLine="420"/>
      </w:pPr>
      <w:r>
        <w:rPr>
          <w:rFonts w:hint="eastAsia"/>
        </w:rPr>
        <w:lastRenderedPageBreak/>
        <w:t>如果使用带延时脱扣的断路器作为短路保护电器，则成套设备制造商应标</w:t>
      </w:r>
      <w:proofErr w:type="gramStart"/>
      <w:r>
        <w:rPr>
          <w:rFonts w:hint="eastAsia"/>
        </w:rPr>
        <w:t>明最大</w:t>
      </w:r>
      <w:proofErr w:type="gramEnd"/>
      <w:r>
        <w:rPr>
          <w:rFonts w:hint="eastAsia"/>
        </w:rPr>
        <w:t>延时时间和相应于指定预期短路电流的电流整定值。</w:t>
      </w:r>
    </w:p>
    <w:p w:rsidR="00902360" w:rsidRDefault="00192047">
      <w:pPr>
        <w:pStyle w:val="affffffd"/>
        <w:ind w:firstLine="420"/>
      </w:pPr>
      <w:r>
        <w:rPr>
          <w:rFonts w:hint="eastAsia"/>
        </w:rPr>
        <w:t>对于进线单元没有短路保护电器的低压成套开关设备，低压成套开关</w:t>
      </w:r>
      <w:r>
        <w:t>设备</w:t>
      </w:r>
      <w:r>
        <w:rPr>
          <w:rFonts w:hint="eastAsia"/>
        </w:rPr>
        <w:t>制造商应用下述一种或几种方法标明短路耐受强度：</w:t>
      </w:r>
    </w:p>
    <w:p w:rsidR="00902360" w:rsidRDefault="00192047">
      <w:pPr>
        <w:pStyle w:val="af3"/>
        <w:numPr>
          <w:ilvl w:val="0"/>
          <w:numId w:val="0"/>
        </w:numPr>
        <w:ind w:left="839" w:hanging="419"/>
      </w:pPr>
      <w:r>
        <w:rPr>
          <w:rFonts w:hint="eastAsia"/>
        </w:rPr>
        <w:t>a)  额定短时耐受电流（I</w:t>
      </w:r>
      <w:r>
        <w:rPr>
          <w:rFonts w:hint="eastAsia"/>
          <w:vertAlign w:val="subscript"/>
        </w:rPr>
        <w:t>cw</w:t>
      </w:r>
      <w:r>
        <w:rPr>
          <w:rFonts w:hint="eastAsia"/>
        </w:rPr>
        <w:t>）及相应的持续时间和额定峰值耐受电流(I</w:t>
      </w:r>
      <w:r>
        <w:rPr>
          <w:rFonts w:hint="eastAsia"/>
          <w:vertAlign w:val="subscript"/>
        </w:rPr>
        <w:t>pk</w:t>
      </w:r>
      <w:r>
        <w:rPr>
          <w:rFonts w:hint="eastAsia"/>
        </w:rPr>
        <w:t>)；</w:t>
      </w:r>
    </w:p>
    <w:p w:rsidR="00902360" w:rsidRDefault="00192047">
      <w:pPr>
        <w:pStyle w:val="af3"/>
        <w:numPr>
          <w:ilvl w:val="0"/>
          <w:numId w:val="0"/>
        </w:numPr>
        <w:ind w:left="839" w:hanging="419"/>
      </w:pPr>
      <w:r>
        <w:t xml:space="preserve">b)  </w:t>
      </w:r>
      <w:r>
        <w:rPr>
          <w:rFonts w:hint="eastAsia"/>
        </w:rPr>
        <w:t>额定限制短路电流(I</w:t>
      </w:r>
      <w:r>
        <w:rPr>
          <w:rFonts w:hint="eastAsia"/>
          <w:vertAlign w:val="subscript"/>
        </w:rPr>
        <w:t>cc</w:t>
      </w:r>
      <w:r>
        <w:rPr>
          <w:rFonts w:hint="eastAsia"/>
        </w:rPr>
        <w:t>)。</w:t>
      </w:r>
    </w:p>
    <w:p w:rsidR="00902360" w:rsidRDefault="00192047">
      <w:pPr>
        <w:pStyle w:val="affffffd"/>
        <w:ind w:firstLine="420"/>
      </w:pPr>
      <w:r>
        <w:rPr>
          <w:rFonts w:hint="eastAsia"/>
        </w:rPr>
        <w:t>当最长时间不超过3 s时，额定短时耐受电流与相应的持续时间的关系用公式I</w:t>
      </w:r>
      <w:r>
        <w:rPr>
          <w:rFonts w:hint="eastAsia"/>
          <w:vertAlign w:val="superscript"/>
        </w:rPr>
        <w:t>2</w:t>
      </w:r>
      <w:r>
        <w:rPr>
          <w:rFonts w:hint="eastAsia"/>
        </w:rPr>
        <w:t>t＝常数表示，但峰值不超过额定峰值耐受电流。</w:t>
      </w:r>
    </w:p>
    <w:p w:rsidR="00902360" w:rsidRDefault="00192047">
      <w:pPr>
        <w:pStyle w:val="affffffd"/>
        <w:ind w:firstLine="420"/>
      </w:pPr>
      <w:r>
        <w:rPr>
          <w:rFonts w:hint="eastAsia"/>
        </w:rPr>
        <w:t>低压成套开关设备制造商应说明用于保护低压成套开关设备所需的短路保护电器的特性。</w:t>
      </w:r>
    </w:p>
    <w:p w:rsidR="00902360" w:rsidRDefault="00192047">
      <w:pPr>
        <w:pStyle w:val="a6"/>
        <w:spacing w:before="156" w:after="156"/>
      </w:pPr>
      <w:bookmarkStart w:id="31" w:name="_Toc75423443"/>
      <w:r>
        <w:rPr>
          <w:rFonts w:hint="eastAsia"/>
        </w:rPr>
        <w:t>电磁兼容性（EMC）</w:t>
      </w:r>
      <w:bookmarkEnd w:id="31"/>
    </w:p>
    <w:p w:rsidR="00902360" w:rsidRDefault="00192047">
      <w:pPr>
        <w:pStyle w:val="affffffd"/>
        <w:ind w:firstLine="420"/>
      </w:pPr>
      <w:r>
        <w:rPr>
          <w:rFonts w:hint="eastAsia"/>
        </w:rPr>
        <w:t>应满足6.17的要求</w:t>
      </w:r>
      <w:r>
        <w:t>。</w:t>
      </w:r>
    </w:p>
    <w:p w:rsidR="00902360" w:rsidRDefault="00192047">
      <w:pPr>
        <w:pStyle w:val="a6"/>
        <w:spacing w:before="156" w:after="156"/>
      </w:pPr>
      <w:bookmarkStart w:id="32" w:name="_Toc75423444"/>
      <w:r>
        <w:rPr>
          <w:rFonts w:hint="eastAsia"/>
        </w:rPr>
        <w:t>功能要求</w:t>
      </w:r>
      <w:bookmarkEnd w:id="32"/>
    </w:p>
    <w:p w:rsidR="00902360" w:rsidRDefault="00192047">
      <w:pPr>
        <w:pStyle w:val="affffffd"/>
        <w:ind w:firstLine="420"/>
      </w:pPr>
      <w:r>
        <w:rPr>
          <w:rFonts w:hint="eastAsia"/>
        </w:rPr>
        <w:t>应满足6.18的</w:t>
      </w:r>
      <w:r>
        <w:t>要求。</w:t>
      </w:r>
    </w:p>
    <w:p w:rsidR="00902360" w:rsidRDefault="00192047">
      <w:pPr>
        <w:pStyle w:val="a6"/>
        <w:spacing w:before="156" w:after="156"/>
      </w:pPr>
      <w:bookmarkStart w:id="33" w:name="_Toc75423445"/>
      <w:r>
        <w:rPr>
          <w:rFonts w:hint="eastAsia"/>
        </w:rPr>
        <w:t>电弧故障</w:t>
      </w:r>
      <w:r>
        <w:t>要求</w:t>
      </w:r>
      <w:bookmarkEnd w:id="33"/>
    </w:p>
    <w:p w:rsidR="00902360" w:rsidRDefault="00192047">
      <w:pPr>
        <w:pStyle w:val="affffffd"/>
        <w:ind w:firstLine="420"/>
      </w:pPr>
      <w:r>
        <w:rPr>
          <w:rFonts w:hint="eastAsia"/>
        </w:rPr>
        <w:t>应满足6.19的要求</w:t>
      </w:r>
      <w:r>
        <w:t>。</w:t>
      </w:r>
    </w:p>
    <w:p w:rsidR="00902360" w:rsidRDefault="00192047">
      <w:pPr>
        <w:pStyle w:val="a6"/>
        <w:spacing w:before="156" w:after="156"/>
      </w:pPr>
      <w:bookmarkStart w:id="34" w:name="_Toc75423446"/>
      <w:r>
        <w:rPr>
          <w:rFonts w:hint="eastAsia"/>
        </w:rPr>
        <w:t>无功功率补偿柜</w:t>
      </w:r>
      <w:r>
        <w:t>要求</w:t>
      </w:r>
      <w:bookmarkEnd w:id="34"/>
    </w:p>
    <w:p w:rsidR="00902360" w:rsidRDefault="00192047">
      <w:pPr>
        <w:pStyle w:val="affffffd"/>
        <w:ind w:firstLine="420"/>
      </w:pPr>
      <w:r>
        <w:rPr>
          <w:rFonts w:hint="eastAsia"/>
        </w:rPr>
        <w:t>应满足6.20的</w:t>
      </w:r>
      <w:r>
        <w:t>要求。</w:t>
      </w:r>
    </w:p>
    <w:p w:rsidR="00902360" w:rsidRDefault="00192047">
      <w:pPr>
        <w:pStyle w:val="a5"/>
      </w:pPr>
      <w:bookmarkStart w:id="35" w:name="_Toc75423447"/>
      <w:r>
        <w:rPr>
          <w:rFonts w:hint="eastAsia"/>
        </w:rPr>
        <w:t>关键元器件的特殊要求</w:t>
      </w:r>
      <w:bookmarkEnd w:id="35"/>
    </w:p>
    <w:p w:rsidR="00902360" w:rsidRDefault="00192047">
      <w:pPr>
        <w:pStyle w:val="a6"/>
        <w:spacing w:before="156" w:after="156"/>
      </w:pPr>
      <w:bookmarkStart w:id="36" w:name="_Toc75423448"/>
      <w:r>
        <w:rPr>
          <w:rFonts w:hint="eastAsia"/>
        </w:rPr>
        <w:t>抽屉式一次接插件</w:t>
      </w:r>
      <w:bookmarkEnd w:id="36"/>
    </w:p>
    <w:p w:rsidR="00902360" w:rsidRDefault="00192047">
      <w:pPr>
        <w:pStyle w:val="affffffd"/>
        <w:ind w:firstLine="400"/>
      </w:pPr>
      <w:r>
        <w:rPr>
          <w:rFonts w:hAnsi="宋体" w:cs="宋体" w:hint="eastAsia"/>
          <w:sz w:val="20"/>
        </w:rPr>
        <w:t>一</w:t>
      </w:r>
      <w:r>
        <w:rPr>
          <w:rFonts w:hint="eastAsia"/>
        </w:rPr>
        <w:t>次性插接件材质应为T</w:t>
      </w:r>
      <w:r>
        <w:rPr>
          <w:rFonts w:hint="eastAsia"/>
          <w:vertAlign w:val="subscript"/>
        </w:rPr>
        <w:t>2</w:t>
      </w:r>
      <w:r>
        <w:rPr>
          <w:rFonts w:hint="eastAsia"/>
        </w:rPr>
        <w:t>/T</w:t>
      </w:r>
      <w:r>
        <w:rPr>
          <w:rFonts w:hint="eastAsia"/>
          <w:vertAlign w:val="subscript"/>
        </w:rPr>
        <w:t>2</w:t>
      </w:r>
      <w:r>
        <w:rPr>
          <w:rFonts w:hint="eastAsia"/>
        </w:rPr>
        <w:t>y铜，应符合GB/T 5584.4的规定，满足低压成套开关设备使用额定工作电压、额定绝缘电压、频率参数要求，其载流量不小于抽出式开关柜抽屉回路</w:t>
      </w:r>
      <w:proofErr w:type="gramStart"/>
      <w:r>
        <w:rPr>
          <w:rFonts w:hint="eastAsia"/>
        </w:rPr>
        <w:t>断路器壳架电流</w:t>
      </w:r>
      <w:proofErr w:type="gramEnd"/>
      <w:r>
        <w:rPr>
          <w:rFonts w:hint="eastAsia"/>
        </w:rPr>
        <w:t>，且可互换，其</w:t>
      </w:r>
      <w:r>
        <w:t>表面镀银层厚度应</w:t>
      </w:r>
      <w:r>
        <w:rPr>
          <w:rFonts w:hint="eastAsia"/>
        </w:rPr>
        <w:t>不</w:t>
      </w:r>
      <w:r>
        <w:t>小于</w:t>
      </w:r>
      <w:r>
        <w:rPr>
          <w:rFonts w:hAnsi="宋体" w:hint="eastAsia"/>
          <w:sz w:val="18"/>
          <w:szCs w:val="18"/>
        </w:rPr>
        <w:t>4 µm。</w:t>
      </w:r>
      <w:r>
        <w:rPr>
          <w:rFonts w:hint="eastAsia"/>
        </w:rPr>
        <w:t>其他要求应符合JB/T 10323的规定。</w:t>
      </w:r>
    </w:p>
    <w:p w:rsidR="00902360" w:rsidRDefault="00192047">
      <w:pPr>
        <w:pStyle w:val="a6"/>
        <w:spacing w:before="156" w:after="156"/>
      </w:pPr>
      <w:bookmarkStart w:id="37" w:name="_Toc75423449"/>
      <w:r>
        <w:rPr>
          <w:rFonts w:hint="eastAsia"/>
        </w:rPr>
        <w:t>抽屉单元二次插接件</w:t>
      </w:r>
      <w:bookmarkEnd w:id="37"/>
    </w:p>
    <w:p w:rsidR="00902360" w:rsidRDefault="00192047">
      <w:pPr>
        <w:pStyle w:val="affffffd"/>
        <w:ind w:firstLine="420"/>
      </w:pPr>
      <w:r>
        <w:rPr>
          <w:rFonts w:hint="eastAsia"/>
        </w:rPr>
        <w:t>二次插接件应满足二次回路额定工作电压和电流参数的要求，其他要求应符合JB/T 10263的规定。</w:t>
      </w:r>
    </w:p>
    <w:p w:rsidR="00902360" w:rsidRDefault="00192047">
      <w:pPr>
        <w:pStyle w:val="a6"/>
        <w:spacing w:before="156" w:after="156"/>
      </w:pPr>
      <w:bookmarkStart w:id="38" w:name="_Toc75423450"/>
      <w:r>
        <w:rPr>
          <w:rFonts w:hint="eastAsia"/>
        </w:rPr>
        <w:t>绝缘件要求</w:t>
      </w:r>
      <w:bookmarkEnd w:id="38"/>
    </w:p>
    <w:p w:rsidR="00902360" w:rsidRDefault="00192047">
      <w:pPr>
        <w:pStyle w:val="affffffd"/>
        <w:ind w:firstLine="420"/>
      </w:pPr>
      <w:r>
        <w:rPr>
          <w:rFonts w:hint="eastAsia"/>
        </w:rPr>
        <w:t>低压成套</w:t>
      </w:r>
      <w:r>
        <w:t>设备内的</w:t>
      </w:r>
      <w:r>
        <w:rPr>
          <w:rFonts w:hint="eastAsia"/>
        </w:rPr>
        <w:t>母线绝缘框及绝缘子严禁使用PPO材质。框内所有与导体</w:t>
      </w:r>
      <w:r>
        <w:t>直接接触</w:t>
      </w:r>
      <w:r>
        <w:rPr>
          <w:rFonts w:hint="eastAsia"/>
        </w:rPr>
        <w:t>起</w:t>
      </w:r>
      <w:r>
        <w:t>绝缘或支撑作用的零部件，</w:t>
      </w:r>
      <w:r>
        <w:rPr>
          <w:rFonts w:hint="eastAsia"/>
        </w:rPr>
        <w:t>可燃性等级不应</w:t>
      </w:r>
      <w:r>
        <w:t>低于</w:t>
      </w:r>
      <w:r>
        <w:rPr>
          <w:rFonts w:hint="eastAsia"/>
        </w:rPr>
        <w:t>V</w:t>
      </w:r>
      <w:r>
        <w:t>-</w:t>
      </w:r>
      <w:r>
        <w:rPr>
          <w:rFonts w:hint="eastAsia"/>
        </w:rPr>
        <w:t>0。绝缘件的绝缘水平按照</w:t>
      </w:r>
      <w:r>
        <w:t>额定工作电压匹配，且不应</w:t>
      </w:r>
      <w:r>
        <w:rPr>
          <w:rFonts w:hint="eastAsia"/>
        </w:rPr>
        <w:t>低于1 000 V。</w:t>
      </w:r>
    </w:p>
    <w:p w:rsidR="00902360" w:rsidRDefault="00192047">
      <w:pPr>
        <w:pStyle w:val="a4"/>
      </w:pPr>
      <w:bookmarkStart w:id="39" w:name="_Toc75423451"/>
      <w:r>
        <w:rPr>
          <w:rFonts w:hint="eastAsia"/>
        </w:rPr>
        <w:t>试验项目</w:t>
      </w:r>
      <w:r>
        <w:t>及要求</w:t>
      </w:r>
      <w:bookmarkEnd w:id="39"/>
    </w:p>
    <w:p w:rsidR="00902360" w:rsidRDefault="00192047">
      <w:pPr>
        <w:pStyle w:val="a5"/>
      </w:pPr>
      <w:bookmarkStart w:id="40" w:name="_Toc75423452"/>
      <w:r>
        <w:rPr>
          <w:rFonts w:hint="eastAsia"/>
        </w:rPr>
        <w:t>试验类别</w:t>
      </w:r>
      <w:bookmarkEnd w:id="40"/>
    </w:p>
    <w:p w:rsidR="00902360" w:rsidRDefault="00192047">
      <w:pPr>
        <w:pStyle w:val="a6"/>
        <w:spacing w:before="156" w:after="156"/>
      </w:pPr>
      <w:bookmarkStart w:id="41" w:name="_Toc75423453"/>
      <w:r>
        <w:rPr>
          <w:rFonts w:hint="eastAsia"/>
        </w:rPr>
        <w:t>设计验证</w:t>
      </w:r>
      <w:bookmarkEnd w:id="41"/>
    </w:p>
    <w:p w:rsidR="00902360" w:rsidRDefault="00192047">
      <w:pPr>
        <w:pStyle w:val="affffffd"/>
        <w:ind w:firstLine="420"/>
      </w:pPr>
      <w:r>
        <w:rPr>
          <w:rFonts w:hint="eastAsia"/>
        </w:rPr>
        <w:t>设计验证</w:t>
      </w:r>
      <w:proofErr w:type="gramStart"/>
      <w:r>
        <w:rPr>
          <w:rFonts w:hint="eastAsia"/>
        </w:rPr>
        <w:t>的试品</w:t>
      </w:r>
      <w:r>
        <w:t>应</w:t>
      </w:r>
      <w:proofErr w:type="gramEnd"/>
      <w:r>
        <w:t>与</w:t>
      </w:r>
      <w:r>
        <w:rPr>
          <w:rFonts w:hint="eastAsia"/>
        </w:rPr>
        <w:t>正式生产的低压成套开关设备图样和技术条件相符合，下列任</w:t>
      </w:r>
      <w:proofErr w:type="gramStart"/>
      <w:r>
        <w:rPr>
          <w:rFonts w:hint="eastAsia"/>
        </w:rPr>
        <w:t>一</w:t>
      </w:r>
      <w:proofErr w:type="gramEnd"/>
      <w:r>
        <w:rPr>
          <w:rFonts w:hint="eastAsia"/>
        </w:rPr>
        <w:t>情况，低压成套开关设备应进行设计验证：</w:t>
      </w:r>
    </w:p>
    <w:p w:rsidR="00902360" w:rsidRDefault="00192047">
      <w:pPr>
        <w:pStyle w:val="affffffd"/>
        <w:numPr>
          <w:ilvl w:val="0"/>
          <w:numId w:val="31"/>
        </w:numPr>
        <w:ind w:firstLineChars="0"/>
      </w:pPr>
      <w:r>
        <w:rPr>
          <w:rFonts w:hint="eastAsia"/>
        </w:rPr>
        <w:lastRenderedPageBreak/>
        <w:t>新试制的低压成套开关设备，应进行全部设计验证；</w:t>
      </w:r>
    </w:p>
    <w:p w:rsidR="00902360" w:rsidRDefault="00192047">
      <w:pPr>
        <w:pStyle w:val="affffffd"/>
        <w:numPr>
          <w:ilvl w:val="0"/>
          <w:numId w:val="31"/>
        </w:numPr>
        <w:ind w:firstLineChars="0"/>
      </w:pPr>
      <w:r>
        <w:rPr>
          <w:rFonts w:hint="eastAsia"/>
        </w:rPr>
        <w:t>转厂及异地生产的产品，应进行全部设计验证；</w:t>
      </w:r>
    </w:p>
    <w:p w:rsidR="00902360" w:rsidRDefault="00192047">
      <w:pPr>
        <w:pStyle w:val="affffffd"/>
        <w:numPr>
          <w:ilvl w:val="0"/>
          <w:numId w:val="31"/>
        </w:numPr>
        <w:ind w:firstLineChars="0"/>
      </w:pPr>
      <w:r>
        <w:rPr>
          <w:rFonts w:hint="eastAsia"/>
        </w:rPr>
        <w:t>当低压成套开关设备设计、工艺或生产条件及使用的材料发生重大改变而影响到产品性能时，应做相应设计验证；</w:t>
      </w:r>
    </w:p>
    <w:p w:rsidR="00902360" w:rsidRDefault="00192047">
      <w:pPr>
        <w:pStyle w:val="affffffd"/>
        <w:numPr>
          <w:ilvl w:val="0"/>
          <w:numId w:val="31"/>
        </w:numPr>
        <w:ind w:firstLineChars="0"/>
      </w:pPr>
      <w:r>
        <w:rPr>
          <w:rFonts w:hint="eastAsia"/>
        </w:rPr>
        <w:t>正常生产的低压成套开关设备，每隔八年、</w:t>
      </w:r>
      <w:r>
        <w:t>每个类型</w:t>
      </w:r>
      <w:r>
        <w:rPr>
          <w:rFonts w:hint="eastAsia"/>
        </w:rPr>
        <w:t>应选择一台主母线</w:t>
      </w:r>
      <w:r>
        <w:t>额定电流</w:t>
      </w:r>
      <w:r>
        <w:rPr>
          <w:rFonts w:hint="eastAsia"/>
        </w:rPr>
        <w:t>不小于2</w:t>
      </w:r>
      <w:r>
        <w:t xml:space="preserve"> </w:t>
      </w:r>
      <w:r>
        <w:rPr>
          <w:rFonts w:hint="eastAsia"/>
        </w:rPr>
        <w:t>500</w:t>
      </w:r>
      <w:r>
        <w:t xml:space="preserve"> </w:t>
      </w:r>
      <w:r>
        <w:rPr>
          <w:rFonts w:hint="eastAsia"/>
        </w:rPr>
        <w:t>A</w:t>
      </w:r>
      <w:r>
        <w:t>的典型方案</w:t>
      </w:r>
      <w:r>
        <w:rPr>
          <w:rFonts w:hint="eastAsia"/>
        </w:rPr>
        <w:t>进行一次温升试验、介电性能试验、机械操作试验、短时耐受强度试验；</w:t>
      </w:r>
    </w:p>
    <w:p w:rsidR="00902360" w:rsidRDefault="00192047">
      <w:pPr>
        <w:pStyle w:val="affffffd"/>
        <w:numPr>
          <w:ilvl w:val="0"/>
          <w:numId w:val="31"/>
        </w:numPr>
        <w:ind w:firstLineChars="0"/>
      </w:pPr>
      <w:r>
        <w:rPr>
          <w:rFonts w:hint="eastAsia"/>
        </w:rPr>
        <w:t>不经常生产每类的低压成套开关设备（指停产一年以上），再次生产时需要选择一台主母线</w:t>
      </w:r>
      <w:r>
        <w:t>额定电流</w:t>
      </w:r>
      <w:r>
        <w:rPr>
          <w:rFonts w:hint="eastAsia"/>
        </w:rPr>
        <w:t>不小于2</w:t>
      </w:r>
      <w:r>
        <w:t xml:space="preserve"> </w:t>
      </w:r>
      <w:r>
        <w:rPr>
          <w:rFonts w:hint="eastAsia"/>
        </w:rPr>
        <w:t>500</w:t>
      </w:r>
      <w:r>
        <w:t xml:space="preserve"> </w:t>
      </w:r>
      <w:r>
        <w:rPr>
          <w:rFonts w:hint="eastAsia"/>
        </w:rPr>
        <w:t>A</w:t>
      </w:r>
      <w:r>
        <w:t>的典型方案</w:t>
      </w:r>
      <w:r>
        <w:rPr>
          <w:rFonts w:hint="eastAsia"/>
        </w:rPr>
        <w:t>进行一次温升试验、介电性能试验、机械操作试验、短时耐受强度试验。</w:t>
      </w:r>
    </w:p>
    <w:p w:rsidR="00902360" w:rsidRDefault="00192047">
      <w:pPr>
        <w:pStyle w:val="a6"/>
        <w:spacing w:before="156" w:after="156"/>
      </w:pPr>
      <w:bookmarkStart w:id="42" w:name="_Toc75423454"/>
      <w:r>
        <w:rPr>
          <w:rFonts w:hint="eastAsia"/>
        </w:rPr>
        <w:t>例行检验</w:t>
      </w:r>
      <w:bookmarkEnd w:id="42"/>
    </w:p>
    <w:p w:rsidR="00902360" w:rsidRDefault="00192047">
      <w:pPr>
        <w:pStyle w:val="affffffd"/>
        <w:ind w:firstLine="420"/>
      </w:pPr>
      <w:r>
        <w:t>制造</w:t>
      </w:r>
      <w:r>
        <w:rPr>
          <w:rFonts w:hint="eastAsia"/>
        </w:rPr>
        <w:t>商应在出</w:t>
      </w:r>
      <w:r>
        <w:t>厂</w:t>
      </w:r>
      <w:r>
        <w:rPr>
          <w:rFonts w:hint="eastAsia"/>
        </w:rPr>
        <w:t>前</w:t>
      </w:r>
      <w:r>
        <w:t>对</w:t>
      </w:r>
      <w:r>
        <w:rPr>
          <w:rFonts w:hint="eastAsia"/>
        </w:rPr>
        <w:t>每台</w:t>
      </w:r>
      <w:r>
        <w:t>产品</w:t>
      </w:r>
      <w:r>
        <w:rPr>
          <w:rFonts w:hint="eastAsia"/>
        </w:rPr>
        <w:t>进行</w:t>
      </w:r>
      <w:r>
        <w:t>例行检验，以保证出厂产品与通过设计验证的产品</w:t>
      </w:r>
      <w:r>
        <w:rPr>
          <w:rFonts w:hint="eastAsia"/>
        </w:rPr>
        <w:t>一致</w:t>
      </w:r>
      <w:r>
        <w:t>。</w:t>
      </w:r>
      <w:r>
        <w:rPr>
          <w:rFonts w:hint="eastAsia"/>
        </w:rPr>
        <w:t>例行检验</w:t>
      </w:r>
      <w:r>
        <w:t>报告应随产品一起出厂。</w:t>
      </w:r>
    </w:p>
    <w:p w:rsidR="00902360" w:rsidRDefault="00192047">
      <w:pPr>
        <w:pStyle w:val="a6"/>
        <w:spacing w:before="156" w:after="156"/>
      </w:pPr>
      <w:bookmarkStart w:id="43" w:name="_Toc75423455"/>
      <w:r>
        <w:rPr>
          <w:rFonts w:hint="eastAsia"/>
        </w:rPr>
        <w:t>抽检试验</w:t>
      </w:r>
      <w:bookmarkEnd w:id="43"/>
    </w:p>
    <w:p w:rsidR="00902360" w:rsidRDefault="00192047">
      <w:pPr>
        <w:pStyle w:val="affffffd"/>
        <w:ind w:firstLine="420"/>
      </w:pPr>
      <w:r>
        <w:rPr>
          <w:rFonts w:hint="eastAsia"/>
        </w:rPr>
        <w:t>根据</w:t>
      </w:r>
      <w:r>
        <w:t>用户方需求，可对低压成套开关设备进行抽检试验</w:t>
      </w:r>
      <w:r>
        <w:rPr>
          <w:rFonts w:hint="eastAsia"/>
        </w:rPr>
        <w:t>，抽检试验</w:t>
      </w:r>
      <w:r>
        <w:t>项目可参照表</w:t>
      </w:r>
      <w:r>
        <w:rPr>
          <w:rFonts w:hint="eastAsia"/>
        </w:rPr>
        <w:t>19进行。</w:t>
      </w:r>
    </w:p>
    <w:p w:rsidR="00902360" w:rsidRDefault="00192047">
      <w:pPr>
        <w:pStyle w:val="a5"/>
      </w:pPr>
      <w:bookmarkStart w:id="44" w:name="_Toc75423456"/>
      <w:r>
        <w:rPr>
          <w:rFonts w:hint="eastAsia"/>
        </w:rPr>
        <w:t>试验项目</w:t>
      </w:r>
      <w:bookmarkEnd w:id="44"/>
    </w:p>
    <w:p w:rsidR="00902360" w:rsidRDefault="00192047">
      <w:pPr>
        <w:pStyle w:val="affffffd"/>
        <w:ind w:firstLine="420"/>
      </w:pPr>
      <w:r>
        <w:rPr>
          <w:rFonts w:hint="eastAsia"/>
        </w:rPr>
        <w:t>设计验证</w:t>
      </w:r>
      <w:r>
        <w:t>、</w:t>
      </w:r>
      <w:r>
        <w:rPr>
          <w:rFonts w:hint="eastAsia"/>
        </w:rPr>
        <w:t>例行检验、</w:t>
      </w:r>
      <w:r>
        <w:t>抽检试验项目要求应按表19执行。</w:t>
      </w:r>
    </w:p>
    <w:p w:rsidR="00902360" w:rsidRDefault="00192047">
      <w:pPr>
        <w:pStyle w:val="aa"/>
      </w:pPr>
      <w:r>
        <w:rPr>
          <w:rFonts w:hint="eastAsia"/>
        </w:rPr>
        <w:t>试验项目</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5"/>
        <w:gridCol w:w="2835"/>
        <w:gridCol w:w="1275"/>
        <w:gridCol w:w="1164"/>
        <w:gridCol w:w="1276"/>
        <w:gridCol w:w="1275"/>
      </w:tblGrid>
      <w:tr w:rsidR="00902360">
        <w:trPr>
          <w:jc w:val="center"/>
        </w:trPr>
        <w:tc>
          <w:tcPr>
            <w:tcW w:w="675" w:type="dxa"/>
          </w:tcPr>
          <w:p w:rsidR="00902360" w:rsidRDefault="00192047">
            <w:pPr>
              <w:pStyle w:val="affffffd"/>
              <w:ind w:firstLineChars="0" w:firstLine="0"/>
              <w:jc w:val="center"/>
              <w:rPr>
                <w:rFonts w:hAnsi="宋体"/>
                <w:sz w:val="18"/>
                <w:szCs w:val="18"/>
              </w:rPr>
            </w:pPr>
            <w:r>
              <w:rPr>
                <w:rFonts w:hAnsi="宋体" w:hint="eastAsia"/>
                <w:sz w:val="18"/>
                <w:szCs w:val="18"/>
              </w:rPr>
              <w:t>序号</w:t>
            </w:r>
          </w:p>
        </w:tc>
        <w:tc>
          <w:tcPr>
            <w:tcW w:w="2835" w:type="dxa"/>
          </w:tcPr>
          <w:p w:rsidR="00902360" w:rsidRDefault="00192047">
            <w:pPr>
              <w:pStyle w:val="affffffd"/>
              <w:ind w:firstLineChars="0" w:firstLine="0"/>
              <w:jc w:val="center"/>
              <w:rPr>
                <w:rFonts w:hAnsi="宋体"/>
                <w:sz w:val="18"/>
                <w:szCs w:val="18"/>
              </w:rPr>
            </w:pPr>
            <w:r>
              <w:rPr>
                <w:rFonts w:hAnsi="宋体" w:hint="eastAsia"/>
                <w:sz w:val="18"/>
                <w:szCs w:val="18"/>
              </w:rPr>
              <w:t>试验项目</w:t>
            </w:r>
          </w:p>
        </w:tc>
        <w:tc>
          <w:tcPr>
            <w:tcW w:w="1275" w:type="dxa"/>
          </w:tcPr>
          <w:p w:rsidR="00902360" w:rsidRDefault="00192047">
            <w:pPr>
              <w:pStyle w:val="affffffd"/>
              <w:ind w:firstLineChars="0" w:firstLine="0"/>
              <w:jc w:val="center"/>
              <w:rPr>
                <w:rFonts w:hAnsi="宋体"/>
                <w:sz w:val="18"/>
                <w:szCs w:val="18"/>
              </w:rPr>
            </w:pPr>
            <w:r>
              <w:rPr>
                <w:rFonts w:hAnsi="宋体" w:hint="eastAsia"/>
                <w:sz w:val="18"/>
                <w:szCs w:val="18"/>
              </w:rPr>
              <w:t>标准条文</w:t>
            </w:r>
          </w:p>
        </w:tc>
        <w:tc>
          <w:tcPr>
            <w:tcW w:w="1164" w:type="dxa"/>
          </w:tcPr>
          <w:p w:rsidR="00902360" w:rsidRDefault="00192047">
            <w:pPr>
              <w:pStyle w:val="affffffd"/>
              <w:ind w:firstLineChars="0" w:firstLine="0"/>
              <w:jc w:val="center"/>
              <w:rPr>
                <w:rFonts w:hAnsi="宋体"/>
                <w:sz w:val="18"/>
                <w:szCs w:val="18"/>
              </w:rPr>
            </w:pPr>
            <w:r>
              <w:rPr>
                <w:rFonts w:hAnsi="宋体" w:hint="eastAsia"/>
                <w:sz w:val="18"/>
                <w:szCs w:val="18"/>
              </w:rPr>
              <w:t>设计验证</w:t>
            </w:r>
          </w:p>
        </w:tc>
        <w:tc>
          <w:tcPr>
            <w:tcW w:w="1276" w:type="dxa"/>
          </w:tcPr>
          <w:p w:rsidR="00902360" w:rsidRDefault="00192047">
            <w:pPr>
              <w:pStyle w:val="affffffd"/>
              <w:ind w:firstLineChars="0" w:firstLine="0"/>
              <w:jc w:val="center"/>
              <w:rPr>
                <w:rFonts w:hAnsi="宋体"/>
                <w:sz w:val="18"/>
                <w:szCs w:val="18"/>
              </w:rPr>
            </w:pPr>
            <w:r>
              <w:rPr>
                <w:rFonts w:hAnsi="宋体" w:hint="eastAsia"/>
                <w:sz w:val="18"/>
                <w:szCs w:val="18"/>
              </w:rPr>
              <w:t>例行检验</w:t>
            </w:r>
          </w:p>
        </w:tc>
        <w:tc>
          <w:tcPr>
            <w:tcW w:w="1275" w:type="dxa"/>
          </w:tcPr>
          <w:p w:rsidR="00902360" w:rsidRDefault="00192047">
            <w:pPr>
              <w:pStyle w:val="affffffd"/>
              <w:ind w:firstLineChars="0" w:firstLine="0"/>
              <w:jc w:val="center"/>
              <w:rPr>
                <w:rFonts w:hAnsi="宋体"/>
                <w:sz w:val="18"/>
                <w:szCs w:val="18"/>
              </w:rPr>
            </w:pPr>
            <w:r>
              <w:rPr>
                <w:rFonts w:hAnsi="宋体" w:hint="eastAsia"/>
                <w:sz w:val="18"/>
                <w:szCs w:val="18"/>
              </w:rPr>
              <w:t>抽检试验</w:t>
            </w:r>
          </w:p>
        </w:tc>
      </w:tr>
      <w:tr w:rsidR="00902360">
        <w:trPr>
          <w:jc w:val="center"/>
        </w:trPr>
        <w:tc>
          <w:tcPr>
            <w:tcW w:w="675" w:type="dxa"/>
          </w:tcPr>
          <w:p w:rsidR="00902360" w:rsidRDefault="00192047">
            <w:pPr>
              <w:pStyle w:val="affffffd"/>
              <w:ind w:firstLineChars="0" w:firstLine="0"/>
              <w:rPr>
                <w:rFonts w:hAnsi="宋体"/>
                <w:sz w:val="18"/>
                <w:szCs w:val="18"/>
              </w:rPr>
            </w:pPr>
            <w:r>
              <w:rPr>
                <w:rFonts w:hAnsi="宋体" w:hint="eastAsia"/>
                <w:sz w:val="18"/>
                <w:szCs w:val="18"/>
              </w:rPr>
              <w:t>1</w:t>
            </w:r>
          </w:p>
        </w:tc>
        <w:tc>
          <w:tcPr>
            <w:tcW w:w="2835" w:type="dxa"/>
          </w:tcPr>
          <w:p w:rsidR="00902360" w:rsidRDefault="00192047">
            <w:pPr>
              <w:pStyle w:val="affffffd"/>
              <w:ind w:firstLineChars="0" w:firstLine="0"/>
              <w:rPr>
                <w:rFonts w:hAnsi="宋体"/>
                <w:sz w:val="18"/>
                <w:szCs w:val="18"/>
              </w:rPr>
            </w:pPr>
            <w:r>
              <w:rPr>
                <w:rFonts w:hAnsi="宋体" w:hint="eastAsia"/>
                <w:sz w:val="18"/>
                <w:szCs w:val="18"/>
              </w:rPr>
              <w:t>布线、操作性能和尺寸检查</w:t>
            </w:r>
          </w:p>
        </w:tc>
        <w:tc>
          <w:tcPr>
            <w:tcW w:w="1275" w:type="dxa"/>
          </w:tcPr>
          <w:p w:rsidR="00902360" w:rsidRDefault="00192047">
            <w:pPr>
              <w:pStyle w:val="affffffd"/>
              <w:ind w:firstLineChars="0" w:firstLine="0"/>
              <w:jc w:val="center"/>
              <w:rPr>
                <w:rFonts w:hAnsi="宋体"/>
                <w:sz w:val="18"/>
                <w:szCs w:val="18"/>
              </w:rPr>
            </w:pPr>
            <w:r>
              <w:rPr>
                <w:rFonts w:hAnsi="宋体"/>
                <w:sz w:val="18"/>
                <w:szCs w:val="18"/>
              </w:rPr>
              <w:t>6.3</w:t>
            </w:r>
          </w:p>
        </w:tc>
        <w:tc>
          <w:tcPr>
            <w:tcW w:w="1164" w:type="dxa"/>
          </w:tcPr>
          <w:p w:rsidR="00902360" w:rsidRDefault="00192047">
            <w:pPr>
              <w:pStyle w:val="affffffd"/>
              <w:ind w:firstLineChars="0" w:firstLine="0"/>
              <w:jc w:val="center"/>
              <w:rPr>
                <w:rFonts w:hAnsi="宋体"/>
                <w:sz w:val="18"/>
                <w:szCs w:val="18"/>
              </w:rPr>
            </w:pPr>
            <w:r>
              <w:rPr>
                <w:rFonts w:hAnsi="宋体" w:hint="eastAsia"/>
                <w:sz w:val="18"/>
                <w:szCs w:val="18"/>
              </w:rPr>
              <w:t>√</w:t>
            </w:r>
          </w:p>
        </w:tc>
        <w:tc>
          <w:tcPr>
            <w:tcW w:w="1276" w:type="dxa"/>
          </w:tcPr>
          <w:p w:rsidR="00902360" w:rsidRDefault="00192047">
            <w:pPr>
              <w:pStyle w:val="affffffd"/>
              <w:ind w:firstLineChars="0" w:firstLine="0"/>
              <w:jc w:val="center"/>
              <w:rPr>
                <w:rFonts w:hAnsi="宋体"/>
                <w:sz w:val="18"/>
                <w:szCs w:val="18"/>
              </w:rPr>
            </w:pPr>
            <w:r>
              <w:rPr>
                <w:rFonts w:hAnsi="宋体" w:hint="eastAsia"/>
                <w:sz w:val="18"/>
                <w:szCs w:val="18"/>
              </w:rPr>
              <w:t>√</w:t>
            </w:r>
          </w:p>
        </w:tc>
        <w:tc>
          <w:tcPr>
            <w:tcW w:w="1275" w:type="dxa"/>
          </w:tcPr>
          <w:p w:rsidR="00902360" w:rsidRDefault="00192047">
            <w:pPr>
              <w:pStyle w:val="affffffd"/>
              <w:ind w:firstLineChars="0" w:firstLine="0"/>
              <w:jc w:val="center"/>
              <w:rPr>
                <w:rFonts w:hAnsi="宋体"/>
                <w:sz w:val="18"/>
                <w:szCs w:val="18"/>
              </w:rPr>
            </w:pPr>
            <w:r>
              <w:rPr>
                <w:rFonts w:hAnsi="宋体" w:hint="eastAsia"/>
                <w:sz w:val="18"/>
                <w:szCs w:val="18"/>
              </w:rPr>
              <w:t>√</w:t>
            </w:r>
          </w:p>
        </w:tc>
      </w:tr>
      <w:tr w:rsidR="00902360">
        <w:trPr>
          <w:jc w:val="center"/>
        </w:trPr>
        <w:tc>
          <w:tcPr>
            <w:tcW w:w="675" w:type="dxa"/>
          </w:tcPr>
          <w:p w:rsidR="00902360" w:rsidRDefault="00192047">
            <w:pPr>
              <w:pStyle w:val="affffffd"/>
              <w:ind w:firstLineChars="0" w:firstLine="0"/>
              <w:rPr>
                <w:rFonts w:hAnsi="宋体"/>
                <w:sz w:val="18"/>
                <w:szCs w:val="18"/>
              </w:rPr>
            </w:pPr>
            <w:r>
              <w:rPr>
                <w:rFonts w:hAnsi="宋体" w:hint="eastAsia"/>
                <w:sz w:val="18"/>
                <w:szCs w:val="18"/>
              </w:rPr>
              <w:t>2</w:t>
            </w:r>
          </w:p>
        </w:tc>
        <w:tc>
          <w:tcPr>
            <w:tcW w:w="2835" w:type="dxa"/>
          </w:tcPr>
          <w:p w:rsidR="00902360" w:rsidRDefault="00192047">
            <w:pPr>
              <w:pStyle w:val="affffffd"/>
              <w:ind w:firstLineChars="0" w:firstLine="0"/>
              <w:rPr>
                <w:rFonts w:hAnsi="宋体"/>
                <w:sz w:val="18"/>
                <w:szCs w:val="18"/>
              </w:rPr>
            </w:pPr>
            <w:r>
              <w:rPr>
                <w:rFonts w:hAnsi="宋体" w:hint="eastAsia"/>
                <w:sz w:val="18"/>
                <w:szCs w:val="18"/>
              </w:rPr>
              <w:t>材料</w:t>
            </w:r>
            <w:r>
              <w:rPr>
                <w:rFonts w:hAnsi="宋体"/>
                <w:sz w:val="18"/>
                <w:szCs w:val="18"/>
              </w:rPr>
              <w:t>和部件的强度</w:t>
            </w:r>
          </w:p>
        </w:tc>
        <w:tc>
          <w:tcPr>
            <w:tcW w:w="1275" w:type="dxa"/>
          </w:tcPr>
          <w:p w:rsidR="00902360" w:rsidRDefault="00192047">
            <w:pPr>
              <w:pStyle w:val="affffffd"/>
              <w:ind w:firstLineChars="0" w:firstLine="0"/>
              <w:jc w:val="center"/>
              <w:rPr>
                <w:rFonts w:hAnsi="宋体"/>
                <w:sz w:val="18"/>
                <w:szCs w:val="18"/>
              </w:rPr>
            </w:pPr>
            <w:r>
              <w:rPr>
                <w:rFonts w:hAnsi="宋体"/>
                <w:sz w:val="18"/>
                <w:szCs w:val="18"/>
              </w:rPr>
              <w:t>6.4</w:t>
            </w:r>
          </w:p>
        </w:tc>
        <w:tc>
          <w:tcPr>
            <w:tcW w:w="1164" w:type="dxa"/>
          </w:tcPr>
          <w:p w:rsidR="00902360" w:rsidRDefault="00192047">
            <w:pPr>
              <w:jc w:val="center"/>
              <w:rPr>
                <w:rFonts w:ascii="宋体" w:hAnsi="宋体"/>
                <w:sz w:val="18"/>
                <w:szCs w:val="18"/>
              </w:rPr>
            </w:pPr>
            <w:r>
              <w:rPr>
                <w:rFonts w:ascii="宋体" w:hAnsi="宋体" w:hint="eastAsia"/>
                <w:sz w:val="18"/>
                <w:szCs w:val="18"/>
              </w:rPr>
              <w:t>√</w:t>
            </w:r>
          </w:p>
        </w:tc>
        <w:tc>
          <w:tcPr>
            <w:tcW w:w="1276" w:type="dxa"/>
          </w:tcPr>
          <w:p w:rsidR="00902360" w:rsidRDefault="00192047">
            <w:pPr>
              <w:pStyle w:val="affffffd"/>
              <w:ind w:firstLineChars="0" w:firstLine="0"/>
              <w:jc w:val="center"/>
              <w:rPr>
                <w:rFonts w:hAnsi="宋体"/>
                <w:sz w:val="18"/>
                <w:szCs w:val="18"/>
              </w:rPr>
            </w:pPr>
            <w:r>
              <w:rPr>
                <w:rFonts w:hAnsi="宋体" w:hint="eastAsia"/>
                <w:sz w:val="18"/>
                <w:szCs w:val="18"/>
              </w:rPr>
              <w:t>-</w:t>
            </w:r>
          </w:p>
        </w:tc>
        <w:tc>
          <w:tcPr>
            <w:tcW w:w="1275" w:type="dxa"/>
          </w:tcPr>
          <w:p w:rsidR="00902360" w:rsidRDefault="00192047">
            <w:pPr>
              <w:pStyle w:val="affffffd"/>
              <w:ind w:firstLineChars="0" w:firstLine="0"/>
              <w:jc w:val="center"/>
              <w:rPr>
                <w:rFonts w:hAnsi="宋体"/>
                <w:sz w:val="18"/>
                <w:szCs w:val="18"/>
              </w:rPr>
            </w:pPr>
            <w:r>
              <w:rPr>
                <w:rFonts w:ascii="微软雅黑" w:eastAsia="微软雅黑" w:hAnsi="微软雅黑" w:cs="微软雅黑" w:hint="eastAsia"/>
                <w:sz w:val="18"/>
                <w:szCs w:val="18"/>
              </w:rPr>
              <w:t>*</w:t>
            </w:r>
          </w:p>
        </w:tc>
      </w:tr>
      <w:tr w:rsidR="00902360">
        <w:trPr>
          <w:jc w:val="center"/>
        </w:trPr>
        <w:tc>
          <w:tcPr>
            <w:tcW w:w="675" w:type="dxa"/>
          </w:tcPr>
          <w:p w:rsidR="00902360" w:rsidRDefault="00192047">
            <w:pPr>
              <w:pStyle w:val="affffffd"/>
              <w:ind w:firstLineChars="0" w:firstLine="0"/>
              <w:rPr>
                <w:rFonts w:hAnsi="宋体"/>
                <w:sz w:val="18"/>
                <w:szCs w:val="18"/>
              </w:rPr>
            </w:pPr>
            <w:r>
              <w:rPr>
                <w:rFonts w:hAnsi="宋体" w:hint="eastAsia"/>
                <w:sz w:val="18"/>
                <w:szCs w:val="18"/>
              </w:rPr>
              <w:t>3</w:t>
            </w:r>
          </w:p>
        </w:tc>
        <w:tc>
          <w:tcPr>
            <w:tcW w:w="2835" w:type="dxa"/>
          </w:tcPr>
          <w:p w:rsidR="00902360" w:rsidRDefault="00192047">
            <w:pPr>
              <w:pStyle w:val="affffffd"/>
              <w:ind w:firstLineChars="0" w:firstLine="0"/>
              <w:rPr>
                <w:rFonts w:hAnsi="宋体"/>
                <w:sz w:val="18"/>
                <w:szCs w:val="18"/>
              </w:rPr>
            </w:pPr>
            <w:r>
              <w:rPr>
                <w:rFonts w:hAnsi="宋体" w:hint="eastAsia"/>
                <w:sz w:val="18"/>
                <w:szCs w:val="18"/>
              </w:rPr>
              <w:t>机械试验</w:t>
            </w:r>
          </w:p>
        </w:tc>
        <w:tc>
          <w:tcPr>
            <w:tcW w:w="1275" w:type="dxa"/>
          </w:tcPr>
          <w:p w:rsidR="00902360" w:rsidRDefault="00192047">
            <w:pPr>
              <w:pStyle w:val="affffffd"/>
              <w:ind w:firstLineChars="0" w:firstLine="0"/>
              <w:jc w:val="center"/>
              <w:rPr>
                <w:rFonts w:hAnsi="宋体"/>
                <w:sz w:val="18"/>
                <w:szCs w:val="18"/>
              </w:rPr>
            </w:pPr>
            <w:r>
              <w:rPr>
                <w:rFonts w:hAnsi="宋体"/>
                <w:sz w:val="18"/>
                <w:szCs w:val="18"/>
              </w:rPr>
              <w:t>6.5</w:t>
            </w:r>
          </w:p>
        </w:tc>
        <w:tc>
          <w:tcPr>
            <w:tcW w:w="1164" w:type="dxa"/>
          </w:tcPr>
          <w:p w:rsidR="00902360" w:rsidRDefault="00192047">
            <w:pPr>
              <w:jc w:val="center"/>
              <w:rPr>
                <w:rFonts w:ascii="宋体" w:hAnsi="宋体"/>
                <w:sz w:val="18"/>
                <w:szCs w:val="18"/>
              </w:rPr>
            </w:pPr>
            <w:r>
              <w:rPr>
                <w:rFonts w:ascii="宋体" w:hAnsi="宋体" w:hint="eastAsia"/>
                <w:sz w:val="18"/>
                <w:szCs w:val="18"/>
              </w:rPr>
              <w:t>√</w:t>
            </w:r>
          </w:p>
        </w:tc>
        <w:tc>
          <w:tcPr>
            <w:tcW w:w="1276" w:type="dxa"/>
          </w:tcPr>
          <w:p w:rsidR="00902360" w:rsidRDefault="00192047">
            <w:pPr>
              <w:pStyle w:val="affffffd"/>
              <w:ind w:firstLineChars="0" w:firstLine="0"/>
              <w:jc w:val="center"/>
              <w:rPr>
                <w:rFonts w:hAnsi="宋体"/>
                <w:sz w:val="18"/>
                <w:szCs w:val="18"/>
              </w:rPr>
            </w:pPr>
            <w:r>
              <w:rPr>
                <w:rFonts w:hAnsi="宋体" w:hint="eastAsia"/>
                <w:sz w:val="18"/>
                <w:szCs w:val="18"/>
              </w:rPr>
              <w:t>-</w:t>
            </w:r>
          </w:p>
        </w:tc>
        <w:tc>
          <w:tcPr>
            <w:tcW w:w="1275" w:type="dxa"/>
          </w:tcPr>
          <w:p w:rsidR="00902360" w:rsidRDefault="00192047">
            <w:pPr>
              <w:pStyle w:val="affffffd"/>
              <w:ind w:firstLineChars="0" w:firstLine="0"/>
              <w:jc w:val="center"/>
              <w:rPr>
                <w:rFonts w:hAnsi="宋体"/>
                <w:sz w:val="18"/>
                <w:szCs w:val="18"/>
              </w:rPr>
            </w:pPr>
            <w:r>
              <w:rPr>
                <w:rFonts w:hAnsi="宋体" w:hint="eastAsia"/>
                <w:sz w:val="18"/>
                <w:szCs w:val="18"/>
              </w:rPr>
              <w:t>√</w:t>
            </w:r>
          </w:p>
        </w:tc>
      </w:tr>
      <w:tr w:rsidR="00902360">
        <w:trPr>
          <w:jc w:val="center"/>
        </w:trPr>
        <w:tc>
          <w:tcPr>
            <w:tcW w:w="675" w:type="dxa"/>
          </w:tcPr>
          <w:p w:rsidR="00902360" w:rsidRDefault="00192047">
            <w:pPr>
              <w:pStyle w:val="affffffd"/>
              <w:ind w:firstLineChars="0" w:firstLine="0"/>
              <w:rPr>
                <w:rFonts w:hAnsi="宋体"/>
                <w:sz w:val="18"/>
                <w:szCs w:val="18"/>
              </w:rPr>
            </w:pPr>
            <w:r>
              <w:rPr>
                <w:rFonts w:hAnsi="宋体" w:hint="eastAsia"/>
                <w:sz w:val="18"/>
                <w:szCs w:val="18"/>
              </w:rPr>
              <w:t>4</w:t>
            </w:r>
          </w:p>
        </w:tc>
        <w:tc>
          <w:tcPr>
            <w:tcW w:w="2835" w:type="dxa"/>
          </w:tcPr>
          <w:p w:rsidR="00902360" w:rsidRDefault="00192047">
            <w:pPr>
              <w:pStyle w:val="affffffd"/>
              <w:ind w:firstLineChars="0" w:firstLine="0"/>
              <w:rPr>
                <w:rFonts w:hAnsi="宋体"/>
                <w:sz w:val="18"/>
                <w:szCs w:val="18"/>
              </w:rPr>
            </w:pPr>
            <w:r>
              <w:rPr>
                <w:rFonts w:hAnsi="宋体" w:hint="eastAsia"/>
                <w:sz w:val="18"/>
                <w:szCs w:val="18"/>
              </w:rPr>
              <w:t>标志</w:t>
            </w:r>
          </w:p>
        </w:tc>
        <w:tc>
          <w:tcPr>
            <w:tcW w:w="1275" w:type="dxa"/>
          </w:tcPr>
          <w:p w:rsidR="00902360" w:rsidRDefault="00192047">
            <w:pPr>
              <w:pStyle w:val="affffffd"/>
              <w:ind w:firstLineChars="0" w:firstLine="0"/>
              <w:jc w:val="center"/>
              <w:rPr>
                <w:rFonts w:hAnsi="宋体"/>
                <w:sz w:val="18"/>
                <w:szCs w:val="18"/>
              </w:rPr>
            </w:pPr>
            <w:r>
              <w:rPr>
                <w:rFonts w:hAnsi="宋体"/>
                <w:sz w:val="18"/>
                <w:szCs w:val="18"/>
              </w:rPr>
              <w:t>6.6</w:t>
            </w:r>
          </w:p>
        </w:tc>
        <w:tc>
          <w:tcPr>
            <w:tcW w:w="1164" w:type="dxa"/>
          </w:tcPr>
          <w:p w:rsidR="00902360" w:rsidRDefault="00192047">
            <w:pPr>
              <w:jc w:val="center"/>
              <w:rPr>
                <w:rFonts w:ascii="宋体" w:hAnsi="宋体"/>
                <w:sz w:val="18"/>
                <w:szCs w:val="18"/>
              </w:rPr>
            </w:pPr>
            <w:r>
              <w:rPr>
                <w:rFonts w:ascii="宋体" w:hAnsi="宋体" w:hint="eastAsia"/>
                <w:sz w:val="18"/>
                <w:szCs w:val="18"/>
              </w:rPr>
              <w:t>√</w:t>
            </w:r>
          </w:p>
        </w:tc>
        <w:tc>
          <w:tcPr>
            <w:tcW w:w="1276" w:type="dxa"/>
          </w:tcPr>
          <w:p w:rsidR="00902360" w:rsidRDefault="00192047">
            <w:pPr>
              <w:pStyle w:val="affffffd"/>
              <w:ind w:firstLineChars="0" w:firstLine="0"/>
              <w:jc w:val="center"/>
              <w:rPr>
                <w:rFonts w:hAnsi="宋体"/>
                <w:sz w:val="18"/>
                <w:szCs w:val="18"/>
              </w:rPr>
            </w:pPr>
            <w:r>
              <w:rPr>
                <w:rFonts w:hAnsi="宋体" w:hint="eastAsia"/>
                <w:sz w:val="18"/>
                <w:szCs w:val="18"/>
              </w:rPr>
              <w:t>√</w:t>
            </w:r>
          </w:p>
        </w:tc>
        <w:tc>
          <w:tcPr>
            <w:tcW w:w="1275" w:type="dxa"/>
          </w:tcPr>
          <w:p w:rsidR="00902360" w:rsidRDefault="00192047">
            <w:pPr>
              <w:pStyle w:val="affffffd"/>
              <w:ind w:firstLineChars="0" w:firstLine="0"/>
              <w:jc w:val="center"/>
              <w:rPr>
                <w:rFonts w:hAnsi="宋体"/>
                <w:sz w:val="18"/>
                <w:szCs w:val="18"/>
              </w:rPr>
            </w:pPr>
            <w:r>
              <w:rPr>
                <w:rFonts w:hAnsi="宋体" w:hint="eastAsia"/>
                <w:sz w:val="18"/>
                <w:szCs w:val="18"/>
              </w:rPr>
              <w:t>√</w:t>
            </w:r>
          </w:p>
        </w:tc>
      </w:tr>
      <w:tr w:rsidR="00902360">
        <w:trPr>
          <w:jc w:val="center"/>
        </w:trPr>
        <w:tc>
          <w:tcPr>
            <w:tcW w:w="675" w:type="dxa"/>
          </w:tcPr>
          <w:p w:rsidR="00902360" w:rsidRDefault="00192047">
            <w:pPr>
              <w:pStyle w:val="affffffd"/>
              <w:ind w:firstLineChars="0" w:firstLine="0"/>
              <w:rPr>
                <w:rFonts w:hAnsi="宋体"/>
                <w:sz w:val="18"/>
                <w:szCs w:val="18"/>
              </w:rPr>
            </w:pPr>
            <w:r>
              <w:rPr>
                <w:rFonts w:hAnsi="宋体" w:hint="eastAsia"/>
                <w:sz w:val="18"/>
                <w:szCs w:val="18"/>
              </w:rPr>
              <w:t>5</w:t>
            </w:r>
          </w:p>
        </w:tc>
        <w:tc>
          <w:tcPr>
            <w:tcW w:w="2835" w:type="dxa"/>
          </w:tcPr>
          <w:p w:rsidR="00902360" w:rsidRDefault="00192047">
            <w:pPr>
              <w:pStyle w:val="affffffd"/>
              <w:ind w:firstLineChars="0" w:firstLine="0"/>
              <w:rPr>
                <w:rFonts w:hAnsi="宋体"/>
                <w:sz w:val="18"/>
                <w:szCs w:val="18"/>
              </w:rPr>
            </w:pPr>
            <w:r>
              <w:rPr>
                <w:rFonts w:hAnsi="宋体" w:hint="eastAsia"/>
                <w:sz w:val="18"/>
                <w:szCs w:val="18"/>
              </w:rPr>
              <w:t>成套设备的防护等级</w:t>
            </w:r>
          </w:p>
        </w:tc>
        <w:tc>
          <w:tcPr>
            <w:tcW w:w="1275" w:type="dxa"/>
          </w:tcPr>
          <w:p w:rsidR="00902360" w:rsidRDefault="00192047">
            <w:pPr>
              <w:pStyle w:val="affffffd"/>
              <w:ind w:firstLineChars="0" w:firstLine="0"/>
              <w:jc w:val="center"/>
              <w:rPr>
                <w:rFonts w:hAnsi="宋体"/>
                <w:sz w:val="18"/>
                <w:szCs w:val="18"/>
              </w:rPr>
            </w:pPr>
            <w:r>
              <w:rPr>
                <w:rFonts w:hAnsi="宋体"/>
                <w:sz w:val="18"/>
                <w:szCs w:val="18"/>
              </w:rPr>
              <w:t>6.7</w:t>
            </w:r>
          </w:p>
        </w:tc>
        <w:tc>
          <w:tcPr>
            <w:tcW w:w="1164" w:type="dxa"/>
          </w:tcPr>
          <w:p w:rsidR="00902360" w:rsidRDefault="00192047">
            <w:pPr>
              <w:jc w:val="center"/>
              <w:rPr>
                <w:rFonts w:ascii="宋体" w:hAnsi="宋体"/>
                <w:sz w:val="18"/>
                <w:szCs w:val="18"/>
              </w:rPr>
            </w:pPr>
            <w:r>
              <w:rPr>
                <w:rFonts w:ascii="宋体" w:hAnsi="宋体" w:hint="eastAsia"/>
                <w:sz w:val="18"/>
                <w:szCs w:val="18"/>
              </w:rPr>
              <w:t>√</w:t>
            </w:r>
          </w:p>
        </w:tc>
        <w:tc>
          <w:tcPr>
            <w:tcW w:w="1276" w:type="dxa"/>
          </w:tcPr>
          <w:p w:rsidR="00902360" w:rsidRDefault="00192047">
            <w:pPr>
              <w:pStyle w:val="affffffd"/>
              <w:ind w:firstLineChars="0" w:firstLine="0"/>
              <w:jc w:val="center"/>
              <w:rPr>
                <w:rFonts w:hAnsi="宋体"/>
                <w:sz w:val="18"/>
                <w:szCs w:val="18"/>
              </w:rPr>
            </w:pPr>
            <w:r>
              <w:rPr>
                <w:rFonts w:hAnsi="宋体" w:hint="eastAsia"/>
                <w:sz w:val="18"/>
                <w:szCs w:val="18"/>
              </w:rPr>
              <w:t>√</w:t>
            </w:r>
          </w:p>
        </w:tc>
        <w:tc>
          <w:tcPr>
            <w:tcW w:w="1275" w:type="dxa"/>
          </w:tcPr>
          <w:p w:rsidR="00902360" w:rsidRDefault="00192047">
            <w:pPr>
              <w:pStyle w:val="affffffd"/>
              <w:ind w:firstLineChars="0" w:firstLine="0"/>
              <w:jc w:val="center"/>
              <w:rPr>
                <w:rFonts w:hAnsi="宋体"/>
                <w:sz w:val="18"/>
                <w:szCs w:val="18"/>
              </w:rPr>
            </w:pPr>
            <w:r>
              <w:rPr>
                <w:rFonts w:hAnsi="宋体" w:hint="eastAsia"/>
                <w:sz w:val="18"/>
                <w:szCs w:val="18"/>
              </w:rPr>
              <w:t>√</w:t>
            </w:r>
          </w:p>
        </w:tc>
      </w:tr>
      <w:tr w:rsidR="00902360">
        <w:trPr>
          <w:jc w:val="center"/>
        </w:trPr>
        <w:tc>
          <w:tcPr>
            <w:tcW w:w="675" w:type="dxa"/>
          </w:tcPr>
          <w:p w:rsidR="00902360" w:rsidRDefault="00192047">
            <w:pPr>
              <w:pStyle w:val="affffffd"/>
              <w:ind w:firstLineChars="0" w:firstLine="0"/>
              <w:rPr>
                <w:rFonts w:hAnsi="宋体"/>
                <w:sz w:val="18"/>
                <w:szCs w:val="18"/>
              </w:rPr>
            </w:pPr>
            <w:r>
              <w:rPr>
                <w:rFonts w:hAnsi="宋体" w:hint="eastAsia"/>
                <w:sz w:val="18"/>
                <w:szCs w:val="18"/>
              </w:rPr>
              <w:t>6</w:t>
            </w:r>
          </w:p>
        </w:tc>
        <w:tc>
          <w:tcPr>
            <w:tcW w:w="2835" w:type="dxa"/>
            <w:vAlign w:val="center"/>
          </w:tcPr>
          <w:p w:rsidR="00902360" w:rsidRDefault="00192047">
            <w:pPr>
              <w:pStyle w:val="affffffd"/>
              <w:widowControl w:val="0"/>
              <w:adjustRightInd w:val="0"/>
              <w:ind w:firstLineChars="0" w:firstLine="0"/>
              <w:textAlignment w:val="baseline"/>
              <w:rPr>
                <w:rFonts w:hAnsi="宋体"/>
                <w:sz w:val="18"/>
                <w:szCs w:val="18"/>
              </w:rPr>
            </w:pPr>
            <w:r>
              <w:rPr>
                <w:rFonts w:hAnsi="宋体" w:hint="eastAsia"/>
                <w:sz w:val="18"/>
                <w:szCs w:val="18"/>
              </w:rPr>
              <w:t>电气间隙和爬电距离</w:t>
            </w:r>
          </w:p>
        </w:tc>
        <w:tc>
          <w:tcPr>
            <w:tcW w:w="1275" w:type="dxa"/>
          </w:tcPr>
          <w:p w:rsidR="00902360" w:rsidRDefault="00192047">
            <w:pPr>
              <w:pStyle w:val="affffffd"/>
              <w:ind w:firstLineChars="0" w:firstLine="0"/>
              <w:jc w:val="center"/>
              <w:rPr>
                <w:rFonts w:hAnsi="宋体"/>
                <w:sz w:val="18"/>
                <w:szCs w:val="18"/>
              </w:rPr>
            </w:pPr>
            <w:r>
              <w:rPr>
                <w:rFonts w:hAnsi="宋体"/>
                <w:sz w:val="18"/>
                <w:szCs w:val="18"/>
              </w:rPr>
              <w:t>6.8</w:t>
            </w:r>
          </w:p>
        </w:tc>
        <w:tc>
          <w:tcPr>
            <w:tcW w:w="1164" w:type="dxa"/>
          </w:tcPr>
          <w:p w:rsidR="00902360" w:rsidRDefault="00192047">
            <w:pPr>
              <w:jc w:val="center"/>
              <w:rPr>
                <w:rFonts w:ascii="宋体" w:hAnsi="宋体"/>
                <w:sz w:val="18"/>
                <w:szCs w:val="18"/>
              </w:rPr>
            </w:pPr>
            <w:r>
              <w:rPr>
                <w:rFonts w:ascii="宋体" w:hAnsi="宋体" w:hint="eastAsia"/>
                <w:sz w:val="18"/>
                <w:szCs w:val="18"/>
              </w:rPr>
              <w:t>√</w:t>
            </w:r>
          </w:p>
        </w:tc>
        <w:tc>
          <w:tcPr>
            <w:tcW w:w="1276" w:type="dxa"/>
          </w:tcPr>
          <w:p w:rsidR="00902360" w:rsidRDefault="00192047">
            <w:pPr>
              <w:pStyle w:val="affffffd"/>
              <w:ind w:firstLineChars="0" w:firstLine="0"/>
              <w:jc w:val="center"/>
              <w:rPr>
                <w:rFonts w:hAnsi="宋体"/>
                <w:sz w:val="18"/>
                <w:szCs w:val="18"/>
              </w:rPr>
            </w:pPr>
            <w:r>
              <w:rPr>
                <w:rFonts w:hAnsi="宋体" w:hint="eastAsia"/>
                <w:sz w:val="18"/>
                <w:szCs w:val="18"/>
              </w:rPr>
              <w:t>√</w:t>
            </w:r>
          </w:p>
        </w:tc>
        <w:tc>
          <w:tcPr>
            <w:tcW w:w="1275" w:type="dxa"/>
          </w:tcPr>
          <w:p w:rsidR="00902360" w:rsidRDefault="00192047">
            <w:pPr>
              <w:pStyle w:val="affffffd"/>
              <w:ind w:firstLineChars="0" w:firstLine="0"/>
              <w:jc w:val="center"/>
              <w:rPr>
                <w:rFonts w:hAnsi="宋体"/>
                <w:sz w:val="18"/>
                <w:szCs w:val="18"/>
              </w:rPr>
            </w:pPr>
            <w:r>
              <w:rPr>
                <w:rFonts w:hAnsi="宋体" w:hint="eastAsia"/>
                <w:sz w:val="18"/>
                <w:szCs w:val="18"/>
              </w:rPr>
              <w:t>√</w:t>
            </w:r>
          </w:p>
        </w:tc>
      </w:tr>
      <w:tr w:rsidR="00902360">
        <w:trPr>
          <w:jc w:val="center"/>
        </w:trPr>
        <w:tc>
          <w:tcPr>
            <w:tcW w:w="675" w:type="dxa"/>
          </w:tcPr>
          <w:p w:rsidR="00902360" w:rsidRDefault="00192047">
            <w:pPr>
              <w:pStyle w:val="affffffd"/>
              <w:ind w:firstLineChars="0" w:firstLine="0"/>
              <w:rPr>
                <w:rFonts w:hAnsi="宋体"/>
                <w:sz w:val="18"/>
                <w:szCs w:val="18"/>
              </w:rPr>
            </w:pPr>
            <w:r>
              <w:rPr>
                <w:rFonts w:hAnsi="宋体" w:hint="eastAsia"/>
                <w:sz w:val="18"/>
                <w:szCs w:val="18"/>
              </w:rPr>
              <w:t>7</w:t>
            </w:r>
          </w:p>
        </w:tc>
        <w:tc>
          <w:tcPr>
            <w:tcW w:w="2835" w:type="dxa"/>
            <w:vAlign w:val="center"/>
          </w:tcPr>
          <w:p w:rsidR="00902360" w:rsidRDefault="00192047">
            <w:pPr>
              <w:pStyle w:val="affffffd"/>
              <w:widowControl w:val="0"/>
              <w:adjustRightInd w:val="0"/>
              <w:ind w:firstLineChars="0" w:firstLine="0"/>
              <w:textAlignment w:val="baseline"/>
              <w:rPr>
                <w:rFonts w:hAnsi="宋体"/>
                <w:sz w:val="18"/>
                <w:szCs w:val="18"/>
              </w:rPr>
            </w:pPr>
            <w:r>
              <w:rPr>
                <w:rFonts w:hAnsi="宋体" w:hint="eastAsia"/>
                <w:sz w:val="18"/>
                <w:szCs w:val="18"/>
              </w:rPr>
              <w:t>电击防护和保护电路完整性</w:t>
            </w:r>
          </w:p>
        </w:tc>
        <w:tc>
          <w:tcPr>
            <w:tcW w:w="1275" w:type="dxa"/>
          </w:tcPr>
          <w:p w:rsidR="00902360" w:rsidRDefault="00192047">
            <w:pPr>
              <w:pStyle w:val="affffffd"/>
              <w:ind w:firstLineChars="0" w:firstLine="0"/>
              <w:jc w:val="center"/>
              <w:rPr>
                <w:rFonts w:hAnsi="宋体"/>
                <w:sz w:val="18"/>
                <w:szCs w:val="18"/>
              </w:rPr>
            </w:pPr>
            <w:r>
              <w:rPr>
                <w:rFonts w:hAnsi="宋体"/>
                <w:sz w:val="18"/>
                <w:szCs w:val="18"/>
              </w:rPr>
              <w:t>6.9</w:t>
            </w:r>
          </w:p>
        </w:tc>
        <w:tc>
          <w:tcPr>
            <w:tcW w:w="1164" w:type="dxa"/>
          </w:tcPr>
          <w:p w:rsidR="00902360" w:rsidRDefault="00192047">
            <w:pPr>
              <w:jc w:val="center"/>
              <w:rPr>
                <w:rFonts w:ascii="宋体" w:hAnsi="宋体"/>
                <w:sz w:val="18"/>
                <w:szCs w:val="18"/>
              </w:rPr>
            </w:pPr>
            <w:r>
              <w:rPr>
                <w:rFonts w:ascii="宋体" w:hAnsi="宋体" w:hint="eastAsia"/>
                <w:sz w:val="18"/>
                <w:szCs w:val="18"/>
              </w:rPr>
              <w:t>√</w:t>
            </w:r>
          </w:p>
        </w:tc>
        <w:tc>
          <w:tcPr>
            <w:tcW w:w="1276" w:type="dxa"/>
          </w:tcPr>
          <w:p w:rsidR="00902360" w:rsidRDefault="00192047">
            <w:pPr>
              <w:pStyle w:val="affffffd"/>
              <w:ind w:firstLineChars="0" w:firstLine="0"/>
              <w:jc w:val="center"/>
              <w:rPr>
                <w:rFonts w:hAnsi="宋体"/>
                <w:sz w:val="18"/>
                <w:szCs w:val="18"/>
              </w:rPr>
            </w:pPr>
            <w:r>
              <w:rPr>
                <w:rFonts w:hAnsi="宋体" w:hint="eastAsia"/>
                <w:sz w:val="18"/>
                <w:szCs w:val="18"/>
              </w:rPr>
              <w:t>√</w:t>
            </w:r>
          </w:p>
        </w:tc>
        <w:tc>
          <w:tcPr>
            <w:tcW w:w="1275" w:type="dxa"/>
          </w:tcPr>
          <w:p w:rsidR="00902360" w:rsidRDefault="00192047">
            <w:pPr>
              <w:pStyle w:val="affffffd"/>
              <w:ind w:firstLineChars="0" w:firstLine="0"/>
              <w:jc w:val="center"/>
              <w:rPr>
                <w:rFonts w:hAnsi="宋体"/>
                <w:sz w:val="18"/>
                <w:szCs w:val="18"/>
              </w:rPr>
            </w:pPr>
            <w:r>
              <w:rPr>
                <w:rFonts w:hAnsi="宋体" w:hint="eastAsia"/>
                <w:sz w:val="18"/>
                <w:szCs w:val="18"/>
              </w:rPr>
              <w:t>√</w:t>
            </w:r>
          </w:p>
        </w:tc>
      </w:tr>
      <w:tr w:rsidR="00902360">
        <w:trPr>
          <w:jc w:val="center"/>
        </w:trPr>
        <w:tc>
          <w:tcPr>
            <w:tcW w:w="675" w:type="dxa"/>
          </w:tcPr>
          <w:p w:rsidR="00902360" w:rsidRDefault="00192047">
            <w:pPr>
              <w:pStyle w:val="affffffd"/>
              <w:ind w:firstLineChars="0" w:firstLine="0"/>
              <w:rPr>
                <w:rFonts w:hAnsi="宋体"/>
                <w:sz w:val="18"/>
                <w:szCs w:val="18"/>
              </w:rPr>
            </w:pPr>
            <w:r>
              <w:rPr>
                <w:rFonts w:hAnsi="宋体" w:hint="eastAsia"/>
                <w:sz w:val="18"/>
                <w:szCs w:val="18"/>
              </w:rPr>
              <w:t>8</w:t>
            </w:r>
          </w:p>
        </w:tc>
        <w:tc>
          <w:tcPr>
            <w:tcW w:w="2835" w:type="dxa"/>
          </w:tcPr>
          <w:p w:rsidR="00902360" w:rsidRDefault="00192047">
            <w:pPr>
              <w:pStyle w:val="affffffd"/>
              <w:ind w:firstLineChars="0" w:firstLine="0"/>
              <w:rPr>
                <w:rFonts w:hAnsi="宋体"/>
                <w:sz w:val="18"/>
                <w:szCs w:val="18"/>
              </w:rPr>
            </w:pPr>
            <w:r>
              <w:rPr>
                <w:rFonts w:hAnsi="宋体" w:hint="eastAsia"/>
                <w:sz w:val="18"/>
                <w:szCs w:val="18"/>
              </w:rPr>
              <w:t>内装元件的检查</w:t>
            </w:r>
          </w:p>
        </w:tc>
        <w:tc>
          <w:tcPr>
            <w:tcW w:w="1275" w:type="dxa"/>
          </w:tcPr>
          <w:p w:rsidR="00902360" w:rsidRDefault="00192047">
            <w:pPr>
              <w:pStyle w:val="affffffd"/>
              <w:ind w:firstLineChars="0" w:firstLine="0"/>
              <w:jc w:val="center"/>
              <w:rPr>
                <w:rFonts w:hAnsi="宋体"/>
                <w:sz w:val="18"/>
                <w:szCs w:val="18"/>
              </w:rPr>
            </w:pPr>
            <w:r>
              <w:rPr>
                <w:rFonts w:hAnsi="宋体"/>
                <w:sz w:val="18"/>
                <w:szCs w:val="18"/>
              </w:rPr>
              <w:t>6.10</w:t>
            </w:r>
          </w:p>
        </w:tc>
        <w:tc>
          <w:tcPr>
            <w:tcW w:w="1164" w:type="dxa"/>
          </w:tcPr>
          <w:p w:rsidR="00902360" w:rsidRDefault="00192047">
            <w:pPr>
              <w:jc w:val="center"/>
              <w:rPr>
                <w:rFonts w:ascii="宋体" w:hAnsi="宋体"/>
                <w:sz w:val="18"/>
                <w:szCs w:val="18"/>
              </w:rPr>
            </w:pPr>
            <w:r>
              <w:rPr>
                <w:rFonts w:ascii="宋体" w:hAnsi="宋体" w:hint="eastAsia"/>
                <w:sz w:val="18"/>
                <w:szCs w:val="18"/>
              </w:rPr>
              <w:t>√</w:t>
            </w:r>
          </w:p>
        </w:tc>
        <w:tc>
          <w:tcPr>
            <w:tcW w:w="1276" w:type="dxa"/>
          </w:tcPr>
          <w:p w:rsidR="00902360" w:rsidRDefault="00192047">
            <w:pPr>
              <w:pStyle w:val="affffffd"/>
              <w:ind w:firstLineChars="0" w:firstLine="0"/>
              <w:jc w:val="center"/>
              <w:rPr>
                <w:rFonts w:hAnsi="宋体"/>
                <w:sz w:val="18"/>
                <w:szCs w:val="18"/>
              </w:rPr>
            </w:pPr>
            <w:r>
              <w:rPr>
                <w:rFonts w:hAnsi="宋体" w:hint="eastAsia"/>
                <w:sz w:val="18"/>
                <w:szCs w:val="18"/>
              </w:rPr>
              <w:t>√</w:t>
            </w:r>
          </w:p>
        </w:tc>
        <w:tc>
          <w:tcPr>
            <w:tcW w:w="1275" w:type="dxa"/>
          </w:tcPr>
          <w:p w:rsidR="00902360" w:rsidRDefault="00192047">
            <w:pPr>
              <w:pStyle w:val="affffffd"/>
              <w:ind w:firstLineChars="0" w:firstLine="0"/>
              <w:jc w:val="center"/>
              <w:rPr>
                <w:rFonts w:hAnsi="宋体"/>
                <w:sz w:val="18"/>
                <w:szCs w:val="18"/>
              </w:rPr>
            </w:pPr>
            <w:r>
              <w:rPr>
                <w:rFonts w:hAnsi="宋体" w:hint="eastAsia"/>
                <w:sz w:val="18"/>
                <w:szCs w:val="18"/>
              </w:rPr>
              <w:t>√</w:t>
            </w:r>
          </w:p>
        </w:tc>
      </w:tr>
      <w:tr w:rsidR="00902360">
        <w:trPr>
          <w:jc w:val="center"/>
        </w:trPr>
        <w:tc>
          <w:tcPr>
            <w:tcW w:w="675" w:type="dxa"/>
          </w:tcPr>
          <w:p w:rsidR="00902360" w:rsidRDefault="00192047">
            <w:pPr>
              <w:pStyle w:val="affffffd"/>
              <w:ind w:firstLineChars="0" w:firstLine="0"/>
              <w:rPr>
                <w:rFonts w:hAnsi="宋体"/>
                <w:sz w:val="18"/>
                <w:szCs w:val="18"/>
              </w:rPr>
            </w:pPr>
            <w:r>
              <w:rPr>
                <w:rFonts w:hAnsi="宋体" w:hint="eastAsia"/>
                <w:sz w:val="18"/>
                <w:szCs w:val="18"/>
              </w:rPr>
              <w:t>9</w:t>
            </w:r>
          </w:p>
        </w:tc>
        <w:tc>
          <w:tcPr>
            <w:tcW w:w="2835" w:type="dxa"/>
          </w:tcPr>
          <w:p w:rsidR="00902360" w:rsidRDefault="00192047">
            <w:pPr>
              <w:pStyle w:val="affffffd"/>
              <w:ind w:firstLineChars="0" w:firstLine="0"/>
              <w:rPr>
                <w:rFonts w:hAnsi="宋体"/>
                <w:sz w:val="18"/>
                <w:szCs w:val="18"/>
              </w:rPr>
            </w:pPr>
            <w:r>
              <w:rPr>
                <w:rFonts w:hAnsi="宋体" w:hint="eastAsia"/>
                <w:sz w:val="18"/>
                <w:szCs w:val="18"/>
              </w:rPr>
              <w:t>内部电路和连接检查</w:t>
            </w:r>
          </w:p>
        </w:tc>
        <w:tc>
          <w:tcPr>
            <w:tcW w:w="1275" w:type="dxa"/>
          </w:tcPr>
          <w:p w:rsidR="00902360" w:rsidRDefault="00192047">
            <w:pPr>
              <w:pStyle w:val="affffffd"/>
              <w:ind w:firstLineChars="0" w:firstLine="0"/>
              <w:jc w:val="center"/>
              <w:rPr>
                <w:rFonts w:hAnsi="宋体"/>
                <w:sz w:val="18"/>
                <w:szCs w:val="18"/>
              </w:rPr>
            </w:pPr>
            <w:r>
              <w:rPr>
                <w:rFonts w:hAnsi="宋体"/>
                <w:sz w:val="18"/>
                <w:szCs w:val="18"/>
              </w:rPr>
              <w:t>6.11</w:t>
            </w:r>
          </w:p>
        </w:tc>
        <w:tc>
          <w:tcPr>
            <w:tcW w:w="1164" w:type="dxa"/>
          </w:tcPr>
          <w:p w:rsidR="00902360" w:rsidRDefault="00192047">
            <w:pPr>
              <w:jc w:val="center"/>
              <w:rPr>
                <w:rFonts w:ascii="宋体" w:hAnsi="宋体"/>
                <w:sz w:val="18"/>
                <w:szCs w:val="18"/>
              </w:rPr>
            </w:pPr>
            <w:r>
              <w:rPr>
                <w:rFonts w:ascii="宋体" w:hAnsi="宋体" w:hint="eastAsia"/>
                <w:sz w:val="18"/>
                <w:szCs w:val="18"/>
              </w:rPr>
              <w:t>√</w:t>
            </w:r>
          </w:p>
        </w:tc>
        <w:tc>
          <w:tcPr>
            <w:tcW w:w="1276" w:type="dxa"/>
          </w:tcPr>
          <w:p w:rsidR="00902360" w:rsidRDefault="00192047">
            <w:pPr>
              <w:pStyle w:val="affffffd"/>
              <w:ind w:firstLineChars="0" w:firstLine="0"/>
              <w:jc w:val="center"/>
              <w:rPr>
                <w:rFonts w:hAnsi="宋体"/>
                <w:sz w:val="18"/>
                <w:szCs w:val="18"/>
              </w:rPr>
            </w:pPr>
            <w:r>
              <w:rPr>
                <w:rFonts w:hAnsi="宋体" w:hint="eastAsia"/>
                <w:sz w:val="18"/>
                <w:szCs w:val="18"/>
              </w:rPr>
              <w:t>√</w:t>
            </w:r>
          </w:p>
        </w:tc>
        <w:tc>
          <w:tcPr>
            <w:tcW w:w="1275" w:type="dxa"/>
          </w:tcPr>
          <w:p w:rsidR="00902360" w:rsidRDefault="00192047">
            <w:pPr>
              <w:pStyle w:val="affffffd"/>
              <w:ind w:firstLineChars="0" w:firstLine="0"/>
              <w:jc w:val="center"/>
              <w:rPr>
                <w:rFonts w:hAnsi="宋体"/>
                <w:sz w:val="18"/>
                <w:szCs w:val="18"/>
              </w:rPr>
            </w:pPr>
            <w:r>
              <w:rPr>
                <w:rFonts w:hAnsi="宋体" w:hint="eastAsia"/>
                <w:sz w:val="18"/>
                <w:szCs w:val="18"/>
              </w:rPr>
              <w:t>√</w:t>
            </w:r>
          </w:p>
        </w:tc>
      </w:tr>
      <w:tr w:rsidR="00902360">
        <w:trPr>
          <w:jc w:val="center"/>
        </w:trPr>
        <w:tc>
          <w:tcPr>
            <w:tcW w:w="675" w:type="dxa"/>
          </w:tcPr>
          <w:p w:rsidR="00902360" w:rsidRDefault="00192047">
            <w:pPr>
              <w:pStyle w:val="affffffd"/>
              <w:ind w:firstLineChars="0" w:firstLine="0"/>
              <w:rPr>
                <w:rFonts w:hAnsi="宋体"/>
                <w:sz w:val="18"/>
                <w:szCs w:val="18"/>
              </w:rPr>
            </w:pPr>
            <w:r>
              <w:rPr>
                <w:rFonts w:hAnsi="宋体" w:hint="eastAsia"/>
                <w:sz w:val="18"/>
                <w:szCs w:val="18"/>
              </w:rPr>
              <w:t>1</w:t>
            </w:r>
            <w:r>
              <w:rPr>
                <w:rFonts w:hAnsi="宋体"/>
                <w:sz w:val="18"/>
                <w:szCs w:val="18"/>
              </w:rPr>
              <w:t>0</w:t>
            </w:r>
          </w:p>
        </w:tc>
        <w:tc>
          <w:tcPr>
            <w:tcW w:w="2835" w:type="dxa"/>
          </w:tcPr>
          <w:p w:rsidR="00902360" w:rsidRDefault="00192047">
            <w:pPr>
              <w:pStyle w:val="affffffd"/>
              <w:ind w:firstLineChars="0" w:firstLine="0"/>
              <w:rPr>
                <w:rFonts w:hAnsi="宋体"/>
                <w:sz w:val="18"/>
                <w:szCs w:val="18"/>
              </w:rPr>
            </w:pPr>
            <w:r>
              <w:rPr>
                <w:rFonts w:hAnsi="宋体" w:hint="eastAsia"/>
                <w:sz w:val="18"/>
                <w:szCs w:val="18"/>
              </w:rPr>
              <w:t>外部导线端子检查</w:t>
            </w:r>
          </w:p>
        </w:tc>
        <w:tc>
          <w:tcPr>
            <w:tcW w:w="1275" w:type="dxa"/>
          </w:tcPr>
          <w:p w:rsidR="00902360" w:rsidRDefault="00192047">
            <w:pPr>
              <w:pStyle w:val="affffffd"/>
              <w:ind w:firstLineChars="0" w:firstLine="0"/>
              <w:jc w:val="center"/>
              <w:rPr>
                <w:rFonts w:hAnsi="宋体"/>
                <w:sz w:val="18"/>
                <w:szCs w:val="18"/>
              </w:rPr>
            </w:pPr>
            <w:r>
              <w:rPr>
                <w:rFonts w:hAnsi="宋体"/>
                <w:sz w:val="18"/>
                <w:szCs w:val="18"/>
              </w:rPr>
              <w:t>6.12</w:t>
            </w:r>
          </w:p>
        </w:tc>
        <w:tc>
          <w:tcPr>
            <w:tcW w:w="1164" w:type="dxa"/>
          </w:tcPr>
          <w:p w:rsidR="00902360" w:rsidRDefault="00192047">
            <w:pPr>
              <w:jc w:val="center"/>
              <w:rPr>
                <w:rFonts w:ascii="宋体" w:hAnsi="宋体"/>
                <w:sz w:val="18"/>
                <w:szCs w:val="18"/>
              </w:rPr>
            </w:pPr>
            <w:r>
              <w:rPr>
                <w:rFonts w:ascii="宋体" w:hAnsi="宋体" w:hint="eastAsia"/>
                <w:sz w:val="18"/>
                <w:szCs w:val="18"/>
              </w:rPr>
              <w:t>√</w:t>
            </w:r>
          </w:p>
        </w:tc>
        <w:tc>
          <w:tcPr>
            <w:tcW w:w="1276" w:type="dxa"/>
          </w:tcPr>
          <w:p w:rsidR="00902360" w:rsidRDefault="00192047">
            <w:pPr>
              <w:pStyle w:val="affffffd"/>
              <w:ind w:firstLineChars="0" w:firstLine="0"/>
              <w:jc w:val="center"/>
              <w:rPr>
                <w:rFonts w:hAnsi="宋体"/>
                <w:sz w:val="18"/>
                <w:szCs w:val="18"/>
              </w:rPr>
            </w:pPr>
            <w:r>
              <w:rPr>
                <w:rFonts w:hAnsi="宋体" w:hint="eastAsia"/>
                <w:sz w:val="18"/>
                <w:szCs w:val="18"/>
              </w:rPr>
              <w:t>√</w:t>
            </w:r>
          </w:p>
        </w:tc>
        <w:tc>
          <w:tcPr>
            <w:tcW w:w="1275" w:type="dxa"/>
          </w:tcPr>
          <w:p w:rsidR="00902360" w:rsidRDefault="00192047">
            <w:pPr>
              <w:pStyle w:val="affffffd"/>
              <w:ind w:firstLineChars="0" w:firstLine="0"/>
              <w:jc w:val="center"/>
              <w:rPr>
                <w:rFonts w:hAnsi="宋体"/>
                <w:sz w:val="18"/>
                <w:szCs w:val="18"/>
              </w:rPr>
            </w:pPr>
            <w:r>
              <w:rPr>
                <w:rFonts w:hAnsi="宋体" w:hint="eastAsia"/>
                <w:sz w:val="18"/>
                <w:szCs w:val="18"/>
              </w:rPr>
              <w:t>√</w:t>
            </w:r>
          </w:p>
        </w:tc>
      </w:tr>
      <w:tr w:rsidR="00902360">
        <w:trPr>
          <w:jc w:val="center"/>
        </w:trPr>
        <w:tc>
          <w:tcPr>
            <w:tcW w:w="675" w:type="dxa"/>
          </w:tcPr>
          <w:p w:rsidR="00902360" w:rsidRDefault="00192047">
            <w:pPr>
              <w:pStyle w:val="affffffd"/>
              <w:ind w:firstLineChars="0" w:firstLine="0"/>
              <w:rPr>
                <w:rFonts w:hAnsi="宋体"/>
                <w:sz w:val="18"/>
                <w:szCs w:val="18"/>
              </w:rPr>
            </w:pPr>
            <w:r>
              <w:rPr>
                <w:rFonts w:hAnsi="宋体" w:hint="eastAsia"/>
                <w:sz w:val="18"/>
                <w:szCs w:val="18"/>
              </w:rPr>
              <w:t>1</w:t>
            </w:r>
            <w:r>
              <w:rPr>
                <w:rFonts w:hAnsi="宋体"/>
                <w:sz w:val="18"/>
                <w:szCs w:val="18"/>
              </w:rPr>
              <w:t>1</w:t>
            </w:r>
          </w:p>
        </w:tc>
        <w:tc>
          <w:tcPr>
            <w:tcW w:w="2835" w:type="dxa"/>
            <w:vAlign w:val="center"/>
          </w:tcPr>
          <w:p w:rsidR="00902360" w:rsidRDefault="00192047">
            <w:pPr>
              <w:pStyle w:val="affffffd"/>
              <w:widowControl w:val="0"/>
              <w:adjustRightInd w:val="0"/>
              <w:ind w:firstLineChars="0" w:firstLine="0"/>
              <w:textAlignment w:val="baseline"/>
              <w:rPr>
                <w:rFonts w:hAnsi="宋体"/>
                <w:sz w:val="18"/>
                <w:szCs w:val="18"/>
              </w:rPr>
            </w:pPr>
            <w:r>
              <w:rPr>
                <w:rFonts w:hAnsi="宋体" w:hint="eastAsia"/>
                <w:sz w:val="18"/>
                <w:szCs w:val="18"/>
              </w:rPr>
              <w:t>介电性能</w:t>
            </w:r>
          </w:p>
        </w:tc>
        <w:tc>
          <w:tcPr>
            <w:tcW w:w="1275" w:type="dxa"/>
          </w:tcPr>
          <w:p w:rsidR="00902360" w:rsidRDefault="00192047">
            <w:pPr>
              <w:pStyle w:val="affffffd"/>
              <w:ind w:firstLineChars="0" w:firstLine="0"/>
              <w:jc w:val="center"/>
              <w:rPr>
                <w:rFonts w:hAnsi="宋体"/>
                <w:sz w:val="18"/>
                <w:szCs w:val="18"/>
              </w:rPr>
            </w:pPr>
            <w:r>
              <w:rPr>
                <w:rFonts w:hAnsi="宋体"/>
                <w:sz w:val="18"/>
                <w:szCs w:val="18"/>
              </w:rPr>
              <w:t>6.13</w:t>
            </w:r>
          </w:p>
        </w:tc>
        <w:tc>
          <w:tcPr>
            <w:tcW w:w="1164" w:type="dxa"/>
          </w:tcPr>
          <w:p w:rsidR="00902360" w:rsidRDefault="00192047">
            <w:pPr>
              <w:jc w:val="center"/>
              <w:rPr>
                <w:rFonts w:ascii="宋体" w:hAnsi="宋体"/>
                <w:sz w:val="18"/>
                <w:szCs w:val="18"/>
              </w:rPr>
            </w:pPr>
            <w:r>
              <w:rPr>
                <w:rFonts w:ascii="宋体" w:hAnsi="宋体" w:hint="eastAsia"/>
                <w:sz w:val="18"/>
                <w:szCs w:val="18"/>
              </w:rPr>
              <w:t>√</w:t>
            </w:r>
          </w:p>
        </w:tc>
        <w:tc>
          <w:tcPr>
            <w:tcW w:w="1276" w:type="dxa"/>
          </w:tcPr>
          <w:p w:rsidR="00902360" w:rsidRDefault="00192047">
            <w:pPr>
              <w:pStyle w:val="affffffd"/>
              <w:ind w:firstLineChars="0" w:firstLine="0"/>
              <w:jc w:val="center"/>
              <w:rPr>
                <w:rFonts w:hAnsi="宋体"/>
                <w:sz w:val="18"/>
                <w:szCs w:val="18"/>
              </w:rPr>
            </w:pPr>
            <w:r>
              <w:rPr>
                <w:rFonts w:hAnsi="宋体" w:hint="eastAsia"/>
                <w:sz w:val="18"/>
                <w:szCs w:val="18"/>
              </w:rPr>
              <w:t>√</w:t>
            </w:r>
          </w:p>
        </w:tc>
        <w:tc>
          <w:tcPr>
            <w:tcW w:w="1275" w:type="dxa"/>
          </w:tcPr>
          <w:p w:rsidR="00902360" w:rsidRDefault="00192047">
            <w:pPr>
              <w:pStyle w:val="affffffd"/>
              <w:ind w:firstLineChars="0" w:firstLine="0"/>
              <w:jc w:val="center"/>
              <w:rPr>
                <w:rFonts w:hAnsi="宋体"/>
                <w:sz w:val="18"/>
                <w:szCs w:val="18"/>
              </w:rPr>
            </w:pPr>
            <w:r>
              <w:rPr>
                <w:rFonts w:hAnsi="宋体" w:hint="eastAsia"/>
                <w:sz w:val="18"/>
                <w:szCs w:val="18"/>
              </w:rPr>
              <w:t>√</w:t>
            </w:r>
          </w:p>
        </w:tc>
      </w:tr>
      <w:tr w:rsidR="00902360">
        <w:trPr>
          <w:jc w:val="center"/>
        </w:trPr>
        <w:tc>
          <w:tcPr>
            <w:tcW w:w="675" w:type="dxa"/>
          </w:tcPr>
          <w:p w:rsidR="00902360" w:rsidRDefault="00192047">
            <w:pPr>
              <w:pStyle w:val="affffffd"/>
              <w:ind w:firstLineChars="0" w:firstLine="0"/>
              <w:rPr>
                <w:rFonts w:hAnsi="宋体"/>
                <w:sz w:val="18"/>
                <w:szCs w:val="18"/>
              </w:rPr>
            </w:pPr>
            <w:r>
              <w:rPr>
                <w:rFonts w:hAnsi="宋体" w:hint="eastAsia"/>
                <w:sz w:val="18"/>
                <w:szCs w:val="18"/>
              </w:rPr>
              <w:t>1</w:t>
            </w:r>
            <w:r>
              <w:rPr>
                <w:rFonts w:hAnsi="宋体"/>
                <w:sz w:val="18"/>
                <w:szCs w:val="18"/>
              </w:rPr>
              <w:t>2</w:t>
            </w:r>
          </w:p>
        </w:tc>
        <w:tc>
          <w:tcPr>
            <w:tcW w:w="2835" w:type="dxa"/>
            <w:vAlign w:val="center"/>
          </w:tcPr>
          <w:p w:rsidR="00902360" w:rsidRDefault="00192047">
            <w:pPr>
              <w:rPr>
                <w:rFonts w:ascii="宋体" w:hAnsi="宋体"/>
                <w:kern w:val="0"/>
                <w:sz w:val="18"/>
                <w:szCs w:val="18"/>
              </w:rPr>
            </w:pPr>
            <w:r>
              <w:rPr>
                <w:rFonts w:ascii="宋体" w:hAnsi="宋体" w:hint="eastAsia"/>
                <w:kern w:val="0"/>
                <w:sz w:val="18"/>
                <w:szCs w:val="18"/>
              </w:rPr>
              <w:t>主回路电阻测量</w:t>
            </w:r>
            <w:r>
              <w:rPr>
                <w:rFonts w:ascii="宋体" w:hAnsi="宋体"/>
                <w:kern w:val="0"/>
                <w:sz w:val="18"/>
                <w:szCs w:val="18"/>
                <w:vertAlign w:val="superscript"/>
              </w:rPr>
              <w:t>a</w:t>
            </w:r>
          </w:p>
        </w:tc>
        <w:tc>
          <w:tcPr>
            <w:tcW w:w="1275" w:type="dxa"/>
          </w:tcPr>
          <w:p w:rsidR="00902360" w:rsidRDefault="00192047">
            <w:pPr>
              <w:pStyle w:val="affffffd"/>
              <w:ind w:firstLineChars="0" w:firstLine="0"/>
              <w:jc w:val="center"/>
              <w:rPr>
                <w:rFonts w:hAnsi="宋体"/>
                <w:sz w:val="18"/>
                <w:szCs w:val="18"/>
              </w:rPr>
            </w:pPr>
            <w:r>
              <w:rPr>
                <w:rFonts w:hAnsi="宋体"/>
                <w:sz w:val="18"/>
                <w:szCs w:val="18"/>
              </w:rPr>
              <w:t>6.14</w:t>
            </w:r>
          </w:p>
        </w:tc>
        <w:tc>
          <w:tcPr>
            <w:tcW w:w="1164" w:type="dxa"/>
          </w:tcPr>
          <w:p w:rsidR="00902360" w:rsidRDefault="00192047">
            <w:pPr>
              <w:jc w:val="center"/>
              <w:rPr>
                <w:rFonts w:ascii="宋体" w:hAnsi="宋体"/>
                <w:sz w:val="18"/>
                <w:szCs w:val="18"/>
              </w:rPr>
            </w:pPr>
            <w:r>
              <w:rPr>
                <w:rFonts w:ascii="宋体" w:hAnsi="宋体" w:hint="eastAsia"/>
                <w:sz w:val="18"/>
                <w:szCs w:val="18"/>
              </w:rPr>
              <w:t>√</w:t>
            </w:r>
          </w:p>
        </w:tc>
        <w:tc>
          <w:tcPr>
            <w:tcW w:w="1276" w:type="dxa"/>
          </w:tcPr>
          <w:p w:rsidR="00902360" w:rsidRDefault="00192047">
            <w:pPr>
              <w:pStyle w:val="affffffd"/>
              <w:ind w:firstLineChars="0" w:firstLine="0"/>
              <w:jc w:val="center"/>
              <w:rPr>
                <w:rFonts w:hAnsi="宋体"/>
                <w:sz w:val="18"/>
                <w:szCs w:val="18"/>
              </w:rPr>
            </w:pPr>
            <w:r>
              <w:rPr>
                <w:rFonts w:hAnsi="宋体" w:hint="eastAsia"/>
                <w:sz w:val="18"/>
                <w:szCs w:val="18"/>
              </w:rPr>
              <w:t>√</w:t>
            </w:r>
          </w:p>
        </w:tc>
        <w:tc>
          <w:tcPr>
            <w:tcW w:w="1275" w:type="dxa"/>
          </w:tcPr>
          <w:p w:rsidR="00902360" w:rsidRDefault="00192047">
            <w:pPr>
              <w:pStyle w:val="affffffd"/>
              <w:ind w:firstLineChars="0" w:firstLine="0"/>
              <w:jc w:val="center"/>
              <w:rPr>
                <w:rFonts w:hAnsi="宋体"/>
                <w:sz w:val="18"/>
                <w:szCs w:val="18"/>
              </w:rPr>
            </w:pPr>
            <w:r>
              <w:rPr>
                <w:rFonts w:hAnsi="宋体" w:hint="eastAsia"/>
                <w:sz w:val="18"/>
                <w:szCs w:val="18"/>
              </w:rPr>
              <w:t>√</w:t>
            </w:r>
          </w:p>
        </w:tc>
      </w:tr>
      <w:tr w:rsidR="00902360">
        <w:trPr>
          <w:jc w:val="center"/>
        </w:trPr>
        <w:tc>
          <w:tcPr>
            <w:tcW w:w="675" w:type="dxa"/>
          </w:tcPr>
          <w:p w:rsidR="00902360" w:rsidRDefault="00192047">
            <w:pPr>
              <w:pStyle w:val="affffffd"/>
              <w:ind w:firstLineChars="0" w:firstLine="0"/>
              <w:rPr>
                <w:rFonts w:hAnsi="宋体"/>
                <w:sz w:val="18"/>
                <w:szCs w:val="18"/>
              </w:rPr>
            </w:pPr>
            <w:r>
              <w:rPr>
                <w:rFonts w:hAnsi="宋体" w:hint="eastAsia"/>
                <w:sz w:val="18"/>
                <w:szCs w:val="18"/>
              </w:rPr>
              <w:t>1</w:t>
            </w:r>
            <w:r>
              <w:rPr>
                <w:rFonts w:hAnsi="宋体"/>
                <w:sz w:val="18"/>
                <w:szCs w:val="18"/>
              </w:rPr>
              <w:t>3</w:t>
            </w:r>
          </w:p>
        </w:tc>
        <w:tc>
          <w:tcPr>
            <w:tcW w:w="2835" w:type="dxa"/>
            <w:vAlign w:val="center"/>
          </w:tcPr>
          <w:p w:rsidR="00902360" w:rsidRDefault="00192047">
            <w:pPr>
              <w:rPr>
                <w:rFonts w:ascii="宋体" w:hAnsi="宋体"/>
                <w:kern w:val="0"/>
                <w:sz w:val="18"/>
                <w:szCs w:val="18"/>
              </w:rPr>
            </w:pPr>
            <w:r>
              <w:rPr>
                <w:rFonts w:ascii="宋体" w:hAnsi="宋体" w:hint="eastAsia"/>
                <w:kern w:val="0"/>
                <w:sz w:val="18"/>
                <w:szCs w:val="18"/>
              </w:rPr>
              <w:t>温升验证</w:t>
            </w:r>
          </w:p>
        </w:tc>
        <w:tc>
          <w:tcPr>
            <w:tcW w:w="1275" w:type="dxa"/>
          </w:tcPr>
          <w:p w:rsidR="00902360" w:rsidRDefault="00192047">
            <w:pPr>
              <w:pStyle w:val="affffffd"/>
              <w:ind w:firstLineChars="0" w:firstLine="0"/>
              <w:jc w:val="center"/>
              <w:rPr>
                <w:rFonts w:hAnsi="宋体"/>
                <w:sz w:val="18"/>
                <w:szCs w:val="18"/>
              </w:rPr>
            </w:pPr>
            <w:r>
              <w:rPr>
                <w:rFonts w:hAnsi="宋体"/>
                <w:sz w:val="18"/>
                <w:szCs w:val="18"/>
              </w:rPr>
              <w:t>6.15</w:t>
            </w:r>
          </w:p>
        </w:tc>
        <w:tc>
          <w:tcPr>
            <w:tcW w:w="1164" w:type="dxa"/>
          </w:tcPr>
          <w:p w:rsidR="00902360" w:rsidRDefault="00192047">
            <w:pPr>
              <w:jc w:val="center"/>
              <w:rPr>
                <w:rFonts w:ascii="宋体" w:hAnsi="宋体"/>
                <w:sz w:val="18"/>
                <w:szCs w:val="18"/>
              </w:rPr>
            </w:pPr>
            <w:r>
              <w:rPr>
                <w:rFonts w:ascii="宋体" w:hAnsi="宋体" w:hint="eastAsia"/>
                <w:sz w:val="18"/>
                <w:szCs w:val="18"/>
              </w:rPr>
              <w:t>√</w:t>
            </w:r>
          </w:p>
        </w:tc>
        <w:tc>
          <w:tcPr>
            <w:tcW w:w="1276" w:type="dxa"/>
          </w:tcPr>
          <w:p w:rsidR="00902360" w:rsidRDefault="00192047">
            <w:pPr>
              <w:pStyle w:val="affffffd"/>
              <w:ind w:firstLineChars="0" w:firstLine="0"/>
              <w:jc w:val="center"/>
              <w:rPr>
                <w:rFonts w:hAnsi="宋体"/>
                <w:sz w:val="18"/>
                <w:szCs w:val="18"/>
              </w:rPr>
            </w:pPr>
            <w:r>
              <w:rPr>
                <w:rFonts w:hAnsi="宋体"/>
                <w:sz w:val="18"/>
                <w:szCs w:val="18"/>
              </w:rPr>
              <w:t>-</w:t>
            </w:r>
          </w:p>
        </w:tc>
        <w:tc>
          <w:tcPr>
            <w:tcW w:w="1275" w:type="dxa"/>
          </w:tcPr>
          <w:p w:rsidR="00902360" w:rsidRDefault="00192047">
            <w:pPr>
              <w:pStyle w:val="affffffd"/>
              <w:ind w:firstLineChars="0" w:firstLine="0"/>
              <w:jc w:val="center"/>
              <w:rPr>
                <w:rFonts w:hAnsi="宋体"/>
                <w:sz w:val="18"/>
                <w:szCs w:val="18"/>
              </w:rPr>
            </w:pPr>
            <w:r>
              <w:rPr>
                <w:rFonts w:hAnsi="宋体" w:hint="eastAsia"/>
                <w:sz w:val="18"/>
                <w:szCs w:val="18"/>
              </w:rPr>
              <w:t>√</w:t>
            </w:r>
          </w:p>
        </w:tc>
      </w:tr>
      <w:tr w:rsidR="00902360">
        <w:trPr>
          <w:jc w:val="center"/>
        </w:trPr>
        <w:tc>
          <w:tcPr>
            <w:tcW w:w="675" w:type="dxa"/>
          </w:tcPr>
          <w:p w:rsidR="00902360" w:rsidRDefault="00192047">
            <w:pPr>
              <w:pStyle w:val="affffffd"/>
              <w:ind w:firstLineChars="0" w:firstLine="0"/>
              <w:rPr>
                <w:rFonts w:hAnsi="宋体"/>
                <w:sz w:val="18"/>
                <w:szCs w:val="18"/>
              </w:rPr>
            </w:pPr>
            <w:r>
              <w:rPr>
                <w:rFonts w:hAnsi="宋体" w:hint="eastAsia"/>
                <w:sz w:val="18"/>
                <w:szCs w:val="18"/>
              </w:rPr>
              <w:t>1</w:t>
            </w:r>
            <w:r>
              <w:rPr>
                <w:rFonts w:hAnsi="宋体"/>
                <w:sz w:val="18"/>
                <w:szCs w:val="18"/>
              </w:rPr>
              <w:t>4</w:t>
            </w:r>
          </w:p>
        </w:tc>
        <w:tc>
          <w:tcPr>
            <w:tcW w:w="2835" w:type="dxa"/>
            <w:vAlign w:val="center"/>
          </w:tcPr>
          <w:p w:rsidR="00902360" w:rsidRDefault="00192047">
            <w:pPr>
              <w:rPr>
                <w:rFonts w:ascii="宋体" w:hAnsi="宋体"/>
                <w:kern w:val="0"/>
                <w:sz w:val="18"/>
                <w:szCs w:val="18"/>
              </w:rPr>
            </w:pPr>
            <w:r>
              <w:rPr>
                <w:rFonts w:ascii="宋体" w:hAnsi="宋体" w:hint="eastAsia"/>
                <w:kern w:val="0"/>
                <w:sz w:val="18"/>
                <w:szCs w:val="18"/>
              </w:rPr>
              <w:t>短路耐受强度</w:t>
            </w:r>
          </w:p>
        </w:tc>
        <w:tc>
          <w:tcPr>
            <w:tcW w:w="1275" w:type="dxa"/>
          </w:tcPr>
          <w:p w:rsidR="00902360" w:rsidRDefault="00192047">
            <w:pPr>
              <w:pStyle w:val="affffffd"/>
              <w:ind w:firstLineChars="0" w:firstLine="0"/>
              <w:jc w:val="center"/>
              <w:rPr>
                <w:rFonts w:hAnsi="宋体"/>
                <w:sz w:val="18"/>
                <w:szCs w:val="18"/>
              </w:rPr>
            </w:pPr>
            <w:r>
              <w:rPr>
                <w:rFonts w:hAnsi="宋体"/>
                <w:sz w:val="18"/>
                <w:szCs w:val="18"/>
              </w:rPr>
              <w:t>6.16</w:t>
            </w:r>
          </w:p>
        </w:tc>
        <w:tc>
          <w:tcPr>
            <w:tcW w:w="1164" w:type="dxa"/>
          </w:tcPr>
          <w:p w:rsidR="00902360" w:rsidRDefault="00192047">
            <w:pPr>
              <w:jc w:val="center"/>
              <w:rPr>
                <w:rFonts w:ascii="宋体" w:hAnsi="宋体"/>
                <w:sz w:val="18"/>
                <w:szCs w:val="18"/>
              </w:rPr>
            </w:pPr>
            <w:r>
              <w:rPr>
                <w:rFonts w:ascii="宋体" w:hAnsi="宋体" w:hint="eastAsia"/>
                <w:sz w:val="18"/>
                <w:szCs w:val="18"/>
              </w:rPr>
              <w:t>√</w:t>
            </w:r>
          </w:p>
        </w:tc>
        <w:tc>
          <w:tcPr>
            <w:tcW w:w="1276" w:type="dxa"/>
          </w:tcPr>
          <w:p w:rsidR="00902360" w:rsidRDefault="00192047">
            <w:pPr>
              <w:pStyle w:val="affffffd"/>
              <w:ind w:firstLineChars="0" w:firstLine="0"/>
              <w:jc w:val="center"/>
              <w:rPr>
                <w:rFonts w:hAnsi="宋体"/>
                <w:sz w:val="18"/>
                <w:szCs w:val="18"/>
              </w:rPr>
            </w:pPr>
            <w:r>
              <w:rPr>
                <w:rFonts w:hAnsi="宋体"/>
                <w:sz w:val="18"/>
                <w:szCs w:val="18"/>
              </w:rPr>
              <w:t>-</w:t>
            </w:r>
          </w:p>
        </w:tc>
        <w:tc>
          <w:tcPr>
            <w:tcW w:w="1275" w:type="dxa"/>
          </w:tcPr>
          <w:p w:rsidR="00902360" w:rsidRDefault="00192047">
            <w:pPr>
              <w:pStyle w:val="affffffd"/>
              <w:ind w:firstLineChars="0" w:firstLine="0"/>
              <w:jc w:val="center"/>
              <w:rPr>
                <w:rFonts w:hAnsi="宋体"/>
                <w:sz w:val="18"/>
                <w:szCs w:val="18"/>
              </w:rPr>
            </w:pPr>
            <w:r>
              <w:rPr>
                <w:rFonts w:ascii="微软雅黑" w:eastAsia="微软雅黑" w:hAnsi="微软雅黑" w:cs="微软雅黑" w:hint="eastAsia"/>
                <w:sz w:val="18"/>
                <w:szCs w:val="18"/>
              </w:rPr>
              <w:t>*</w:t>
            </w:r>
          </w:p>
        </w:tc>
      </w:tr>
      <w:tr w:rsidR="00902360">
        <w:trPr>
          <w:jc w:val="center"/>
        </w:trPr>
        <w:tc>
          <w:tcPr>
            <w:tcW w:w="675" w:type="dxa"/>
          </w:tcPr>
          <w:p w:rsidR="00902360" w:rsidRDefault="00192047">
            <w:pPr>
              <w:pStyle w:val="affffffd"/>
              <w:ind w:firstLineChars="0" w:firstLine="0"/>
              <w:rPr>
                <w:rFonts w:hAnsi="宋体"/>
                <w:sz w:val="18"/>
                <w:szCs w:val="18"/>
              </w:rPr>
            </w:pPr>
            <w:r>
              <w:rPr>
                <w:rFonts w:hAnsi="宋体" w:hint="eastAsia"/>
                <w:sz w:val="18"/>
                <w:szCs w:val="18"/>
              </w:rPr>
              <w:t>1</w:t>
            </w:r>
            <w:r>
              <w:rPr>
                <w:rFonts w:hAnsi="宋体"/>
                <w:sz w:val="18"/>
                <w:szCs w:val="18"/>
              </w:rPr>
              <w:t>5</w:t>
            </w:r>
          </w:p>
        </w:tc>
        <w:tc>
          <w:tcPr>
            <w:tcW w:w="2835" w:type="dxa"/>
            <w:vAlign w:val="center"/>
          </w:tcPr>
          <w:p w:rsidR="00902360" w:rsidRDefault="00192047">
            <w:pPr>
              <w:rPr>
                <w:rFonts w:ascii="宋体" w:hAnsi="宋体"/>
                <w:kern w:val="0"/>
                <w:sz w:val="18"/>
                <w:szCs w:val="18"/>
              </w:rPr>
            </w:pPr>
            <w:r>
              <w:rPr>
                <w:rFonts w:ascii="宋体" w:hAnsi="宋体" w:hint="eastAsia"/>
                <w:kern w:val="0"/>
                <w:sz w:val="18"/>
                <w:szCs w:val="18"/>
              </w:rPr>
              <w:t>电磁兼容性（EMC）</w:t>
            </w:r>
          </w:p>
        </w:tc>
        <w:tc>
          <w:tcPr>
            <w:tcW w:w="1275" w:type="dxa"/>
          </w:tcPr>
          <w:p w:rsidR="00902360" w:rsidRDefault="00192047">
            <w:pPr>
              <w:pStyle w:val="affffffd"/>
              <w:ind w:firstLineChars="0" w:firstLine="0"/>
              <w:jc w:val="center"/>
              <w:rPr>
                <w:rFonts w:hAnsi="宋体"/>
                <w:sz w:val="18"/>
                <w:szCs w:val="18"/>
              </w:rPr>
            </w:pPr>
            <w:r>
              <w:rPr>
                <w:rFonts w:hAnsi="宋体"/>
                <w:sz w:val="18"/>
                <w:szCs w:val="18"/>
              </w:rPr>
              <w:t>6.17</w:t>
            </w:r>
          </w:p>
        </w:tc>
        <w:tc>
          <w:tcPr>
            <w:tcW w:w="1164" w:type="dxa"/>
          </w:tcPr>
          <w:p w:rsidR="00902360" w:rsidRDefault="00192047">
            <w:pPr>
              <w:jc w:val="center"/>
              <w:rPr>
                <w:rFonts w:ascii="宋体" w:hAnsi="宋体"/>
                <w:sz w:val="18"/>
                <w:szCs w:val="18"/>
              </w:rPr>
            </w:pPr>
            <w:r>
              <w:rPr>
                <w:rFonts w:ascii="宋体" w:hAnsi="宋体" w:hint="eastAsia"/>
                <w:sz w:val="18"/>
                <w:szCs w:val="18"/>
              </w:rPr>
              <w:t>√</w:t>
            </w:r>
          </w:p>
        </w:tc>
        <w:tc>
          <w:tcPr>
            <w:tcW w:w="1276" w:type="dxa"/>
          </w:tcPr>
          <w:p w:rsidR="00902360" w:rsidRDefault="00192047">
            <w:pPr>
              <w:pStyle w:val="affffffd"/>
              <w:ind w:firstLineChars="0" w:firstLine="0"/>
              <w:jc w:val="center"/>
              <w:rPr>
                <w:rFonts w:hAnsi="宋体"/>
                <w:sz w:val="18"/>
                <w:szCs w:val="18"/>
              </w:rPr>
            </w:pPr>
            <w:r>
              <w:rPr>
                <w:rFonts w:hAnsi="宋体"/>
                <w:sz w:val="18"/>
                <w:szCs w:val="18"/>
              </w:rPr>
              <w:t>-</w:t>
            </w:r>
          </w:p>
        </w:tc>
        <w:tc>
          <w:tcPr>
            <w:tcW w:w="1275" w:type="dxa"/>
          </w:tcPr>
          <w:p w:rsidR="00902360" w:rsidRDefault="00192047">
            <w:pPr>
              <w:pStyle w:val="affffffd"/>
              <w:ind w:firstLineChars="0" w:firstLine="0"/>
              <w:jc w:val="center"/>
              <w:rPr>
                <w:rFonts w:hAnsi="宋体"/>
                <w:sz w:val="18"/>
                <w:szCs w:val="18"/>
              </w:rPr>
            </w:pPr>
            <w:r>
              <w:rPr>
                <w:rFonts w:ascii="微软雅黑" w:eastAsia="微软雅黑" w:hAnsi="微软雅黑" w:cs="微软雅黑" w:hint="eastAsia"/>
                <w:sz w:val="18"/>
                <w:szCs w:val="18"/>
              </w:rPr>
              <w:t>*</w:t>
            </w:r>
          </w:p>
        </w:tc>
      </w:tr>
      <w:tr w:rsidR="00902360">
        <w:trPr>
          <w:jc w:val="center"/>
        </w:trPr>
        <w:tc>
          <w:tcPr>
            <w:tcW w:w="675" w:type="dxa"/>
          </w:tcPr>
          <w:p w:rsidR="00902360" w:rsidRDefault="00192047">
            <w:pPr>
              <w:pStyle w:val="affffffd"/>
              <w:ind w:firstLineChars="0" w:firstLine="0"/>
              <w:rPr>
                <w:rFonts w:hAnsi="宋体"/>
                <w:sz w:val="18"/>
                <w:szCs w:val="18"/>
              </w:rPr>
            </w:pPr>
            <w:r>
              <w:rPr>
                <w:rFonts w:hAnsi="宋体" w:hint="eastAsia"/>
                <w:sz w:val="18"/>
                <w:szCs w:val="18"/>
              </w:rPr>
              <w:t>1</w:t>
            </w:r>
            <w:r>
              <w:rPr>
                <w:rFonts w:hAnsi="宋体"/>
                <w:sz w:val="18"/>
                <w:szCs w:val="18"/>
              </w:rPr>
              <w:t>6</w:t>
            </w:r>
          </w:p>
        </w:tc>
        <w:tc>
          <w:tcPr>
            <w:tcW w:w="2835" w:type="dxa"/>
            <w:vAlign w:val="center"/>
          </w:tcPr>
          <w:p w:rsidR="00902360" w:rsidRDefault="00192047">
            <w:pPr>
              <w:rPr>
                <w:rFonts w:ascii="宋体" w:hAnsi="宋体"/>
                <w:kern w:val="0"/>
                <w:sz w:val="18"/>
                <w:szCs w:val="18"/>
              </w:rPr>
            </w:pPr>
            <w:r>
              <w:rPr>
                <w:rFonts w:ascii="宋体" w:hAnsi="宋体" w:hint="eastAsia"/>
                <w:kern w:val="0"/>
                <w:sz w:val="18"/>
                <w:szCs w:val="18"/>
              </w:rPr>
              <w:t>功能试验</w:t>
            </w:r>
          </w:p>
        </w:tc>
        <w:tc>
          <w:tcPr>
            <w:tcW w:w="1275" w:type="dxa"/>
          </w:tcPr>
          <w:p w:rsidR="00902360" w:rsidRDefault="00192047">
            <w:pPr>
              <w:pStyle w:val="affffffd"/>
              <w:ind w:firstLineChars="0" w:firstLine="0"/>
              <w:jc w:val="center"/>
              <w:rPr>
                <w:rFonts w:hAnsi="宋体"/>
                <w:sz w:val="18"/>
                <w:szCs w:val="18"/>
              </w:rPr>
            </w:pPr>
            <w:r>
              <w:rPr>
                <w:rFonts w:hAnsi="宋体"/>
                <w:sz w:val="18"/>
                <w:szCs w:val="18"/>
              </w:rPr>
              <w:t>6.18</w:t>
            </w:r>
          </w:p>
        </w:tc>
        <w:tc>
          <w:tcPr>
            <w:tcW w:w="1164" w:type="dxa"/>
          </w:tcPr>
          <w:p w:rsidR="00902360" w:rsidRDefault="00192047">
            <w:pPr>
              <w:jc w:val="center"/>
              <w:rPr>
                <w:rFonts w:ascii="宋体" w:hAnsi="宋体"/>
                <w:sz w:val="18"/>
                <w:szCs w:val="18"/>
              </w:rPr>
            </w:pPr>
            <w:r>
              <w:rPr>
                <w:rFonts w:ascii="宋体" w:hAnsi="宋体" w:hint="eastAsia"/>
                <w:sz w:val="18"/>
                <w:szCs w:val="18"/>
              </w:rPr>
              <w:t>√</w:t>
            </w:r>
          </w:p>
        </w:tc>
        <w:tc>
          <w:tcPr>
            <w:tcW w:w="1276" w:type="dxa"/>
          </w:tcPr>
          <w:p w:rsidR="00902360" w:rsidRDefault="00192047">
            <w:pPr>
              <w:pStyle w:val="affffffd"/>
              <w:ind w:firstLineChars="0" w:firstLine="0"/>
              <w:jc w:val="center"/>
              <w:rPr>
                <w:rFonts w:hAnsi="宋体"/>
                <w:sz w:val="18"/>
                <w:szCs w:val="18"/>
              </w:rPr>
            </w:pPr>
            <w:r>
              <w:rPr>
                <w:rFonts w:hAnsi="宋体"/>
                <w:sz w:val="18"/>
                <w:szCs w:val="18"/>
              </w:rPr>
              <w:t>-</w:t>
            </w:r>
          </w:p>
        </w:tc>
        <w:tc>
          <w:tcPr>
            <w:tcW w:w="1275" w:type="dxa"/>
          </w:tcPr>
          <w:p w:rsidR="00902360" w:rsidRDefault="00192047">
            <w:pPr>
              <w:pStyle w:val="affffffd"/>
              <w:ind w:firstLineChars="0" w:firstLine="0"/>
              <w:jc w:val="center"/>
              <w:rPr>
                <w:rFonts w:hAnsi="宋体"/>
                <w:sz w:val="18"/>
                <w:szCs w:val="18"/>
              </w:rPr>
            </w:pPr>
            <w:r>
              <w:rPr>
                <w:rFonts w:ascii="微软雅黑" w:eastAsia="微软雅黑" w:hAnsi="微软雅黑" w:cs="微软雅黑" w:hint="eastAsia"/>
                <w:sz w:val="18"/>
                <w:szCs w:val="18"/>
              </w:rPr>
              <w:t>*</w:t>
            </w:r>
          </w:p>
        </w:tc>
      </w:tr>
      <w:tr w:rsidR="00902360">
        <w:trPr>
          <w:jc w:val="center"/>
        </w:trPr>
        <w:tc>
          <w:tcPr>
            <w:tcW w:w="675" w:type="dxa"/>
          </w:tcPr>
          <w:p w:rsidR="00902360" w:rsidRDefault="00192047">
            <w:pPr>
              <w:pStyle w:val="affffffd"/>
              <w:ind w:firstLineChars="0" w:firstLine="0"/>
              <w:rPr>
                <w:rFonts w:hAnsi="宋体"/>
                <w:sz w:val="18"/>
                <w:szCs w:val="18"/>
              </w:rPr>
            </w:pPr>
            <w:r>
              <w:rPr>
                <w:rFonts w:hAnsi="宋体" w:hint="eastAsia"/>
                <w:sz w:val="18"/>
                <w:szCs w:val="18"/>
              </w:rPr>
              <w:t>1</w:t>
            </w:r>
            <w:r>
              <w:rPr>
                <w:rFonts w:hAnsi="宋体"/>
                <w:sz w:val="18"/>
                <w:szCs w:val="18"/>
              </w:rPr>
              <w:t>7</w:t>
            </w:r>
          </w:p>
        </w:tc>
        <w:tc>
          <w:tcPr>
            <w:tcW w:w="2835" w:type="dxa"/>
            <w:vAlign w:val="center"/>
          </w:tcPr>
          <w:p w:rsidR="00902360" w:rsidRDefault="00192047">
            <w:pPr>
              <w:rPr>
                <w:rFonts w:ascii="宋体" w:hAnsi="宋体"/>
                <w:kern w:val="0"/>
                <w:sz w:val="18"/>
                <w:szCs w:val="18"/>
              </w:rPr>
            </w:pPr>
            <w:r>
              <w:rPr>
                <w:rFonts w:ascii="宋体" w:hAnsi="宋体" w:hint="eastAsia"/>
                <w:kern w:val="0"/>
                <w:sz w:val="18"/>
                <w:szCs w:val="18"/>
              </w:rPr>
              <w:t>电弧故障试验</w:t>
            </w:r>
            <w:r>
              <w:rPr>
                <w:rFonts w:ascii="宋体" w:hAnsi="宋体"/>
                <w:kern w:val="0"/>
                <w:sz w:val="18"/>
                <w:szCs w:val="18"/>
                <w:vertAlign w:val="superscript"/>
              </w:rPr>
              <w:t>b</w:t>
            </w:r>
          </w:p>
        </w:tc>
        <w:tc>
          <w:tcPr>
            <w:tcW w:w="1275" w:type="dxa"/>
          </w:tcPr>
          <w:p w:rsidR="00902360" w:rsidRDefault="00192047">
            <w:pPr>
              <w:pStyle w:val="affffffd"/>
              <w:ind w:firstLineChars="0" w:firstLine="0"/>
              <w:jc w:val="center"/>
              <w:rPr>
                <w:rFonts w:hAnsi="宋体"/>
                <w:sz w:val="18"/>
                <w:szCs w:val="18"/>
              </w:rPr>
            </w:pPr>
            <w:r>
              <w:rPr>
                <w:rFonts w:hAnsi="宋体"/>
                <w:sz w:val="18"/>
                <w:szCs w:val="18"/>
              </w:rPr>
              <w:t>6.19</w:t>
            </w:r>
          </w:p>
        </w:tc>
        <w:tc>
          <w:tcPr>
            <w:tcW w:w="1164" w:type="dxa"/>
          </w:tcPr>
          <w:p w:rsidR="00902360" w:rsidRDefault="00192047">
            <w:pPr>
              <w:jc w:val="center"/>
              <w:rPr>
                <w:rFonts w:ascii="宋体" w:hAnsi="宋体"/>
                <w:sz w:val="18"/>
                <w:szCs w:val="18"/>
              </w:rPr>
            </w:pPr>
            <w:r>
              <w:rPr>
                <w:rFonts w:ascii="宋体" w:hAnsi="宋体" w:hint="eastAsia"/>
                <w:sz w:val="18"/>
                <w:szCs w:val="18"/>
              </w:rPr>
              <w:t>√</w:t>
            </w:r>
          </w:p>
        </w:tc>
        <w:tc>
          <w:tcPr>
            <w:tcW w:w="1276" w:type="dxa"/>
          </w:tcPr>
          <w:p w:rsidR="00902360" w:rsidRDefault="00192047">
            <w:pPr>
              <w:pStyle w:val="affffffd"/>
              <w:ind w:firstLineChars="0" w:firstLine="0"/>
              <w:jc w:val="center"/>
              <w:rPr>
                <w:rFonts w:hAnsi="宋体"/>
                <w:sz w:val="18"/>
                <w:szCs w:val="18"/>
              </w:rPr>
            </w:pPr>
            <w:r>
              <w:rPr>
                <w:rFonts w:hAnsi="宋体"/>
                <w:sz w:val="18"/>
                <w:szCs w:val="18"/>
              </w:rPr>
              <w:t>-</w:t>
            </w:r>
          </w:p>
        </w:tc>
        <w:tc>
          <w:tcPr>
            <w:tcW w:w="1275" w:type="dxa"/>
          </w:tcPr>
          <w:p w:rsidR="00902360" w:rsidRDefault="00192047">
            <w:pPr>
              <w:pStyle w:val="affffffd"/>
              <w:ind w:firstLineChars="0" w:firstLine="0"/>
              <w:jc w:val="center"/>
              <w:rPr>
                <w:rFonts w:hAnsi="宋体"/>
                <w:sz w:val="18"/>
                <w:szCs w:val="18"/>
              </w:rPr>
            </w:pPr>
            <w:r>
              <w:rPr>
                <w:rFonts w:ascii="微软雅黑" w:eastAsia="微软雅黑" w:hAnsi="微软雅黑" w:cs="微软雅黑" w:hint="eastAsia"/>
                <w:sz w:val="18"/>
                <w:szCs w:val="18"/>
              </w:rPr>
              <w:t>*</w:t>
            </w:r>
          </w:p>
        </w:tc>
      </w:tr>
      <w:tr w:rsidR="00902360">
        <w:trPr>
          <w:trHeight w:val="310"/>
          <w:jc w:val="center"/>
        </w:trPr>
        <w:tc>
          <w:tcPr>
            <w:tcW w:w="675" w:type="dxa"/>
          </w:tcPr>
          <w:p w:rsidR="00902360" w:rsidRDefault="00192047">
            <w:pPr>
              <w:pStyle w:val="affffffd"/>
              <w:ind w:firstLineChars="0" w:firstLine="0"/>
              <w:rPr>
                <w:rFonts w:hAnsi="宋体"/>
                <w:sz w:val="18"/>
                <w:szCs w:val="18"/>
              </w:rPr>
            </w:pPr>
            <w:r>
              <w:rPr>
                <w:rFonts w:hAnsi="宋体" w:hint="eastAsia"/>
                <w:sz w:val="18"/>
                <w:szCs w:val="18"/>
              </w:rPr>
              <w:t>1</w:t>
            </w:r>
            <w:r>
              <w:rPr>
                <w:rFonts w:hAnsi="宋体"/>
                <w:sz w:val="18"/>
                <w:szCs w:val="18"/>
              </w:rPr>
              <w:t>8</w:t>
            </w:r>
          </w:p>
        </w:tc>
        <w:tc>
          <w:tcPr>
            <w:tcW w:w="2835" w:type="dxa"/>
            <w:vAlign w:val="center"/>
          </w:tcPr>
          <w:p w:rsidR="00902360" w:rsidRDefault="00192047">
            <w:pPr>
              <w:rPr>
                <w:rFonts w:ascii="宋体" w:hAnsi="宋体"/>
                <w:kern w:val="0"/>
                <w:sz w:val="18"/>
                <w:szCs w:val="18"/>
              </w:rPr>
            </w:pPr>
            <w:r>
              <w:rPr>
                <w:rFonts w:ascii="宋体" w:hAnsi="宋体" w:hint="eastAsia"/>
                <w:kern w:val="0"/>
                <w:sz w:val="18"/>
                <w:szCs w:val="18"/>
              </w:rPr>
              <w:t>工频过电压保护试验</w:t>
            </w:r>
          </w:p>
        </w:tc>
        <w:tc>
          <w:tcPr>
            <w:tcW w:w="1275" w:type="dxa"/>
          </w:tcPr>
          <w:p w:rsidR="00902360" w:rsidRDefault="00192047">
            <w:pPr>
              <w:jc w:val="center"/>
              <w:rPr>
                <w:rFonts w:ascii="宋体" w:hAnsi="宋体"/>
                <w:kern w:val="0"/>
                <w:sz w:val="18"/>
                <w:szCs w:val="18"/>
              </w:rPr>
            </w:pPr>
            <w:r>
              <w:rPr>
                <w:rFonts w:ascii="宋体" w:hAnsi="宋体"/>
                <w:kern w:val="0"/>
                <w:sz w:val="18"/>
                <w:szCs w:val="18"/>
              </w:rPr>
              <w:t>6.20.1</w:t>
            </w:r>
          </w:p>
        </w:tc>
        <w:tc>
          <w:tcPr>
            <w:tcW w:w="1164" w:type="dxa"/>
          </w:tcPr>
          <w:p w:rsidR="00902360" w:rsidRDefault="00192047">
            <w:pPr>
              <w:jc w:val="center"/>
              <w:rPr>
                <w:rFonts w:ascii="宋体" w:hAnsi="宋体"/>
                <w:sz w:val="18"/>
                <w:szCs w:val="18"/>
              </w:rPr>
            </w:pPr>
            <w:r>
              <w:rPr>
                <w:rFonts w:ascii="宋体" w:hAnsi="宋体" w:hint="eastAsia"/>
                <w:sz w:val="18"/>
                <w:szCs w:val="18"/>
              </w:rPr>
              <w:t>√</w:t>
            </w:r>
          </w:p>
        </w:tc>
        <w:tc>
          <w:tcPr>
            <w:tcW w:w="1276" w:type="dxa"/>
          </w:tcPr>
          <w:p w:rsidR="00902360" w:rsidRDefault="00192047">
            <w:pPr>
              <w:pStyle w:val="affffffd"/>
              <w:ind w:firstLineChars="0" w:firstLine="0"/>
              <w:jc w:val="center"/>
              <w:rPr>
                <w:rFonts w:hAnsi="宋体"/>
                <w:sz w:val="18"/>
                <w:szCs w:val="18"/>
              </w:rPr>
            </w:pPr>
            <w:r>
              <w:rPr>
                <w:rFonts w:hAnsi="宋体"/>
                <w:sz w:val="18"/>
                <w:szCs w:val="18"/>
              </w:rPr>
              <w:t>-</w:t>
            </w:r>
          </w:p>
        </w:tc>
        <w:tc>
          <w:tcPr>
            <w:tcW w:w="1275" w:type="dxa"/>
          </w:tcPr>
          <w:p w:rsidR="00902360" w:rsidRDefault="00192047">
            <w:pPr>
              <w:pStyle w:val="affffffd"/>
              <w:ind w:firstLineChars="0" w:firstLine="0"/>
              <w:jc w:val="center"/>
              <w:rPr>
                <w:rFonts w:hAnsi="宋体"/>
                <w:sz w:val="18"/>
                <w:szCs w:val="18"/>
              </w:rPr>
            </w:pPr>
            <w:r>
              <w:rPr>
                <w:rFonts w:hAnsi="宋体" w:hint="eastAsia"/>
                <w:sz w:val="18"/>
                <w:szCs w:val="18"/>
              </w:rPr>
              <w:t>√</w:t>
            </w:r>
          </w:p>
        </w:tc>
      </w:tr>
      <w:tr w:rsidR="00902360">
        <w:trPr>
          <w:trHeight w:val="286"/>
          <w:jc w:val="center"/>
        </w:trPr>
        <w:tc>
          <w:tcPr>
            <w:tcW w:w="675" w:type="dxa"/>
          </w:tcPr>
          <w:p w:rsidR="00902360" w:rsidRDefault="00192047">
            <w:pPr>
              <w:pStyle w:val="affffffd"/>
              <w:ind w:firstLineChars="0" w:firstLine="0"/>
              <w:rPr>
                <w:rFonts w:hAnsi="宋体"/>
                <w:sz w:val="18"/>
                <w:szCs w:val="18"/>
              </w:rPr>
            </w:pPr>
            <w:r>
              <w:rPr>
                <w:rFonts w:hAnsi="宋体" w:hint="eastAsia"/>
                <w:sz w:val="18"/>
                <w:szCs w:val="18"/>
              </w:rPr>
              <w:t>19</w:t>
            </w:r>
          </w:p>
        </w:tc>
        <w:tc>
          <w:tcPr>
            <w:tcW w:w="2835" w:type="dxa"/>
            <w:vAlign w:val="center"/>
          </w:tcPr>
          <w:p w:rsidR="00902360" w:rsidRDefault="00192047">
            <w:pPr>
              <w:rPr>
                <w:rFonts w:ascii="宋体" w:hAnsi="宋体"/>
                <w:kern w:val="0"/>
                <w:sz w:val="18"/>
                <w:szCs w:val="18"/>
              </w:rPr>
            </w:pPr>
            <w:r>
              <w:rPr>
                <w:rFonts w:ascii="宋体" w:hAnsi="宋体" w:hint="eastAsia"/>
                <w:kern w:val="0"/>
                <w:sz w:val="18"/>
                <w:szCs w:val="18"/>
              </w:rPr>
              <w:t>涌流试验</w:t>
            </w:r>
          </w:p>
        </w:tc>
        <w:tc>
          <w:tcPr>
            <w:tcW w:w="1275" w:type="dxa"/>
          </w:tcPr>
          <w:p w:rsidR="00902360" w:rsidRDefault="00192047">
            <w:pPr>
              <w:jc w:val="center"/>
            </w:pPr>
            <w:r>
              <w:rPr>
                <w:rFonts w:ascii="宋体" w:hAnsi="宋体"/>
                <w:kern w:val="0"/>
                <w:sz w:val="18"/>
                <w:szCs w:val="18"/>
              </w:rPr>
              <w:t>6.20.2</w:t>
            </w:r>
          </w:p>
        </w:tc>
        <w:tc>
          <w:tcPr>
            <w:tcW w:w="1164" w:type="dxa"/>
            <w:vAlign w:val="center"/>
          </w:tcPr>
          <w:p w:rsidR="00902360" w:rsidRDefault="00192047">
            <w:pPr>
              <w:jc w:val="center"/>
              <w:rPr>
                <w:rFonts w:ascii="宋体" w:hAnsi="宋体"/>
                <w:sz w:val="18"/>
                <w:szCs w:val="18"/>
              </w:rPr>
            </w:pPr>
            <w:r>
              <w:rPr>
                <w:rFonts w:ascii="宋体" w:hAnsi="宋体" w:hint="eastAsia"/>
                <w:sz w:val="18"/>
                <w:szCs w:val="18"/>
              </w:rPr>
              <w:t>√</w:t>
            </w:r>
          </w:p>
        </w:tc>
        <w:tc>
          <w:tcPr>
            <w:tcW w:w="1276" w:type="dxa"/>
          </w:tcPr>
          <w:p w:rsidR="00902360" w:rsidRDefault="00192047">
            <w:pPr>
              <w:jc w:val="center"/>
            </w:pPr>
            <w:r>
              <w:rPr>
                <w:rFonts w:hAnsi="宋体"/>
                <w:sz w:val="18"/>
                <w:szCs w:val="18"/>
              </w:rPr>
              <w:t>-</w:t>
            </w:r>
          </w:p>
        </w:tc>
        <w:tc>
          <w:tcPr>
            <w:tcW w:w="1275" w:type="dxa"/>
          </w:tcPr>
          <w:p w:rsidR="00902360" w:rsidRDefault="00192047">
            <w:pPr>
              <w:jc w:val="center"/>
              <w:rPr>
                <w:rFonts w:hAnsi="宋体"/>
                <w:sz w:val="18"/>
                <w:szCs w:val="18"/>
              </w:rPr>
            </w:pPr>
            <w:r>
              <w:rPr>
                <w:rFonts w:hAnsi="宋体" w:hint="eastAsia"/>
                <w:sz w:val="18"/>
                <w:szCs w:val="18"/>
              </w:rPr>
              <w:t>√</w:t>
            </w:r>
          </w:p>
        </w:tc>
      </w:tr>
      <w:tr w:rsidR="00902360">
        <w:trPr>
          <w:trHeight w:val="248"/>
          <w:jc w:val="center"/>
        </w:trPr>
        <w:tc>
          <w:tcPr>
            <w:tcW w:w="675" w:type="dxa"/>
          </w:tcPr>
          <w:p w:rsidR="00902360" w:rsidRDefault="00192047">
            <w:pPr>
              <w:pStyle w:val="affffffd"/>
              <w:ind w:firstLineChars="0" w:firstLine="0"/>
              <w:rPr>
                <w:rFonts w:hAnsi="宋体"/>
                <w:sz w:val="18"/>
                <w:szCs w:val="18"/>
              </w:rPr>
            </w:pPr>
            <w:r>
              <w:rPr>
                <w:rFonts w:hAnsi="宋体" w:hint="eastAsia"/>
                <w:sz w:val="18"/>
                <w:szCs w:val="18"/>
              </w:rPr>
              <w:t>20</w:t>
            </w:r>
          </w:p>
        </w:tc>
        <w:tc>
          <w:tcPr>
            <w:tcW w:w="2835" w:type="dxa"/>
            <w:vAlign w:val="center"/>
          </w:tcPr>
          <w:p w:rsidR="00902360" w:rsidRDefault="00192047">
            <w:pPr>
              <w:rPr>
                <w:rFonts w:ascii="宋体" w:hAnsi="宋体"/>
                <w:kern w:val="0"/>
                <w:sz w:val="18"/>
                <w:szCs w:val="18"/>
              </w:rPr>
            </w:pPr>
            <w:r>
              <w:rPr>
                <w:rFonts w:ascii="宋体" w:hAnsi="宋体" w:hint="eastAsia"/>
                <w:kern w:val="0"/>
                <w:sz w:val="18"/>
                <w:szCs w:val="18"/>
              </w:rPr>
              <w:t>动态响应时间检测</w:t>
            </w:r>
          </w:p>
        </w:tc>
        <w:tc>
          <w:tcPr>
            <w:tcW w:w="1275" w:type="dxa"/>
          </w:tcPr>
          <w:p w:rsidR="00902360" w:rsidRDefault="00192047">
            <w:pPr>
              <w:jc w:val="center"/>
            </w:pPr>
            <w:r>
              <w:rPr>
                <w:rFonts w:ascii="宋体" w:hAnsi="宋体"/>
                <w:kern w:val="0"/>
                <w:sz w:val="18"/>
                <w:szCs w:val="18"/>
              </w:rPr>
              <w:t>6.20.3</w:t>
            </w:r>
          </w:p>
        </w:tc>
        <w:tc>
          <w:tcPr>
            <w:tcW w:w="1164" w:type="dxa"/>
            <w:vAlign w:val="center"/>
          </w:tcPr>
          <w:p w:rsidR="00902360" w:rsidRDefault="00192047">
            <w:pPr>
              <w:jc w:val="center"/>
              <w:rPr>
                <w:rFonts w:ascii="宋体" w:hAnsi="宋体"/>
                <w:sz w:val="18"/>
                <w:szCs w:val="18"/>
              </w:rPr>
            </w:pPr>
            <w:r>
              <w:rPr>
                <w:rFonts w:ascii="宋体" w:hAnsi="宋体" w:hint="eastAsia"/>
                <w:sz w:val="18"/>
                <w:szCs w:val="18"/>
              </w:rPr>
              <w:t>√</w:t>
            </w:r>
          </w:p>
        </w:tc>
        <w:tc>
          <w:tcPr>
            <w:tcW w:w="1276" w:type="dxa"/>
          </w:tcPr>
          <w:p w:rsidR="00902360" w:rsidRDefault="00192047">
            <w:pPr>
              <w:jc w:val="center"/>
            </w:pPr>
            <w:r>
              <w:rPr>
                <w:rFonts w:hAnsi="宋体"/>
                <w:sz w:val="18"/>
                <w:szCs w:val="18"/>
              </w:rPr>
              <w:t>-</w:t>
            </w:r>
          </w:p>
        </w:tc>
        <w:tc>
          <w:tcPr>
            <w:tcW w:w="1275" w:type="dxa"/>
          </w:tcPr>
          <w:p w:rsidR="00902360" w:rsidRDefault="00192047">
            <w:pPr>
              <w:jc w:val="center"/>
              <w:rPr>
                <w:rFonts w:hAnsi="宋体"/>
                <w:sz w:val="18"/>
                <w:szCs w:val="18"/>
              </w:rPr>
            </w:pPr>
            <w:r>
              <w:rPr>
                <w:rFonts w:hAnsi="宋体" w:hint="eastAsia"/>
                <w:sz w:val="18"/>
                <w:szCs w:val="18"/>
              </w:rPr>
              <w:t>√</w:t>
            </w:r>
          </w:p>
        </w:tc>
      </w:tr>
      <w:tr w:rsidR="00902360">
        <w:trPr>
          <w:trHeight w:val="196"/>
          <w:jc w:val="center"/>
        </w:trPr>
        <w:tc>
          <w:tcPr>
            <w:tcW w:w="675" w:type="dxa"/>
          </w:tcPr>
          <w:p w:rsidR="00902360" w:rsidRDefault="00192047">
            <w:pPr>
              <w:pStyle w:val="affffffd"/>
              <w:ind w:firstLineChars="0" w:firstLine="0"/>
              <w:rPr>
                <w:rFonts w:hAnsi="宋体"/>
                <w:sz w:val="18"/>
                <w:szCs w:val="18"/>
              </w:rPr>
            </w:pPr>
            <w:r>
              <w:rPr>
                <w:rFonts w:hAnsi="宋体" w:hint="eastAsia"/>
                <w:sz w:val="18"/>
                <w:szCs w:val="18"/>
              </w:rPr>
              <w:lastRenderedPageBreak/>
              <w:t>21</w:t>
            </w:r>
          </w:p>
        </w:tc>
        <w:tc>
          <w:tcPr>
            <w:tcW w:w="2835" w:type="dxa"/>
            <w:vAlign w:val="center"/>
          </w:tcPr>
          <w:p w:rsidR="00902360" w:rsidRDefault="00192047">
            <w:pPr>
              <w:rPr>
                <w:rFonts w:ascii="宋体" w:hAnsi="宋体"/>
                <w:kern w:val="0"/>
                <w:sz w:val="18"/>
                <w:szCs w:val="18"/>
              </w:rPr>
            </w:pPr>
            <w:r>
              <w:rPr>
                <w:rFonts w:ascii="宋体" w:hAnsi="宋体" w:hint="eastAsia"/>
                <w:kern w:val="0"/>
                <w:sz w:val="18"/>
                <w:szCs w:val="18"/>
              </w:rPr>
              <w:t>投</w:t>
            </w:r>
            <w:proofErr w:type="gramStart"/>
            <w:r>
              <w:rPr>
                <w:rFonts w:ascii="宋体" w:hAnsi="宋体" w:hint="eastAsia"/>
                <w:kern w:val="0"/>
                <w:sz w:val="18"/>
                <w:szCs w:val="18"/>
              </w:rPr>
              <w:t>切试验</w:t>
            </w:r>
            <w:proofErr w:type="gramEnd"/>
          </w:p>
        </w:tc>
        <w:tc>
          <w:tcPr>
            <w:tcW w:w="1275" w:type="dxa"/>
          </w:tcPr>
          <w:p w:rsidR="00902360" w:rsidRDefault="00192047">
            <w:pPr>
              <w:jc w:val="center"/>
            </w:pPr>
            <w:r>
              <w:rPr>
                <w:rFonts w:ascii="宋体" w:hAnsi="宋体"/>
                <w:kern w:val="0"/>
                <w:sz w:val="18"/>
                <w:szCs w:val="18"/>
              </w:rPr>
              <w:t>6.20.4</w:t>
            </w:r>
          </w:p>
        </w:tc>
        <w:tc>
          <w:tcPr>
            <w:tcW w:w="1164" w:type="dxa"/>
            <w:vAlign w:val="center"/>
          </w:tcPr>
          <w:p w:rsidR="00902360" w:rsidRDefault="00192047">
            <w:pPr>
              <w:jc w:val="center"/>
              <w:rPr>
                <w:rFonts w:ascii="宋体" w:hAnsi="宋体"/>
                <w:sz w:val="18"/>
                <w:szCs w:val="18"/>
              </w:rPr>
            </w:pPr>
            <w:r>
              <w:rPr>
                <w:rFonts w:ascii="宋体" w:hAnsi="宋体" w:hint="eastAsia"/>
                <w:sz w:val="18"/>
                <w:szCs w:val="18"/>
              </w:rPr>
              <w:t>√</w:t>
            </w:r>
          </w:p>
        </w:tc>
        <w:tc>
          <w:tcPr>
            <w:tcW w:w="1276" w:type="dxa"/>
          </w:tcPr>
          <w:p w:rsidR="00902360" w:rsidRDefault="00192047">
            <w:pPr>
              <w:jc w:val="center"/>
            </w:pPr>
            <w:r>
              <w:rPr>
                <w:rFonts w:hAnsi="宋体"/>
                <w:sz w:val="18"/>
                <w:szCs w:val="18"/>
              </w:rPr>
              <w:t>-</w:t>
            </w:r>
          </w:p>
        </w:tc>
        <w:tc>
          <w:tcPr>
            <w:tcW w:w="1275" w:type="dxa"/>
          </w:tcPr>
          <w:p w:rsidR="00902360" w:rsidRDefault="00192047">
            <w:pPr>
              <w:jc w:val="center"/>
              <w:rPr>
                <w:rFonts w:hAnsi="宋体"/>
                <w:sz w:val="18"/>
                <w:szCs w:val="18"/>
              </w:rPr>
            </w:pPr>
            <w:r>
              <w:rPr>
                <w:rFonts w:hAnsi="宋体" w:hint="eastAsia"/>
                <w:sz w:val="18"/>
                <w:szCs w:val="18"/>
              </w:rPr>
              <w:t>√</w:t>
            </w:r>
          </w:p>
        </w:tc>
      </w:tr>
      <w:tr w:rsidR="00902360">
        <w:trPr>
          <w:trHeight w:val="158"/>
          <w:jc w:val="center"/>
        </w:trPr>
        <w:tc>
          <w:tcPr>
            <w:tcW w:w="675" w:type="dxa"/>
          </w:tcPr>
          <w:p w:rsidR="00902360" w:rsidRDefault="00192047">
            <w:pPr>
              <w:pStyle w:val="affffffd"/>
              <w:ind w:firstLineChars="0" w:firstLine="0"/>
              <w:rPr>
                <w:rFonts w:hAnsi="宋体"/>
                <w:sz w:val="18"/>
                <w:szCs w:val="18"/>
              </w:rPr>
            </w:pPr>
            <w:r>
              <w:rPr>
                <w:rFonts w:hAnsi="宋体" w:hint="eastAsia"/>
                <w:sz w:val="18"/>
                <w:szCs w:val="18"/>
              </w:rPr>
              <w:t>22</w:t>
            </w:r>
          </w:p>
        </w:tc>
        <w:tc>
          <w:tcPr>
            <w:tcW w:w="2835" w:type="dxa"/>
            <w:vAlign w:val="center"/>
          </w:tcPr>
          <w:p w:rsidR="00902360" w:rsidRDefault="00192047">
            <w:pPr>
              <w:rPr>
                <w:rFonts w:ascii="宋体" w:hAnsi="宋体"/>
                <w:kern w:val="0"/>
                <w:sz w:val="18"/>
                <w:szCs w:val="18"/>
              </w:rPr>
            </w:pPr>
            <w:r>
              <w:rPr>
                <w:rFonts w:ascii="宋体" w:hAnsi="宋体" w:hint="eastAsia"/>
                <w:kern w:val="0"/>
                <w:sz w:val="18"/>
                <w:szCs w:val="18"/>
              </w:rPr>
              <w:t>放电试验</w:t>
            </w:r>
          </w:p>
        </w:tc>
        <w:tc>
          <w:tcPr>
            <w:tcW w:w="1275" w:type="dxa"/>
          </w:tcPr>
          <w:p w:rsidR="00902360" w:rsidRDefault="00192047">
            <w:pPr>
              <w:jc w:val="center"/>
            </w:pPr>
            <w:r>
              <w:rPr>
                <w:rFonts w:ascii="宋体" w:hAnsi="宋体"/>
                <w:kern w:val="0"/>
                <w:sz w:val="18"/>
                <w:szCs w:val="18"/>
              </w:rPr>
              <w:t>6.20.5</w:t>
            </w:r>
          </w:p>
        </w:tc>
        <w:tc>
          <w:tcPr>
            <w:tcW w:w="1164" w:type="dxa"/>
            <w:vAlign w:val="center"/>
          </w:tcPr>
          <w:p w:rsidR="00902360" w:rsidRDefault="00192047">
            <w:pPr>
              <w:jc w:val="center"/>
              <w:rPr>
                <w:rFonts w:ascii="宋体" w:hAnsi="宋体"/>
                <w:sz w:val="18"/>
                <w:szCs w:val="18"/>
              </w:rPr>
            </w:pPr>
            <w:r>
              <w:rPr>
                <w:rFonts w:ascii="宋体" w:hAnsi="宋体" w:hint="eastAsia"/>
                <w:sz w:val="18"/>
                <w:szCs w:val="18"/>
              </w:rPr>
              <w:t>√</w:t>
            </w:r>
          </w:p>
        </w:tc>
        <w:tc>
          <w:tcPr>
            <w:tcW w:w="1276" w:type="dxa"/>
          </w:tcPr>
          <w:p w:rsidR="00902360" w:rsidRDefault="00192047">
            <w:pPr>
              <w:pStyle w:val="affffffd"/>
              <w:ind w:firstLineChars="0" w:firstLine="0"/>
              <w:jc w:val="center"/>
              <w:rPr>
                <w:rFonts w:hAnsi="宋体"/>
                <w:sz w:val="18"/>
                <w:szCs w:val="18"/>
              </w:rPr>
            </w:pPr>
            <w:r>
              <w:rPr>
                <w:rFonts w:hAnsi="宋体" w:hint="eastAsia"/>
                <w:sz w:val="18"/>
                <w:szCs w:val="18"/>
              </w:rPr>
              <w:t>√</w:t>
            </w:r>
          </w:p>
        </w:tc>
        <w:tc>
          <w:tcPr>
            <w:tcW w:w="1275" w:type="dxa"/>
          </w:tcPr>
          <w:p w:rsidR="00902360" w:rsidRDefault="00192047">
            <w:pPr>
              <w:pStyle w:val="affffffd"/>
              <w:ind w:firstLineChars="0" w:firstLine="0"/>
              <w:jc w:val="center"/>
              <w:rPr>
                <w:rFonts w:hAnsi="宋体"/>
                <w:sz w:val="18"/>
                <w:szCs w:val="18"/>
              </w:rPr>
            </w:pPr>
            <w:r>
              <w:rPr>
                <w:rFonts w:hAnsi="宋体" w:hint="eastAsia"/>
                <w:sz w:val="18"/>
                <w:szCs w:val="18"/>
              </w:rPr>
              <w:t>√</w:t>
            </w:r>
          </w:p>
        </w:tc>
      </w:tr>
      <w:tr w:rsidR="00902360">
        <w:trPr>
          <w:trHeight w:val="457"/>
          <w:jc w:val="center"/>
        </w:trPr>
        <w:tc>
          <w:tcPr>
            <w:tcW w:w="675" w:type="dxa"/>
          </w:tcPr>
          <w:p w:rsidR="00902360" w:rsidRDefault="00192047">
            <w:pPr>
              <w:pStyle w:val="affffffd"/>
              <w:ind w:firstLineChars="0" w:firstLine="0"/>
              <w:rPr>
                <w:rFonts w:hAnsi="宋体"/>
                <w:sz w:val="18"/>
                <w:szCs w:val="18"/>
              </w:rPr>
            </w:pPr>
            <w:r>
              <w:rPr>
                <w:rFonts w:hAnsi="宋体" w:hint="eastAsia"/>
                <w:sz w:val="18"/>
                <w:szCs w:val="18"/>
              </w:rPr>
              <w:t>23</w:t>
            </w:r>
          </w:p>
        </w:tc>
        <w:tc>
          <w:tcPr>
            <w:tcW w:w="2835" w:type="dxa"/>
            <w:vAlign w:val="center"/>
          </w:tcPr>
          <w:p w:rsidR="00902360" w:rsidRDefault="00192047">
            <w:pPr>
              <w:rPr>
                <w:rFonts w:ascii="宋体" w:hAnsi="宋体"/>
                <w:kern w:val="0"/>
                <w:sz w:val="18"/>
                <w:szCs w:val="18"/>
              </w:rPr>
            </w:pPr>
            <w:r>
              <w:rPr>
                <w:rFonts w:ascii="宋体" w:hAnsi="宋体" w:hint="eastAsia"/>
                <w:kern w:val="0"/>
                <w:sz w:val="18"/>
                <w:szCs w:val="18"/>
              </w:rPr>
              <w:t>噪音测试（适用于有抑制谐波或滤波功能的装置）</w:t>
            </w:r>
          </w:p>
        </w:tc>
        <w:tc>
          <w:tcPr>
            <w:tcW w:w="1275" w:type="dxa"/>
          </w:tcPr>
          <w:p w:rsidR="00902360" w:rsidRDefault="00192047">
            <w:pPr>
              <w:jc w:val="center"/>
            </w:pPr>
            <w:r>
              <w:rPr>
                <w:rFonts w:ascii="宋体" w:hAnsi="宋体"/>
                <w:kern w:val="0"/>
                <w:sz w:val="18"/>
                <w:szCs w:val="18"/>
              </w:rPr>
              <w:t>6.20.6</w:t>
            </w:r>
          </w:p>
        </w:tc>
        <w:tc>
          <w:tcPr>
            <w:tcW w:w="1164" w:type="dxa"/>
            <w:vAlign w:val="center"/>
          </w:tcPr>
          <w:p w:rsidR="00902360" w:rsidRDefault="00192047">
            <w:pPr>
              <w:jc w:val="center"/>
              <w:rPr>
                <w:rFonts w:ascii="宋体" w:hAnsi="宋体"/>
                <w:sz w:val="18"/>
                <w:szCs w:val="18"/>
              </w:rPr>
            </w:pPr>
            <w:r>
              <w:rPr>
                <w:rFonts w:ascii="宋体" w:hAnsi="宋体" w:hint="eastAsia"/>
                <w:sz w:val="18"/>
                <w:szCs w:val="18"/>
              </w:rPr>
              <w:t>√</w:t>
            </w:r>
          </w:p>
        </w:tc>
        <w:tc>
          <w:tcPr>
            <w:tcW w:w="1276" w:type="dxa"/>
          </w:tcPr>
          <w:p w:rsidR="00902360" w:rsidRDefault="00192047">
            <w:pPr>
              <w:pStyle w:val="affffffd"/>
              <w:ind w:firstLineChars="0" w:firstLine="0"/>
              <w:jc w:val="center"/>
              <w:rPr>
                <w:rFonts w:hAnsi="宋体"/>
                <w:sz w:val="18"/>
                <w:szCs w:val="18"/>
              </w:rPr>
            </w:pPr>
            <w:r>
              <w:rPr>
                <w:rFonts w:hAnsi="宋体"/>
                <w:sz w:val="18"/>
                <w:szCs w:val="18"/>
              </w:rPr>
              <w:t>-</w:t>
            </w:r>
          </w:p>
        </w:tc>
        <w:tc>
          <w:tcPr>
            <w:tcW w:w="1275" w:type="dxa"/>
          </w:tcPr>
          <w:p w:rsidR="00902360" w:rsidRDefault="00192047">
            <w:pPr>
              <w:pStyle w:val="affffffd"/>
              <w:ind w:firstLineChars="0" w:firstLine="0"/>
              <w:jc w:val="center"/>
              <w:rPr>
                <w:rFonts w:hAnsi="宋体"/>
                <w:sz w:val="18"/>
                <w:szCs w:val="18"/>
              </w:rPr>
            </w:pPr>
            <w:r>
              <w:rPr>
                <w:rFonts w:ascii="微软雅黑" w:eastAsia="微软雅黑" w:hAnsi="微软雅黑" w:cs="微软雅黑" w:hint="eastAsia"/>
                <w:sz w:val="18"/>
                <w:szCs w:val="18"/>
              </w:rPr>
              <w:t>*</w:t>
            </w:r>
          </w:p>
        </w:tc>
      </w:tr>
      <w:tr w:rsidR="00902360">
        <w:trPr>
          <w:trHeight w:val="457"/>
          <w:jc w:val="center"/>
        </w:trPr>
        <w:tc>
          <w:tcPr>
            <w:tcW w:w="675" w:type="dxa"/>
          </w:tcPr>
          <w:p w:rsidR="00902360" w:rsidRDefault="00192047">
            <w:pPr>
              <w:pStyle w:val="affffffd"/>
              <w:ind w:firstLineChars="0" w:firstLine="0"/>
              <w:rPr>
                <w:rFonts w:hAnsi="宋体"/>
                <w:sz w:val="18"/>
                <w:szCs w:val="18"/>
              </w:rPr>
            </w:pPr>
            <w:r>
              <w:rPr>
                <w:rFonts w:hAnsi="宋体" w:hint="eastAsia"/>
                <w:sz w:val="18"/>
                <w:szCs w:val="18"/>
              </w:rPr>
              <w:t>24</w:t>
            </w:r>
          </w:p>
        </w:tc>
        <w:tc>
          <w:tcPr>
            <w:tcW w:w="2835" w:type="dxa"/>
            <w:vAlign w:val="center"/>
          </w:tcPr>
          <w:p w:rsidR="00902360" w:rsidRDefault="00192047">
            <w:pPr>
              <w:rPr>
                <w:rFonts w:ascii="宋体" w:hAnsi="宋体"/>
                <w:kern w:val="0"/>
                <w:sz w:val="18"/>
                <w:szCs w:val="18"/>
              </w:rPr>
            </w:pPr>
            <w:r>
              <w:rPr>
                <w:rFonts w:ascii="宋体" w:hAnsi="宋体" w:hint="eastAsia"/>
                <w:kern w:val="0"/>
                <w:sz w:val="18"/>
                <w:szCs w:val="18"/>
              </w:rPr>
              <w:t>抑制谐波或滤波功能验证（适用于有抑制谐波或滤波功能的装置）</w:t>
            </w:r>
          </w:p>
        </w:tc>
        <w:tc>
          <w:tcPr>
            <w:tcW w:w="1275" w:type="dxa"/>
          </w:tcPr>
          <w:p w:rsidR="00902360" w:rsidRDefault="00192047">
            <w:pPr>
              <w:jc w:val="center"/>
            </w:pPr>
            <w:r>
              <w:rPr>
                <w:rFonts w:ascii="宋体" w:hAnsi="宋体"/>
                <w:kern w:val="0"/>
                <w:sz w:val="18"/>
                <w:szCs w:val="18"/>
              </w:rPr>
              <w:t>6.20.7</w:t>
            </w:r>
          </w:p>
        </w:tc>
        <w:tc>
          <w:tcPr>
            <w:tcW w:w="1164" w:type="dxa"/>
            <w:vAlign w:val="center"/>
          </w:tcPr>
          <w:p w:rsidR="00902360" w:rsidRDefault="00192047">
            <w:pPr>
              <w:jc w:val="center"/>
              <w:rPr>
                <w:rFonts w:ascii="宋体" w:hAnsi="宋体"/>
                <w:sz w:val="18"/>
                <w:szCs w:val="18"/>
              </w:rPr>
            </w:pPr>
            <w:r>
              <w:rPr>
                <w:rFonts w:ascii="宋体" w:hAnsi="宋体" w:hint="eastAsia"/>
                <w:sz w:val="18"/>
                <w:szCs w:val="18"/>
              </w:rPr>
              <w:t>√</w:t>
            </w:r>
          </w:p>
        </w:tc>
        <w:tc>
          <w:tcPr>
            <w:tcW w:w="1276" w:type="dxa"/>
          </w:tcPr>
          <w:p w:rsidR="00902360" w:rsidRDefault="00192047">
            <w:pPr>
              <w:pStyle w:val="affffffd"/>
              <w:ind w:firstLineChars="0" w:firstLine="0"/>
              <w:jc w:val="center"/>
              <w:rPr>
                <w:rFonts w:hAnsi="宋体"/>
                <w:sz w:val="18"/>
                <w:szCs w:val="18"/>
              </w:rPr>
            </w:pPr>
            <w:r>
              <w:rPr>
                <w:rFonts w:hAnsi="宋体"/>
                <w:sz w:val="18"/>
                <w:szCs w:val="18"/>
              </w:rPr>
              <w:t>-</w:t>
            </w:r>
          </w:p>
        </w:tc>
        <w:tc>
          <w:tcPr>
            <w:tcW w:w="1275" w:type="dxa"/>
          </w:tcPr>
          <w:p w:rsidR="00902360" w:rsidRDefault="00192047">
            <w:pPr>
              <w:pStyle w:val="affffffd"/>
              <w:ind w:firstLineChars="0" w:firstLine="0"/>
              <w:jc w:val="center"/>
              <w:rPr>
                <w:rFonts w:hAnsi="宋体"/>
                <w:sz w:val="18"/>
                <w:szCs w:val="18"/>
              </w:rPr>
            </w:pPr>
            <w:r>
              <w:rPr>
                <w:rFonts w:hAnsi="宋体" w:hint="eastAsia"/>
                <w:sz w:val="18"/>
                <w:szCs w:val="18"/>
              </w:rPr>
              <w:t>√</w:t>
            </w:r>
          </w:p>
        </w:tc>
      </w:tr>
      <w:tr w:rsidR="00902360">
        <w:trPr>
          <w:trHeight w:val="280"/>
          <w:jc w:val="center"/>
        </w:trPr>
        <w:tc>
          <w:tcPr>
            <w:tcW w:w="675" w:type="dxa"/>
          </w:tcPr>
          <w:p w:rsidR="00902360" w:rsidRDefault="00192047">
            <w:pPr>
              <w:pStyle w:val="affffffd"/>
              <w:ind w:firstLineChars="0" w:firstLine="0"/>
              <w:rPr>
                <w:rFonts w:hAnsi="宋体"/>
                <w:sz w:val="18"/>
                <w:szCs w:val="18"/>
              </w:rPr>
            </w:pPr>
            <w:r>
              <w:rPr>
                <w:rFonts w:hAnsi="宋体" w:hint="eastAsia"/>
                <w:sz w:val="18"/>
                <w:szCs w:val="18"/>
              </w:rPr>
              <w:t>25</w:t>
            </w:r>
          </w:p>
        </w:tc>
        <w:tc>
          <w:tcPr>
            <w:tcW w:w="2835" w:type="dxa"/>
            <w:vAlign w:val="center"/>
          </w:tcPr>
          <w:p w:rsidR="00902360" w:rsidRDefault="00192047">
            <w:pPr>
              <w:rPr>
                <w:rFonts w:ascii="宋体" w:hAnsi="宋体"/>
                <w:kern w:val="0"/>
                <w:sz w:val="18"/>
                <w:szCs w:val="18"/>
              </w:rPr>
            </w:pPr>
            <w:r>
              <w:rPr>
                <w:rFonts w:ascii="宋体" w:hAnsi="宋体" w:hint="eastAsia"/>
                <w:kern w:val="0"/>
                <w:sz w:val="18"/>
                <w:szCs w:val="18"/>
              </w:rPr>
              <w:t>通电操作试验</w:t>
            </w:r>
          </w:p>
        </w:tc>
        <w:tc>
          <w:tcPr>
            <w:tcW w:w="1275" w:type="dxa"/>
          </w:tcPr>
          <w:p w:rsidR="00902360" w:rsidRDefault="00192047">
            <w:pPr>
              <w:jc w:val="center"/>
            </w:pPr>
            <w:r>
              <w:rPr>
                <w:rFonts w:ascii="宋体" w:hAnsi="宋体"/>
                <w:kern w:val="0"/>
                <w:sz w:val="18"/>
                <w:szCs w:val="18"/>
              </w:rPr>
              <w:t>6.20.8</w:t>
            </w:r>
          </w:p>
        </w:tc>
        <w:tc>
          <w:tcPr>
            <w:tcW w:w="1164" w:type="dxa"/>
            <w:vAlign w:val="center"/>
          </w:tcPr>
          <w:p w:rsidR="00902360" w:rsidRDefault="00192047">
            <w:pPr>
              <w:jc w:val="center"/>
              <w:rPr>
                <w:rFonts w:ascii="宋体" w:hAnsi="宋体"/>
                <w:sz w:val="18"/>
                <w:szCs w:val="18"/>
              </w:rPr>
            </w:pPr>
            <w:r>
              <w:rPr>
                <w:rFonts w:ascii="宋体" w:hAnsi="宋体" w:hint="eastAsia"/>
                <w:sz w:val="18"/>
                <w:szCs w:val="18"/>
              </w:rPr>
              <w:t>√</w:t>
            </w:r>
          </w:p>
        </w:tc>
        <w:tc>
          <w:tcPr>
            <w:tcW w:w="1276" w:type="dxa"/>
          </w:tcPr>
          <w:p w:rsidR="00902360" w:rsidRDefault="00192047">
            <w:pPr>
              <w:pStyle w:val="affffffd"/>
              <w:ind w:firstLineChars="0" w:firstLine="0"/>
              <w:jc w:val="center"/>
              <w:rPr>
                <w:rFonts w:hAnsi="宋体"/>
                <w:sz w:val="18"/>
                <w:szCs w:val="18"/>
              </w:rPr>
            </w:pPr>
            <w:r>
              <w:rPr>
                <w:rFonts w:hAnsi="宋体" w:hint="eastAsia"/>
                <w:sz w:val="18"/>
                <w:szCs w:val="18"/>
              </w:rPr>
              <w:t>√</w:t>
            </w:r>
          </w:p>
        </w:tc>
        <w:tc>
          <w:tcPr>
            <w:tcW w:w="1275" w:type="dxa"/>
          </w:tcPr>
          <w:p w:rsidR="00902360" w:rsidRDefault="00192047">
            <w:pPr>
              <w:pStyle w:val="affffffd"/>
              <w:ind w:firstLineChars="0" w:firstLine="0"/>
              <w:jc w:val="center"/>
              <w:rPr>
                <w:rFonts w:hAnsi="宋体"/>
                <w:sz w:val="18"/>
                <w:szCs w:val="18"/>
              </w:rPr>
            </w:pPr>
            <w:r>
              <w:rPr>
                <w:rFonts w:hAnsi="宋体" w:hint="eastAsia"/>
                <w:sz w:val="18"/>
                <w:szCs w:val="18"/>
              </w:rPr>
              <w:t>√</w:t>
            </w:r>
          </w:p>
        </w:tc>
      </w:tr>
      <w:tr w:rsidR="00902360">
        <w:trPr>
          <w:trHeight w:val="457"/>
          <w:jc w:val="center"/>
        </w:trPr>
        <w:tc>
          <w:tcPr>
            <w:tcW w:w="675" w:type="dxa"/>
          </w:tcPr>
          <w:p w:rsidR="00902360" w:rsidRDefault="00192047">
            <w:pPr>
              <w:pStyle w:val="affffffd"/>
              <w:ind w:firstLineChars="0" w:firstLine="0"/>
              <w:rPr>
                <w:rFonts w:hAnsi="宋体"/>
                <w:sz w:val="18"/>
                <w:szCs w:val="18"/>
              </w:rPr>
            </w:pPr>
            <w:r>
              <w:rPr>
                <w:rFonts w:hAnsi="宋体" w:hint="eastAsia"/>
                <w:sz w:val="18"/>
                <w:szCs w:val="18"/>
              </w:rPr>
              <w:t>26</w:t>
            </w:r>
          </w:p>
        </w:tc>
        <w:tc>
          <w:tcPr>
            <w:tcW w:w="2835" w:type="dxa"/>
            <w:vAlign w:val="center"/>
          </w:tcPr>
          <w:p w:rsidR="00902360" w:rsidRDefault="00192047">
            <w:pPr>
              <w:rPr>
                <w:rFonts w:ascii="宋体" w:hAnsi="宋体"/>
                <w:kern w:val="0"/>
                <w:sz w:val="18"/>
                <w:szCs w:val="18"/>
              </w:rPr>
            </w:pPr>
            <w:r>
              <w:rPr>
                <w:rFonts w:ascii="宋体" w:hAnsi="宋体" w:hint="eastAsia"/>
                <w:kern w:val="0"/>
                <w:sz w:val="18"/>
                <w:szCs w:val="18"/>
              </w:rPr>
              <w:t>缺相保护试验（适用于有缺相保护的装置）</w:t>
            </w:r>
          </w:p>
        </w:tc>
        <w:tc>
          <w:tcPr>
            <w:tcW w:w="1275" w:type="dxa"/>
          </w:tcPr>
          <w:p w:rsidR="00902360" w:rsidRDefault="00192047">
            <w:pPr>
              <w:jc w:val="center"/>
            </w:pPr>
            <w:r>
              <w:rPr>
                <w:rFonts w:ascii="宋体" w:hAnsi="宋体"/>
                <w:kern w:val="0"/>
                <w:sz w:val="18"/>
                <w:szCs w:val="18"/>
              </w:rPr>
              <w:t>6.20.9</w:t>
            </w:r>
          </w:p>
        </w:tc>
        <w:tc>
          <w:tcPr>
            <w:tcW w:w="1164" w:type="dxa"/>
            <w:vAlign w:val="center"/>
          </w:tcPr>
          <w:p w:rsidR="00902360" w:rsidRDefault="00192047">
            <w:pPr>
              <w:jc w:val="center"/>
              <w:rPr>
                <w:rFonts w:ascii="宋体" w:hAnsi="宋体"/>
                <w:sz w:val="18"/>
                <w:szCs w:val="18"/>
              </w:rPr>
            </w:pPr>
            <w:r>
              <w:rPr>
                <w:rFonts w:ascii="宋体" w:hAnsi="宋体" w:hint="eastAsia"/>
                <w:sz w:val="18"/>
                <w:szCs w:val="18"/>
              </w:rPr>
              <w:t>√</w:t>
            </w:r>
          </w:p>
        </w:tc>
        <w:tc>
          <w:tcPr>
            <w:tcW w:w="1276" w:type="dxa"/>
          </w:tcPr>
          <w:p w:rsidR="00902360" w:rsidRDefault="00192047">
            <w:pPr>
              <w:pStyle w:val="affffffd"/>
              <w:ind w:firstLineChars="0" w:firstLine="0"/>
              <w:jc w:val="center"/>
              <w:rPr>
                <w:rFonts w:hAnsi="宋体"/>
                <w:sz w:val="18"/>
                <w:szCs w:val="18"/>
              </w:rPr>
            </w:pPr>
            <w:r>
              <w:rPr>
                <w:rFonts w:hAnsi="宋体"/>
                <w:sz w:val="18"/>
                <w:szCs w:val="18"/>
              </w:rPr>
              <w:t>-</w:t>
            </w:r>
          </w:p>
        </w:tc>
        <w:tc>
          <w:tcPr>
            <w:tcW w:w="1275" w:type="dxa"/>
          </w:tcPr>
          <w:p w:rsidR="00902360" w:rsidRDefault="00192047">
            <w:pPr>
              <w:pStyle w:val="affffffd"/>
              <w:ind w:firstLineChars="0" w:firstLine="0"/>
              <w:jc w:val="center"/>
              <w:rPr>
                <w:rFonts w:hAnsi="宋体"/>
                <w:sz w:val="18"/>
                <w:szCs w:val="18"/>
              </w:rPr>
            </w:pPr>
            <w:r>
              <w:rPr>
                <w:rFonts w:hAnsi="宋体" w:hint="eastAsia"/>
                <w:sz w:val="18"/>
                <w:szCs w:val="18"/>
              </w:rPr>
              <w:t>√</w:t>
            </w:r>
          </w:p>
        </w:tc>
      </w:tr>
      <w:tr w:rsidR="00902360">
        <w:trPr>
          <w:jc w:val="center"/>
        </w:trPr>
        <w:tc>
          <w:tcPr>
            <w:tcW w:w="8500" w:type="dxa"/>
            <w:gridSpan w:val="6"/>
          </w:tcPr>
          <w:p w:rsidR="00902360" w:rsidRDefault="00192047">
            <w:pPr>
              <w:pStyle w:val="affffffd"/>
              <w:ind w:firstLineChars="100" w:firstLine="180"/>
              <w:jc w:val="left"/>
              <w:rPr>
                <w:rFonts w:hAnsi="宋体"/>
                <w:sz w:val="18"/>
                <w:szCs w:val="18"/>
              </w:rPr>
            </w:pPr>
            <w:r>
              <w:rPr>
                <w:rFonts w:hAnsi="宋体"/>
                <w:sz w:val="18"/>
                <w:szCs w:val="18"/>
                <w:vertAlign w:val="superscript"/>
              </w:rPr>
              <w:t>a</w:t>
            </w:r>
            <w:r>
              <w:rPr>
                <w:rFonts w:hAnsi="宋体" w:hint="eastAsia"/>
                <w:sz w:val="18"/>
                <w:szCs w:val="18"/>
              </w:rPr>
              <w:t>主回路电阻测量例行检验提供实测值。</w:t>
            </w:r>
          </w:p>
          <w:p w:rsidR="00902360" w:rsidRDefault="00192047">
            <w:pPr>
              <w:pStyle w:val="affffffd"/>
              <w:ind w:firstLineChars="100" w:firstLine="180"/>
              <w:jc w:val="left"/>
              <w:rPr>
                <w:rFonts w:hAnsi="宋体"/>
                <w:sz w:val="18"/>
                <w:szCs w:val="18"/>
              </w:rPr>
            </w:pPr>
            <w:r>
              <w:rPr>
                <w:rFonts w:hAnsi="宋体"/>
                <w:sz w:val="18"/>
                <w:szCs w:val="18"/>
                <w:vertAlign w:val="superscript"/>
              </w:rPr>
              <w:t>b</w:t>
            </w:r>
            <w:r>
              <w:rPr>
                <w:rFonts w:hAnsi="宋体" w:hint="eastAsia"/>
                <w:sz w:val="18"/>
                <w:szCs w:val="18"/>
              </w:rPr>
              <w:t>电弧故障试验只适用于抽屉式结构的功能单元。</w:t>
            </w:r>
          </w:p>
          <w:p w:rsidR="00902360" w:rsidRDefault="00192047">
            <w:pPr>
              <w:pStyle w:val="a1"/>
              <w:numPr>
                <w:ilvl w:val="0"/>
                <w:numId w:val="0"/>
              </w:numPr>
              <w:ind w:left="811" w:hanging="448"/>
              <w:jc w:val="left"/>
              <w:rPr>
                <w:color w:val="FF0000"/>
              </w:rPr>
            </w:pPr>
            <w:r>
              <w:rPr>
                <w:rFonts w:eastAsia="黑体" w:hAnsi="黑体" w:hint="eastAsia"/>
              </w:rPr>
              <w:t>注1：</w:t>
            </w:r>
            <w:r>
              <w:rPr>
                <w:rFonts w:ascii="宋体" w:eastAsia="宋体" w:hAnsi="宋体" w:hint="eastAsia"/>
              </w:rPr>
              <w:t>序号1</w:t>
            </w:r>
            <w:r>
              <w:rPr>
                <w:rFonts w:ascii="宋体" w:eastAsia="宋体" w:hAnsi="宋体"/>
              </w:rPr>
              <w:t>8</w:t>
            </w:r>
            <w:r>
              <w:rPr>
                <w:rFonts w:ascii="宋体" w:eastAsia="宋体" w:hAnsi="宋体" w:hint="eastAsia"/>
              </w:rPr>
              <w:t>～</w:t>
            </w:r>
            <w:r>
              <w:rPr>
                <w:rFonts w:ascii="宋体" w:eastAsia="宋体" w:hAnsi="宋体"/>
              </w:rPr>
              <w:t>26</w:t>
            </w:r>
            <w:r>
              <w:rPr>
                <w:rFonts w:ascii="宋体" w:eastAsia="宋体" w:hAnsi="宋体" w:hint="eastAsia"/>
              </w:rPr>
              <w:t>试验项目适用于</w:t>
            </w:r>
            <w:r>
              <w:rPr>
                <w:rFonts w:ascii="宋体" w:eastAsia="宋体" w:hAnsi="宋体"/>
              </w:rPr>
              <w:t>无功功率补偿柜</w:t>
            </w:r>
            <w:r>
              <w:t>。</w:t>
            </w:r>
          </w:p>
          <w:p w:rsidR="00902360" w:rsidRDefault="00192047">
            <w:pPr>
              <w:pStyle w:val="a1"/>
              <w:numPr>
                <w:ilvl w:val="0"/>
                <w:numId w:val="0"/>
              </w:numPr>
              <w:ind w:left="811" w:hanging="448"/>
              <w:jc w:val="left"/>
            </w:pPr>
            <w:r>
              <w:rPr>
                <w:rFonts w:eastAsia="黑体" w:hAnsi="黑体" w:hint="eastAsia"/>
              </w:rPr>
              <w:t>注2：</w:t>
            </w:r>
            <w:r>
              <w:rPr>
                <w:rFonts w:hint="eastAsia"/>
              </w:rPr>
              <w:t>“√”表示必须进行的项目，“</w:t>
            </w:r>
            <w:r>
              <w:rPr>
                <w:rFonts w:hint="eastAsia"/>
              </w:rPr>
              <w:t>-</w:t>
            </w:r>
            <w:r>
              <w:rPr>
                <w:rFonts w:hint="eastAsia"/>
              </w:rPr>
              <w:t>”表示不进行的项目，“</w:t>
            </w:r>
            <w:r>
              <w:rPr>
                <w:rFonts w:ascii="微软雅黑" w:eastAsia="微软雅黑" w:hAnsi="微软雅黑" w:cs="微软雅黑" w:hint="eastAsia"/>
              </w:rPr>
              <w:t>*</w:t>
            </w:r>
            <w:r>
              <w:rPr>
                <w:rFonts w:hint="eastAsia"/>
              </w:rPr>
              <w:t>”表示用户可以自行选择的项目。</w:t>
            </w:r>
          </w:p>
          <w:p w:rsidR="00902360" w:rsidRDefault="00192047">
            <w:pPr>
              <w:pStyle w:val="affffffd"/>
              <w:ind w:firstLine="360"/>
              <w:jc w:val="left"/>
              <w:rPr>
                <w:rFonts w:hAnsi="宋体"/>
                <w:sz w:val="18"/>
                <w:szCs w:val="18"/>
                <w:vertAlign w:val="superscript"/>
              </w:rPr>
            </w:pPr>
            <w:r>
              <w:rPr>
                <w:rFonts w:ascii="黑体" w:eastAsia="黑体" w:hAnsi="黑体" w:hint="eastAsia"/>
                <w:sz w:val="18"/>
                <w:szCs w:val="18"/>
              </w:rPr>
              <w:t>注3：</w:t>
            </w:r>
            <w:r>
              <w:rPr>
                <w:rFonts w:ascii="黑体" w:eastAsiaTheme="minorEastAsia" w:hint="eastAsia"/>
                <w:sz w:val="18"/>
                <w:szCs w:val="18"/>
              </w:rPr>
              <w:t>进行本表中第</w:t>
            </w:r>
            <w:r>
              <w:rPr>
                <w:rFonts w:ascii="黑体" w:eastAsiaTheme="minorEastAsia" w:hint="eastAsia"/>
                <w:sz w:val="18"/>
                <w:szCs w:val="18"/>
              </w:rPr>
              <w:t>2</w:t>
            </w:r>
            <w:r>
              <w:rPr>
                <w:rFonts w:ascii="黑体" w:eastAsiaTheme="minorEastAsia" w:hint="eastAsia"/>
                <w:sz w:val="18"/>
                <w:szCs w:val="18"/>
              </w:rPr>
              <w:t>项试验时，可选择制造商提供的与样品一致</w:t>
            </w:r>
            <w:proofErr w:type="gramStart"/>
            <w:r>
              <w:rPr>
                <w:rFonts w:ascii="黑体" w:eastAsiaTheme="minorEastAsia" w:hint="eastAsia"/>
                <w:sz w:val="18"/>
                <w:szCs w:val="18"/>
              </w:rPr>
              <w:t>的样块或</w:t>
            </w:r>
            <w:proofErr w:type="gramEnd"/>
            <w:r>
              <w:rPr>
                <w:rFonts w:ascii="黑体" w:eastAsiaTheme="minorEastAsia" w:hint="eastAsia"/>
                <w:sz w:val="18"/>
                <w:szCs w:val="18"/>
              </w:rPr>
              <w:t>直接从样品本体上取样进行验证。</w:t>
            </w:r>
          </w:p>
        </w:tc>
      </w:tr>
    </w:tbl>
    <w:p w:rsidR="00902360" w:rsidRDefault="00192047">
      <w:pPr>
        <w:pStyle w:val="a5"/>
      </w:pPr>
      <w:bookmarkStart w:id="45" w:name="_Toc75423457"/>
      <w:r>
        <w:rPr>
          <w:rFonts w:hint="eastAsia"/>
        </w:rPr>
        <w:t>布线、操作性能和尺寸检查</w:t>
      </w:r>
      <w:bookmarkEnd w:id="45"/>
    </w:p>
    <w:p w:rsidR="00902360" w:rsidRDefault="00192047">
      <w:pPr>
        <w:pStyle w:val="a6"/>
        <w:spacing w:before="156" w:after="156"/>
        <w:rPr>
          <w:snapToGrid w:val="0"/>
        </w:rPr>
      </w:pPr>
      <w:bookmarkStart w:id="46" w:name="_Toc75423458"/>
      <w:r>
        <w:rPr>
          <w:snapToGrid w:val="0"/>
        </w:rPr>
        <w:t>检查所装的元器件选择及安装</w:t>
      </w:r>
      <w:bookmarkEnd w:id="46"/>
    </w:p>
    <w:p w:rsidR="00902360" w:rsidRDefault="00192047">
      <w:pPr>
        <w:pStyle w:val="affffffd"/>
        <w:ind w:firstLine="420"/>
      </w:pPr>
      <w:r>
        <w:rPr>
          <w:rFonts w:hint="eastAsia"/>
        </w:rPr>
        <w:t>元器件的</w:t>
      </w:r>
      <w:r>
        <w:t>选择和安装</w:t>
      </w:r>
      <w:r>
        <w:rPr>
          <w:rFonts w:hint="eastAsia"/>
        </w:rPr>
        <w:t>应满足</w:t>
      </w:r>
      <w:r>
        <w:t>：</w:t>
      </w:r>
    </w:p>
    <w:p w:rsidR="00902360" w:rsidRDefault="00192047">
      <w:pPr>
        <w:pStyle w:val="affffffd"/>
        <w:numPr>
          <w:ilvl w:val="0"/>
          <w:numId w:val="32"/>
        </w:numPr>
        <w:ind w:firstLineChars="0"/>
      </w:pPr>
      <w:r>
        <w:rPr>
          <w:rFonts w:hint="eastAsia"/>
        </w:rPr>
        <w:t>装入成套设备中的开关器件和元件应符合相关的国家标准</w:t>
      </w:r>
      <w:r>
        <w:t>；</w:t>
      </w:r>
    </w:p>
    <w:p w:rsidR="00902360" w:rsidRDefault="00192047">
      <w:pPr>
        <w:pStyle w:val="affffffd"/>
        <w:numPr>
          <w:ilvl w:val="0"/>
          <w:numId w:val="32"/>
        </w:numPr>
        <w:ind w:firstLineChars="0"/>
      </w:pPr>
      <w:r>
        <w:rPr>
          <w:rFonts w:hint="eastAsia"/>
        </w:rPr>
        <w:t>开关器件和元件</w:t>
      </w:r>
      <w:r>
        <w:t>的额定电压、额定绝缘电压、机械寿命、接通和分断能力、额定短路耐受强度等技术参数应</w:t>
      </w:r>
      <w:r>
        <w:rPr>
          <w:rFonts w:hint="eastAsia"/>
        </w:rPr>
        <w:t>适合于成套设备</w:t>
      </w:r>
      <w:r>
        <w:t>；</w:t>
      </w:r>
    </w:p>
    <w:p w:rsidR="00902360" w:rsidRDefault="00192047">
      <w:pPr>
        <w:pStyle w:val="affffffd"/>
        <w:numPr>
          <w:ilvl w:val="0"/>
          <w:numId w:val="32"/>
        </w:numPr>
        <w:ind w:firstLineChars="0"/>
      </w:pPr>
      <w:r>
        <w:t>安装在同一支架（安装板、安装框架）上的电器元件和外接导线的端子布置应使其在安装、接线、维修和更换时易于接近。尤其是外部接线端子装在装置基础面上方至少0.2 m（不包括保护导体端子</w:t>
      </w:r>
      <w:r>
        <w:rPr>
          <w:rFonts w:hint="eastAsia"/>
        </w:rPr>
        <w:t>和中性导体端子</w:t>
      </w:r>
      <w:r>
        <w:t>），并且端子的安装应使电缆易于与其连接；</w:t>
      </w:r>
    </w:p>
    <w:p w:rsidR="00902360" w:rsidRDefault="00192047">
      <w:pPr>
        <w:pStyle w:val="affffffd"/>
        <w:numPr>
          <w:ilvl w:val="0"/>
          <w:numId w:val="32"/>
        </w:numPr>
        <w:ind w:firstLineChars="0"/>
      </w:pPr>
      <w:r>
        <w:t>由操作人员观察的指示仪表不应安装在高于设备基础面2 m处。操作器手柄、按钮等，应安装在易于操作的高度上，其中心线应在成套设备基础面上0.2 m～2 m之间。</w:t>
      </w:r>
    </w:p>
    <w:p w:rsidR="00902360" w:rsidRDefault="00192047">
      <w:pPr>
        <w:pStyle w:val="affffffd"/>
        <w:numPr>
          <w:ilvl w:val="0"/>
          <w:numId w:val="32"/>
        </w:numPr>
        <w:ind w:firstLineChars="0"/>
      </w:pPr>
      <w:r>
        <w:t>对于抽屉式结构，宜选用金属材质的传动机构。</w:t>
      </w:r>
    </w:p>
    <w:p w:rsidR="00902360" w:rsidRDefault="00192047">
      <w:pPr>
        <w:pStyle w:val="a6"/>
        <w:spacing w:before="156" w:after="156"/>
        <w:rPr>
          <w:snapToGrid w:val="0"/>
        </w:rPr>
      </w:pPr>
      <w:bookmarkStart w:id="47" w:name="_Toc75423459"/>
      <w:r>
        <w:rPr>
          <w:snapToGrid w:val="0"/>
        </w:rPr>
        <w:t>检</w:t>
      </w:r>
      <w:proofErr w:type="gramStart"/>
      <w:r>
        <w:rPr>
          <w:snapToGrid w:val="0"/>
        </w:rPr>
        <w:t>査</w:t>
      </w:r>
      <w:proofErr w:type="gramEnd"/>
      <w:r>
        <w:rPr>
          <w:snapToGrid w:val="0"/>
        </w:rPr>
        <w:t>母线与绝缘导线</w:t>
      </w:r>
      <w:bookmarkEnd w:id="47"/>
    </w:p>
    <w:p w:rsidR="00902360" w:rsidRDefault="00192047">
      <w:pPr>
        <w:pStyle w:val="affffffd"/>
        <w:ind w:firstLine="420"/>
      </w:pPr>
      <w:r>
        <w:rPr>
          <w:rFonts w:hint="eastAsia"/>
        </w:rPr>
        <w:t>成套设备中使用的铜排材质应为T</w:t>
      </w:r>
      <w:r>
        <w:rPr>
          <w:rFonts w:hint="eastAsia"/>
          <w:vertAlign w:val="subscript"/>
        </w:rPr>
        <w:t>2</w:t>
      </w:r>
      <w:r>
        <w:rPr>
          <w:rFonts w:hint="eastAsia"/>
        </w:rPr>
        <w:t>，型号为TMY，其尺寸公差等要求符合GB/T 5585.1-2018的规定，水平母线</w:t>
      </w:r>
      <w:r>
        <w:t>和垂直母线</w:t>
      </w:r>
      <w:r>
        <w:rPr>
          <w:rFonts w:hint="eastAsia"/>
        </w:rPr>
        <w:t>铜排截面宜采用全圆边。水平母线及分支母线搭接部分宜镀锡；可选用优质热缩套管、硫化或环氧树脂玻璃布浸汁缠绕等工艺对各相母线进行绝缘处理。</w:t>
      </w:r>
    </w:p>
    <w:p w:rsidR="00902360" w:rsidRDefault="00192047">
      <w:pPr>
        <w:pStyle w:val="a6"/>
        <w:spacing w:before="156" w:after="156"/>
      </w:pPr>
      <w:bookmarkStart w:id="48" w:name="_Toc75423460"/>
      <w:r>
        <w:rPr>
          <w:rFonts w:hint="eastAsia"/>
        </w:rPr>
        <w:t>尺寸</w:t>
      </w:r>
      <w:r>
        <w:t>检查</w:t>
      </w:r>
      <w:bookmarkEnd w:id="48"/>
    </w:p>
    <w:p w:rsidR="00902360" w:rsidRDefault="00192047">
      <w:pPr>
        <w:pStyle w:val="affffffd"/>
        <w:ind w:firstLine="420"/>
      </w:pPr>
      <w:r>
        <w:t>对</w:t>
      </w:r>
      <w:r>
        <w:rPr>
          <w:rFonts w:hint="eastAsia"/>
        </w:rPr>
        <w:t>成套设备</w:t>
      </w:r>
      <w:r>
        <w:t>的外形尺寸、主回路导体尺寸及位置等应符合</w:t>
      </w:r>
      <w:r>
        <w:rPr>
          <w:rFonts w:hint="eastAsia"/>
        </w:rPr>
        <w:t>成套设备设计</w:t>
      </w:r>
      <w:r>
        <w:t>规定。柜体的外形尺寸宽、深、高、对角线以及柜门（含柜门对角线）基准尺寸与允许误差应满足表20的规定；</w:t>
      </w:r>
    </w:p>
    <w:p w:rsidR="00902360" w:rsidRDefault="00192047">
      <w:pPr>
        <w:pStyle w:val="affffffd"/>
        <w:ind w:firstLine="420"/>
        <w:rPr>
          <w:sz w:val="18"/>
          <w:szCs w:val="18"/>
        </w:rPr>
      </w:pPr>
      <w:r>
        <w:t>检测外壳面板加工后的平整度，</w:t>
      </w:r>
      <w:proofErr w:type="gramStart"/>
      <w:r>
        <w:t>不</w:t>
      </w:r>
      <w:proofErr w:type="gramEnd"/>
      <w:r>
        <w:t>平整度不应大于2 mm/m。</w:t>
      </w:r>
    </w:p>
    <w:p w:rsidR="00902360" w:rsidRDefault="00192047">
      <w:pPr>
        <w:pStyle w:val="aa"/>
      </w:pPr>
      <w:r>
        <w:rPr>
          <w:rFonts w:hint="eastAsia"/>
        </w:rPr>
        <w:t>低压成套设备</w:t>
      </w:r>
      <w:r>
        <w:t>基准尺寸范围与允许尺寸误差要求</w:t>
      </w:r>
    </w:p>
    <w:tbl>
      <w:tblPr>
        <w:tblW w:w="83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
        <w:gridCol w:w="1275"/>
        <w:gridCol w:w="1701"/>
        <w:gridCol w:w="1843"/>
        <w:gridCol w:w="2552"/>
      </w:tblGrid>
      <w:tr w:rsidR="00902360">
        <w:trPr>
          <w:trHeight w:val="189"/>
          <w:tblHeader/>
          <w:jc w:val="center"/>
        </w:trPr>
        <w:tc>
          <w:tcPr>
            <w:tcW w:w="8359" w:type="dxa"/>
            <w:gridSpan w:val="5"/>
            <w:vAlign w:val="center"/>
          </w:tcPr>
          <w:p w:rsidR="00902360" w:rsidRDefault="00192047">
            <w:pPr>
              <w:pStyle w:val="affffffd"/>
              <w:ind w:firstLineChars="0" w:firstLine="0"/>
              <w:jc w:val="center"/>
              <w:rPr>
                <w:rFonts w:hAnsi="宋体"/>
                <w:sz w:val="18"/>
                <w:szCs w:val="18"/>
              </w:rPr>
            </w:pPr>
            <w:r>
              <w:rPr>
                <w:rFonts w:hAnsi="宋体"/>
                <w:sz w:val="18"/>
                <w:szCs w:val="18"/>
              </w:rPr>
              <w:t>允许尺寸误差（mm）</w:t>
            </w:r>
          </w:p>
        </w:tc>
      </w:tr>
      <w:tr w:rsidR="00902360">
        <w:trPr>
          <w:trHeight w:val="303"/>
          <w:jc w:val="center"/>
        </w:trPr>
        <w:tc>
          <w:tcPr>
            <w:tcW w:w="988" w:type="dxa"/>
            <w:vAlign w:val="center"/>
          </w:tcPr>
          <w:p w:rsidR="00902360" w:rsidRDefault="00192047">
            <w:pPr>
              <w:pStyle w:val="affffffd"/>
              <w:ind w:firstLineChars="0" w:firstLine="0"/>
              <w:jc w:val="center"/>
              <w:rPr>
                <w:rFonts w:hAnsi="宋体"/>
                <w:sz w:val="18"/>
                <w:szCs w:val="18"/>
              </w:rPr>
            </w:pPr>
            <w:r>
              <w:rPr>
                <w:rFonts w:hAnsi="宋体"/>
                <w:sz w:val="18"/>
                <w:szCs w:val="18"/>
              </w:rPr>
              <w:t>尺寸部位</w:t>
            </w:r>
          </w:p>
        </w:tc>
        <w:tc>
          <w:tcPr>
            <w:tcW w:w="1275" w:type="dxa"/>
            <w:vAlign w:val="center"/>
          </w:tcPr>
          <w:p w:rsidR="00902360" w:rsidRDefault="00192047">
            <w:pPr>
              <w:pStyle w:val="affffffd"/>
              <w:ind w:firstLineChars="0" w:firstLine="0"/>
              <w:jc w:val="center"/>
              <w:rPr>
                <w:rFonts w:hAnsi="宋体"/>
                <w:sz w:val="18"/>
                <w:szCs w:val="18"/>
              </w:rPr>
            </w:pPr>
            <w:r>
              <w:rPr>
                <w:rFonts w:hAnsi="宋体"/>
                <w:sz w:val="18"/>
                <w:szCs w:val="18"/>
              </w:rPr>
              <w:t>基准尺寸</w:t>
            </w:r>
            <w:r>
              <w:rPr>
                <w:rFonts w:hAnsi="宋体"/>
                <w:sz w:val="18"/>
                <w:szCs w:val="18"/>
              </w:rPr>
              <w:lastRenderedPageBreak/>
              <w:t>≤500 mm</w:t>
            </w:r>
          </w:p>
        </w:tc>
        <w:tc>
          <w:tcPr>
            <w:tcW w:w="1701" w:type="dxa"/>
            <w:vAlign w:val="center"/>
          </w:tcPr>
          <w:p w:rsidR="00902360" w:rsidRDefault="00192047">
            <w:pPr>
              <w:pStyle w:val="affffffd"/>
              <w:ind w:firstLineChars="0" w:firstLine="0"/>
              <w:jc w:val="center"/>
              <w:rPr>
                <w:rFonts w:hAnsi="宋体"/>
                <w:sz w:val="18"/>
                <w:szCs w:val="18"/>
              </w:rPr>
            </w:pPr>
            <w:r>
              <w:rPr>
                <w:rFonts w:hAnsi="宋体"/>
                <w:sz w:val="18"/>
                <w:szCs w:val="18"/>
              </w:rPr>
              <w:lastRenderedPageBreak/>
              <w:t>500 mm＜基准尺寸</w:t>
            </w:r>
            <w:r>
              <w:rPr>
                <w:rFonts w:hAnsi="宋体"/>
                <w:sz w:val="18"/>
                <w:szCs w:val="18"/>
              </w:rPr>
              <w:lastRenderedPageBreak/>
              <w:t>≤1 000 mm</w:t>
            </w:r>
          </w:p>
        </w:tc>
        <w:tc>
          <w:tcPr>
            <w:tcW w:w="1843" w:type="dxa"/>
            <w:vAlign w:val="center"/>
          </w:tcPr>
          <w:p w:rsidR="00902360" w:rsidRDefault="00192047">
            <w:pPr>
              <w:pStyle w:val="affffffd"/>
              <w:ind w:firstLineChars="0" w:firstLine="0"/>
              <w:jc w:val="center"/>
              <w:rPr>
                <w:rFonts w:hAnsi="宋体"/>
                <w:sz w:val="18"/>
                <w:szCs w:val="18"/>
              </w:rPr>
            </w:pPr>
            <w:r>
              <w:rPr>
                <w:rFonts w:hAnsi="宋体"/>
                <w:sz w:val="18"/>
                <w:szCs w:val="18"/>
              </w:rPr>
              <w:lastRenderedPageBreak/>
              <w:t>1 000 mm＜基准尺寸</w:t>
            </w:r>
            <w:r>
              <w:rPr>
                <w:rFonts w:hAnsi="宋体"/>
                <w:sz w:val="18"/>
                <w:szCs w:val="18"/>
              </w:rPr>
              <w:lastRenderedPageBreak/>
              <w:t>≤2 500 mm</w:t>
            </w:r>
          </w:p>
        </w:tc>
        <w:tc>
          <w:tcPr>
            <w:tcW w:w="2552" w:type="dxa"/>
            <w:vAlign w:val="center"/>
          </w:tcPr>
          <w:p w:rsidR="00902360" w:rsidRDefault="00192047">
            <w:pPr>
              <w:pStyle w:val="affffffd"/>
              <w:ind w:firstLineChars="0" w:firstLine="0"/>
              <w:jc w:val="center"/>
              <w:rPr>
                <w:rFonts w:hAnsi="宋体"/>
                <w:sz w:val="18"/>
                <w:szCs w:val="18"/>
              </w:rPr>
            </w:pPr>
            <w:r>
              <w:rPr>
                <w:rFonts w:hAnsi="宋体"/>
                <w:sz w:val="18"/>
                <w:szCs w:val="18"/>
              </w:rPr>
              <w:lastRenderedPageBreak/>
              <w:t xml:space="preserve">2 500 mm＜基准尺寸≤4 000 </w:t>
            </w:r>
            <w:r>
              <w:rPr>
                <w:rFonts w:hAnsi="宋体"/>
                <w:sz w:val="18"/>
                <w:szCs w:val="18"/>
              </w:rPr>
              <w:lastRenderedPageBreak/>
              <w:t>mm</w:t>
            </w:r>
          </w:p>
        </w:tc>
      </w:tr>
      <w:tr w:rsidR="00902360">
        <w:trPr>
          <w:trHeight w:val="178"/>
          <w:jc w:val="center"/>
        </w:trPr>
        <w:tc>
          <w:tcPr>
            <w:tcW w:w="988" w:type="dxa"/>
            <w:vAlign w:val="center"/>
          </w:tcPr>
          <w:p w:rsidR="00902360" w:rsidRDefault="00192047">
            <w:pPr>
              <w:pStyle w:val="affffffd"/>
              <w:ind w:firstLineChars="0" w:firstLine="0"/>
              <w:jc w:val="center"/>
              <w:rPr>
                <w:rFonts w:hAnsi="宋体"/>
                <w:sz w:val="18"/>
                <w:szCs w:val="18"/>
              </w:rPr>
            </w:pPr>
            <w:r>
              <w:rPr>
                <w:rFonts w:hAnsi="宋体"/>
                <w:sz w:val="18"/>
                <w:szCs w:val="18"/>
              </w:rPr>
              <w:lastRenderedPageBreak/>
              <w:t>柜体宽度</w:t>
            </w:r>
          </w:p>
        </w:tc>
        <w:tc>
          <w:tcPr>
            <w:tcW w:w="1275" w:type="dxa"/>
            <w:vAlign w:val="center"/>
          </w:tcPr>
          <w:p w:rsidR="00902360" w:rsidRDefault="00192047">
            <w:pPr>
              <w:pStyle w:val="affffffd"/>
              <w:ind w:firstLineChars="0" w:firstLine="0"/>
              <w:jc w:val="center"/>
              <w:rPr>
                <w:rFonts w:hAnsi="宋体"/>
                <w:sz w:val="18"/>
                <w:szCs w:val="18"/>
              </w:rPr>
            </w:pPr>
            <w:r>
              <w:rPr>
                <w:rFonts w:hAnsi="宋体"/>
                <w:sz w:val="18"/>
                <w:szCs w:val="18"/>
              </w:rPr>
              <w:t>/</w:t>
            </w:r>
          </w:p>
        </w:tc>
        <w:tc>
          <w:tcPr>
            <w:tcW w:w="1701" w:type="dxa"/>
            <w:vAlign w:val="center"/>
          </w:tcPr>
          <w:p w:rsidR="00902360" w:rsidRDefault="00192047">
            <w:pPr>
              <w:pStyle w:val="affffffd"/>
              <w:ind w:firstLineChars="0" w:firstLine="0"/>
              <w:jc w:val="center"/>
              <w:rPr>
                <w:rFonts w:hAnsi="宋体"/>
                <w:sz w:val="18"/>
                <w:szCs w:val="18"/>
              </w:rPr>
            </w:pPr>
            <w:r>
              <w:rPr>
                <w:rFonts w:hAnsi="宋体"/>
                <w:sz w:val="18"/>
                <w:szCs w:val="18"/>
              </w:rPr>
              <w:t>≤1.5</w:t>
            </w:r>
          </w:p>
        </w:tc>
        <w:tc>
          <w:tcPr>
            <w:tcW w:w="1843" w:type="dxa"/>
            <w:vAlign w:val="center"/>
          </w:tcPr>
          <w:p w:rsidR="00902360" w:rsidRDefault="00192047">
            <w:pPr>
              <w:pStyle w:val="affffffd"/>
              <w:ind w:firstLineChars="0" w:firstLine="0"/>
              <w:jc w:val="center"/>
              <w:rPr>
                <w:rFonts w:hAnsi="宋体"/>
                <w:sz w:val="18"/>
                <w:szCs w:val="18"/>
              </w:rPr>
            </w:pPr>
            <w:r>
              <w:rPr>
                <w:rFonts w:hAnsi="宋体"/>
                <w:sz w:val="18"/>
                <w:szCs w:val="18"/>
              </w:rPr>
              <w:t>≤2.0</w:t>
            </w:r>
          </w:p>
        </w:tc>
        <w:tc>
          <w:tcPr>
            <w:tcW w:w="2552" w:type="dxa"/>
            <w:vAlign w:val="center"/>
          </w:tcPr>
          <w:p w:rsidR="00902360" w:rsidRDefault="00192047">
            <w:pPr>
              <w:pStyle w:val="affffffd"/>
              <w:ind w:firstLineChars="0" w:firstLine="0"/>
              <w:jc w:val="center"/>
              <w:rPr>
                <w:rFonts w:hAnsi="宋体"/>
                <w:sz w:val="18"/>
                <w:szCs w:val="18"/>
              </w:rPr>
            </w:pPr>
            <w:r>
              <w:rPr>
                <w:rFonts w:hAnsi="宋体"/>
                <w:sz w:val="18"/>
                <w:szCs w:val="18"/>
              </w:rPr>
              <w:t>≤2.0</w:t>
            </w:r>
          </w:p>
        </w:tc>
      </w:tr>
      <w:tr w:rsidR="00902360">
        <w:trPr>
          <w:trHeight w:val="253"/>
          <w:jc w:val="center"/>
        </w:trPr>
        <w:tc>
          <w:tcPr>
            <w:tcW w:w="988" w:type="dxa"/>
            <w:vAlign w:val="center"/>
          </w:tcPr>
          <w:p w:rsidR="00902360" w:rsidRDefault="00192047">
            <w:pPr>
              <w:pStyle w:val="affffffd"/>
              <w:ind w:firstLineChars="0" w:firstLine="0"/>
              <w:jc w:val="center"/>
              <w:rPr>
                <w:rFonts w:hAnsi="宋体"/>
                <w:sz w:val="18"/>
                <w:szCs w:val="18"/>
              </w:rPr>
            </w:pPr>
            <w:r>
              <w:rPr>
                <w:rFonts w:hAnsi="宋体"/>
                <w:sz w:val="18"/>
                <w:szCs w:val="18"/>
              </w:rPr>
              <w:t>柜体深度</w:t>
            </w:r>
          </w:p>
        </w:tc>
        <w:tc>
          <w:tcPr>
            <w:tcW w:w="1275" w:type="dxa"/>
            <w:vAlign w:val="center"/>
          </w:tcPr>
          <w:p w:rsidR="00902360" w:rsidRDefault="00192047">
            <w:pPr>
              <w:pStyle w:val="affffffd"/>
              <w:ind w:firstLineChars="0" w:firstLine="0"/>
              <w:jc w:val="center"/>
              <w:rPr>
                <w:rFonts w:hAnsi="宋体"/>
                <w:sz w:val="18"/>
                <w:szCs w:val="18"/>
              </w:rPr>
            </w:pPr>
            <w:r>
              <w:rPr>
                <w:rFonts w:hAnsi="宋体"/>
                <w:sz w:val="18"/>
                <w:szCs w:val="18"/>
              </w:rPr>
              <w:t>/</w:t>
            </w:r>
          </w:p>
        </w:tc>
        <w:tc>
          <w:tcPr>
            <w:tcW w:w="1701" w:type="dxa"/>
            <w:vAlign w:val="center"/>
          </w:tcPr>
          <w:p w:rsidR="00902360" w:rsidRDefault="00192047">
            <w:pPr>
              <w:pStyle w:val="affffffd"/>
              <w:ind w:firstLineChars="0" w:firstLine="0"/>
              <w:jc w:val="center"/>
              <w:rPr>
                <w:rFonts w:hAnsi="宋体"/>
                <w:sz w:val="18"/>
                <w:szCs w:val="18"/>
              </w:rPr>
            </w:pPr>
            <w:r>
              <w:rPr>
                <w:rFonts w:hAnsi="宋体"/>
                <w:sz w:val="18"/>
                <w:szCs w:val="18"/>
              </w:rPr>
              <w:t>≤1.5</w:t>
            </w:r>
          </w:p>
        </w:tc>
        <w:tc>
          <w:tcPr>
            <w:tcW w:w="1843" w:type="dxa"/>
            <w:vAlign w:val="center"/>
          </w:tcPr>
          <w:p w:rsidR="00902360" w:rsidRDefault="00192047">
            <w:pPr>
              <w:pStyle w:val="affffffd"/>
              <w:ind w:firstLineChars="0" w:firstLine="0"/>
              <w:jc w:val="center"/>
              <w:rPr>
                <w:rFonts w:hAnsi="宋体"/>
                <w:sz w:val="18"/>
                <w:szCs w:val="18"/>
              </w:rPr>
            </w:pPr>
            <w:r>
              <w:rPr>
                <w:rFonts w:hAnsi="宋体"/>
                <w:sz w:val="18"/>
                <w:szCs w:val="18"/>
              </w:rPr>
              <w:t>≤2.0</w:t>
            </w:r>
          </w:p>
        </w:tc>
        <w:tc>
          <w:tcPr>
            <w:tcW w:w="2552" w:type="dxa"/>
            <w:vAlign w:val="center"/>
          </w:tcPr>
          <w:p w:rsidR="00902360" w:rsidRDefault="00192047">
            <w:pPr>
              <w:pStyle w:val="affffffd"/>
              <w:ind w:firstLineChars="0" w:firstLine="0"/>
              <w:jc w:val="center"/>
              <w:rPr>
                <w:rFonts w:hAnsi="宋体"/>
                <w:sz w:val="18"/>
                <w:szCs w:val="18"/>
              </w:rPr>
            </w:pPr>
            <w:r>
              <w:rPr>
                <w:rFonts w:hAnsi="宋体"/>
                <w:sz w:val="18"/>
                <w:szCs w:val="18"/>
              </w:rPr>
              <w:t>≤2.0</w:t>
            </w:r>
          </w:p>
        </w:tc>
      </w:tr>
      <w:tr w:rsidR="00902360">
        <w:trPr>
          <w:trHeight w:val="202"/>
          <w:jc w:val="center"/>
        </w:trPr>
        <w:tc>
          <w:tcPr>
            <w:tcW w:w="988" w:type="dxa"/>
            <w:vAlign w:val="center"/>
          </w:tcPr>
          <w:p w:rsidR="00902360" w:rsidRDefault="00192047">
            <w:pPr>
              <w:pStyle w:val="affffffd"/>
              <w:ind w:firstLineChars="0" w:firstLine="0"/>
              <w:jc w:val="center"/>
              <w:rPr>
                <w:rFonts w:hAnsi="宋体"/>
                <w:sz w:val="18"/>
                <w:szCs w:val="18"/>
              </w:rPr>
            </w:pPr>
            <w:r>
              <w:rPr>
                <w:rFonts w:hAnsi="宋体"/>
                <w:sz w:val="18"/>
                <w:szCs w:val="18"/>
              </w:rPr>
              <w:t>柜体高度</w:t>
            </w:r>
          </w:p>
        </w:tc>
        <w:tc>
          <w:tcPr>
            <w:tcW w:w="1275" w:type="dxa"/>
            <w:vAlign w:val="center"/>
          </w:tcPr>
          <w:p w:rsidR="00902360" w:rsidRDefault="00192047">
            <w:pPr>
              <w:pStyle w:val="affffffd"/>
              <w:ind w:firstLineChars="0" w:firstLine="0"/>
              <w:jc w:val="center"/>
              <w:rPr>
                <w:rFonts w:hAnsi="宋体"/>
                <w:sz w:val="18"/>
                <w:szCs w:val="18"/>
              </w:rPr>
            </w:pPr>
            <w:r>
              <w:rPr>
                <w:rFonts w:hAnsi="宋体"/>
                <w:sz w:val="18"/>
                <w:szCs w:val="18"/>
              </w:rPr>
              <w:t>/</w:t>
            </w:r>
          </w:p>
        </w:tc>
        <w:tc>
          <w:tcPr>
            <w:tcW w:w="1701" w:type="dxa"/>
            <w:vAlign w:val="center"/>
          </w:tcPr>
          <w:p w:rsidR="00902360" w:rsidRDefault="00192047">
            <w:pPr>
              <w:pStyle w:val="affffffd"/>
              <w:ind w:firstLineChars="0" w:firstLine="0"/>
              <w:jc w:val="center"/>
              <w:rPr>
                <w:rFonts w:hAnsi="宋体"/>
                <w:sz w:val="18"/>
                <w:szCs w:val="18"/>
              </w:rPr>
            </w:pPr>
            <w:r>
              <w:rPr>
                <w:rFonts w:hAnsi="宋体"/>
                <w:sz w:val="18"/>
                <w:szCs w:val="18"/>
              </w:rPr>
              <w:t>≤1.5</w:t>
            </w:r>
          </w:p>
        </w:tc>
        <w:tc>
          <w:tcPr>
            <w:tcW w:w="1843" w:type="dxa"/>
            <w:vAlign w:val="center"/>
          </w:tcPr>
          <w:p w:rsidR="00902360" w:rsidRDefault="00192047">
            <w:pPr>
              <w:pStyle w:val="affffffd"/>
              <w:ind w:firstLineChars="0" w:firstLine="0"/>
              <w:jc w:val="center"/>
              <w:rPr>
                <w:rFonts w:hAnsi="宋体"/>
                <w:sz w:val="18"/>
                <w:szCs w:val="18"/>
              </w:rPr>
            </w:pPr>
            <w:r>
              <w:rPr>
                <w:rFonts w:hAnsi="宋体"/>
                <w:sz w:val="18"/>
                <w:szCs w:val="18"/>
              </w:rPr>
              <w:t>≤2.0</w:t>
            </w:r>
          </w:p>
        </w:tc>
        <w:tc>
          <w:tcPr>
            <w:tcW w:w="2552" w:type="dxa"/>
            <w:vAlign w:val="center"/>
          </w:tcPr>
          <w:p w:rsidR="00902360" w:rsidRDefault="00192047">
            <w:pPr>
              <w:pStyle w:val="affffffd"/>
              <w:ind w:firstLineChars="0" w:firstLine="0"/>
              <w:jc w:val="center"/>
              <w:rPr>
                <w:rFonts w:hAnsi="宋体"/>
                <w:sz w:val="18"/>
                <w:szCs w:val="18"/>
              </w:rPr>
            </w:pPr>
            <w:r>
              <w:rPr>
                <w:rFonts w:hAnsi="宋体"/>
                <w:sz w:val="18"/>
                <w:szCs w:val="18"/>
              </w:rPr>
              <w:t>≤2.0</w:t>
            </w:r>
          </w:p>
        </w:tc>
      </w:tr>
      <w:tr w:rsidR="00902360">
        <w:trPr>
          <w:trHeight w:val="165"/>
          <w:jc w:val="center"/>
        </w:trPr>
        <w:tc>
          <w:tcPr>
            <w:tcW w:w="988" w:type="dxa"/>
            <w:vAlign w:val="center"/>
          </w:tcPr>
          <w:p w:rsidR="00902360" w:rsidRDefault="00192047">
            <w:pPr>
              <w:pStyle w:val="affffffd"/>
              <w:ind w:firstLineChars="0" w:firstLine="0"/>
              <w:jc w:val="center"/>
              <w:rPr>
                <w:rFonts w:hAnsi="宋体"/>
                <w:sz w:val="18"/>
                <w:szCs w:val="18"/>
              </w:rPr>
            </w:pPr>
            <w:r>
              <w:rPr>
                <w:rFonts w:hAnsi="宋体"/>
                <w:sz w:val="18"/>
                <w:szCs w:val="18"/>
              </w:rPr>
              <w:t>柜体对角线</w:t>
            </w:r>
          </w:p>
        </w:tc>
        <w:tc>
          <w:tcPr>
            <w:tcW w:w="1275" w:type="dxa"/>
            <w:vAlign w:val="center"/>
          </w:tcPr>
          <w:p w:rsidR="00902360" w:rsidRDefault="00192047">
            <w:pPr>
              <w:pStyle w:val="affffffd"/>
              <w:ind w:firstLineChars="0" w:firstLine="0"/>
              <w:jc w:val="center"/>
              <w:rPr>
                <w:rFonts w:hAnsi="宋体"/>
                <w:sz w:val="18"/>
                <w:szCs w:val="18"/>
              </w:rPr>
            </w:pPr>
            <w:r>
              <w:rPr>
                <w:rFonts w:hAnsi="宋体"/>
                <w:sz w:val="18"/>
                <w:szCs w:val="18"/>
              </w:rPr>
              <w:t>/</w:t>
            </w:r>
          </w:p>
        </w:tc>
        <w:tc>
          <w:tcPr>
            <w:tcW w:w="1701" w:type="dxa"/>
            <w:vAlign w:val="center"/>
          </w:tcPr>
          <w:p w:rsidR="00902360" w:rsidRDefault="00192047">
            <w:pPr>
              <w:pStyle w:val="affffffd"/>
              <w:ind w:firstLineChars="0" w:firstLine="0"/>
              <w:jc w:val="center"/>
              <w:rPr>
                <w:rFonts w:hAnsi="宋体"/>
                <w:sz w:val="18"/>
                <w:szCs w:val="18"/>
              </w:rPr>
            </w:pPr>
            <w:r>
              <w:rPr>
                <w:rFonts w:hAnsi="宋体"/>
                <w:sz w:val="18"/>
                <w:szCs w:val="18"/>
              </w:rPr>
              <w:t>≤2.5</w:t>
            </w:r>
          </w:p>
        </w:tc>
        <w:tc>
          <w:tcPr>
            <w:tcW w:w="1843" w:type="dxa"/>
            <w:vAlign w:val="center"/>
          </w:tcPr>
          <w:p w:rsidR="00902360" w:rsidRDefault="00192047">
            <w:pPr>
              <w:pStyle w:val="affffffd"/>
              <w:ind w:firstLineChars="0" w:firstLine="0"/>
              <w:jc w:val="center"/>
              <w:rPr>
                <w:rFonts w:hAnsi="宋体"/>
                <w:sz w:val="18"/>
                <w:szCs w:val="18"/>
              </w:rPr>
            </w:pPr>
            <w:r>
              <w:rPr>
                <w:rFonts w:hAnsi="宋体"/>
                <w:sz w:val="18"/>
                <w:szCs w:val="18"/>
              </w:rPr>
              <w:t>≤2.5</w:t>
            </w:r>
          </w:p>
        </w:tc>
        <w:tc>
          <w:tcPr>
            <w:tcW w:w="2552" w:type="dxa"/>
            <w:vAlign w:val="center"/>
          </w:tcPr>
          <w:p w:rsidR="00902360" w:rsidRDefault="00192047">
            <w:pPr>
              <w:pStyle w:val="affffffd"/>
              <w:ind w:firstLineChars="0" w:firstLine="0"/>
              <w:jc w:val="center"/>
              <w:rPr>
                <w:rFonts w:hAnsi="宋体"/>
                <w:sz w:val="18"/>
                <w:szCs w:val="18"/>
              </w:rPr>
            </w:pPr>
            <w:r>
              <w:rPr>
                <w:rFonts w:hAnsi="宋体"/>
                <w:sz w:val="18"/>
                <w:szCs w:val="18"/>
              </w:rPr>
              <w:t>≤3.5</w:t>
            </w:r>
          </w:p>
        </w:tc>
      </w:tr>
      <w:tr w:rsidR="00902360">
        <w:trPr>
          <w:trHeight w:val="177"/>
          <w:jc w:val="center"/>
        </w:trPr>
        <w:tc>
          <w:tcPr>
            <w:tcW w:w="988" w:type="dxa"/>
            <w:vAlign w:val="center"/>
          </w:tcPr>
          <w:p w:rsidR="00902360" w:rsidRDefault="00192047">
            <w:pPr>
              <w:pStyle w:val="affffffd"/>
              <w:ind w:firstLineChars="0" w:firstLine="0"/>
              <w:jc w:val="center"/>
              <w:rPr>
                <w:rFonts w:hAnsi="宋体"/>
                <w:sz w:val="18"/>
                <w:szCs w:val="18"/>
              </w:rPr>
            </w:pPr>
            <w:r>
              <w:rPr>
                <w:rFonts w:hAnsi="宋体"/>
                <w:sz w:val="18"/>
                <w:szCs w:val="18"/>
              </w:rPr>
              <w:t>柜体门板宽度</w:t>
            </w:r>
          </w:p>
        </w:tc>
        <w:tc>
          <w:tcPr>
            <w:tcW w:w="1275" w:type="dxa"/>
            <w:vAlign w:val="center"/>
          </w:tcPr>
          <w:p w:rsidR="00902360" w:rsidRDefault="00192047">
            <w:pPr>
              <w:pStyle w:val="affffffd"/>
              <w:ind w:firstLineChars="0" w:firstLine="0"/>
              <w:jc w:val="center"/>
              <w:rPr>
                <w:rFonts w:hAnsi="宋体"/>
                <w:sz w:val="18"/>
                <w:szCs w:val="18"/>
              </w:rPr>
            </w:pPr>
            <w:r>
              <w:rPr>
                <w:rFonts w:hAnsi="宋体"/>
                <w:sz w:val="18"/>
                <w:szCs w:val="18"/>
              </w:rPr>
              <w:t>≤1.0</w:t>
            </w:r>
          </w:p>
        </w:tc>
        <w:tc>
          <w:tcPr>
            <w:tcW w:w="1701" w:type="dxa"/>
            <w:vAlign w:val="center"/>
          </w:tcPr>
          <w:p w:rsidR="00902360" w:rsidRDefault="00192047">
            <w:pPr>
              <w:pStyle w:val="affffffd"/>
              <w:ind w:firstLineChars="0" w:firstLine="0"/>
              <w:jc w:val="center"/>
              <w:rPr>
                <w:rFonts w:hAnsi="宋体"/>
                <w:sz w:val="18"/>
                <w:szCs w:val="18"/>
              </w:rPr>
            </w:pPr>
            <w:r>
              <w:rPr>
                <w:rFonts w:hAnsi="宋体"/>
                <w:sz w:val="18"/>
                <w:szCs w:val="18"/>
              </w:rPr>
              <w:t>≤1.5</w:t>
            </w:r>
          </w:p>
        </w:tc>
        <w:tc>
          <w:tcPr>
            <w:tcW w:w="1843" w:type="dxa"/>
            <w:vAlign w:val="center"/>
          </w:tcPr>
          <w:p w:rsidR="00902360" w:rsidRDefault="00192047">
            <w:pPr>
              <w:pStyle w:val="affffffd"/>
              <w:ind w:firstLineChars="0" w:firstLine="0"/>
              <w:jc w:val="center"/>
              <w:rPr>
                <w:rFonts w:hAnsi="宋体"/>
                <w:sz w:val="18"/>
                <w:szCs w:val="18"/>
              </w:rPr>
            </w:pPr>
            <w:r>
              <w:rPr>
                <w:rFonts w:hAnsi="宋体"/>
                <w:sz w:val="18"/>
                <w:szCs w:val="18"/>
              </w:rPr>
              <w:t>≤2.0</w:t>
            </w:r>
          </w:p>
        </w:tc>
        <w:tc>
          <w:tcPr>
            <w:tcW w:w="2552" w:type="dxa"/>
            <w:vAlign w:val="center"/>
          </w:tcPr>
          <w:p w:rsidR="00902360" w:rsidRDefault="00192047">
            <w:pPr>
              <w:pStyle w:val="affffffd"/>
              <w:ind w:firstLineChars="0" w:firstLine="0"/>
              <w:jc w:val="center"/>
              <w:rPr>
                <w:rFonts w:hAnsi="宋体"/>
                <w:sz w:val="18"/>
                <w:szCs w:val="18"/>
              </w:rPr>
            </w:pPr>
            <w:r>
              <w:rPr>
                <w:rFonts w:hAnsi="宋体"/>
                <w:sz w:val="18"/>
                <w:szCs w:val="18"/>
              </w:rPr>
              <w:t>≤3.0</w:t>
            </w:r>
          </w:p>
        </w:tc>
      </w:tr>
      <w:tr w:rsidR="00902360">
        <w:trPr>
          <w:trHeight w:val="127"/>
          <w:jc w:val="center"/>
        </w:trPr>
        <w:tc>
          <w:tcPr>
            <w:tcW w:w="988" w:type="dxa"/>
          </w:tcPr>
          <w:p w:rsidR="00902360" w:rsidRDefault="00192047">
            <w:pPr>
              <w:pStyle w:val="affffffd"/>
              <w:ind w:firstLineChars="0" w:firstLine="0"/>
              <w:jc w:val="center"/>
              <w:rPr>
                <w:rFonts w:hAnsi="宋体"/>
                <w:sz w:val="18"/>
                <w:szCs w:val="18"/>
              </w:rPr>
            </w:pPr>
            <w:r>
              <w:rPr>
                <w:rFonts w:hAnsi="宋体"/>
                <w:sz w:val="18"/>
                <w:szCs w:val="18"/>
              </w:rPr>
              <w:t>柜体门板高</w:t>
            </w:r>
          </w:p>
        </w:tc>
        <w:tc>
          <w:tcPr>
            <w:tcW w:w="1275" w:type="dxa"/>
            <w:vAlign w:val="center"/>
          </w:tcPr>
          <w:p w:rsidR="00902360" w:rsidRDefault="00192047">
            <w:pPr>
              <w:pStyle w:val="affffffd"/>
              <w:ind w:firstLineChars="0" w:firstLine="0"/>
              <w:jc w:val="center"/>
              <w:rPr>
                <w:rFonts w:hAnsi="宋体"/>
                <w:sz w:val="18"/>
                <w:szCs w:val="18"/>
              </w:rPr>
            </w:pPr>
            <w:r>
              <w:rPr>
                <w:rFonts w:hAnsi="宋体"/>
                <w:sz w:val="18"/>
                <w:szCs w:val="18"/>
              </w:rPr>
              <w:t>≤1.0</w:t>
            </w:r>
          </w:p>
        </w:tc>
        <w:tc>
          <w:tcPr>
            <w:tcW w:w="1701" w:type="dxa"/>
            <w:vAlign w:val="center"/>
          </w:tcPr>
          <w:p w:rsidR="00902360" w:rsidRDefault="00192047">
            <w:pPr>
              <w:pStyle w:val="affffffd"/>
              <w:ind w:firstLineChars="0" w:firstLine="0"/>
              <w:jc w:val="center"/>
              <w:rPr>
                <w:rFonts w:hAnsi="宋体"/>
                <w:sz w:val="18"/>
                <w:szCs w:val="18"/>
              </w:rPr>
            </w:pPr>
            <w:r>
              <w:rPr>
                <w:rFonts w:hAnsi="宋体"/>
                <w:sz w:val="18"/>
                <w:szCs w:val="18"/>
              </w:rPr>
              <w:t>≤1.5</w:t>
            </w:r>
          </w:p>
        </w:tc>
        <w:tc>
          <w:tcPr>
            <w:tcW w:w="1843" w:type="dxa"/>
            <w:vAlign w:val="center"/>
          </w:tcPr>
          <w:p w:rsidR="00902360" w:rsidRDefault="00192047">
            <w:pPr>
              <w:pStyle w:val="affffffd"/>
              <w:ind w:firstLineChars="0" w:firstLine="0"/>
              <w:jc w:val="center"/>
              <w:rPr>
                <w:rFonts w:hAnsi="宋体"/>
                <w:sz w:val="18"/>
                <w:szCs w:val="18"/>
              </w:rPr>
            </w:pPr>
            <w:r>
              <w:rPr>
                <w:rFonts w:hAnsi="宋体"/>
                <w:sz w:val="18"/>
                <w:szCs w:val="18"/>
              </w:rPr>
              <w:t>≤2.0</w:t>
            </w:r>
          </w:p>
        </w:tc>
        <w:tc>
          <w:tcPr>
            <w:tcW w:w="2552" w:type="dxa"/>
            <w:vAlign w:val="center"/>
          </w:tcPr>
          <w:p w:rsidR="00902360" w:rsidRDefault="00192047">
            <w:pPr>
              <w:pStyle w:val="affffffd"/>
              <w:ind w:firstLineChars="0" w:firstLine="0"/>
              <w:jc w:val="center"/>
              <w:rPr>
                <w:rFonts w:hAnsi="宋体"/>
                <w:sz w:val="18"/>
                <w:szCs w:val="18"/>
              </w:rPr>
            </w:pPr>
            <w:r>
              <w:rPr>
                <w:rFonts w:hAnsi="宋体"/>
                <w:sz w:val="18"/>
                <w:szCs w:val="18"/>
              </w:rPr>
              <w:t>≤3.0</w:t>
            </w:r>
          </w:p>
        </w:tc>
      </w:tr>
      <w:tr w:rsidR="00902360">
        <w:trPr>
          <w:trHeight w:val="90"/>
          <w:jc w:val="center"/>
        </w:trPr>
        <w:tc>
          <w:tcPr>
            <w:tcW w:w="988" w:type="dxa"/>
          </w:tcPr>
          <w:p w:rsidR="00902360" w:rsidRDefault="00192047">
            <w:pPr>
              <w:pStyle w:val="affffffd"/>
              <w:ind w:firstLineChars="0" w:firstLine="0"/>
              <w:jc w:val="center"/>
              <w:rPr>
                <w:rFonts w:hAnsi="宋体"/>
                <w:sz w:val="18"/>
                <w:szCs w:val="18"/>
              </w:rPr>
            </w:pPr>
            <w:r>
              <w:rPr>
                <w:rFonts w:hAnsi="宋体"/>
                <w:sz w:val="18"/>
                <w:szCs w:val="18"/>
              </w:rPr>
              <w:t>柜体门板对角线</w:t>
            </w:r>
          </w:p>
        </w:tc>
        <w:tc>
          <w:tcPr>
            <w:tcW w:w="1275" w:type="dxa"/>
            <w:vAlign w:val="center"/>
          </w:tcPr>
          <w:p w:rsidR="00902360" w:rsidRDefault="00192047">
            <w:pPr>
              <w:pStyle w:val="affffffd"/>
              <w:ind w:firstLineChars="0" w:firstLine="0"/>
              <w:jc w:val="center"/>
              <w:rPr>
                <w:rFonts w:hAnsi="宋体"/>
                <w:sz w:val="18"/>
                <w:szCs w:val="18"/>
              </w:rPr>
            </w:pPr>
            <w:r>
              <w:rPr>
                <w:rFonts w:hAnsi="宋体"/>
                <w:sz w:val="18"/>
                <w:szCs w:val="18"/>
              </w:rPr>
              <w:t>≤1.0</w:t>
            </w:r>
          </w:p>
        </w:tc>
        <w:tc>
          <w:tcPr>
            <w:tcW w:w="1701" w:type="dxa"/>
            <w:vAlign w:val="center"/>
          </w:tcPr>
          <w:p w:rsidR="00902360" w:rsidRDefault="00192047">
            <w:pPr>
              <w:pStyle w:val="affffffd"/>
              <w:ind w:firstLineChars="0" w:firstLine="0"/>
              <w:jc w:val="center"/>
              <w:rPr>
                <w:rFonts w:hAnsi="宋体"/>
                <w:sz w:val="18"/>
                <w:szCs w:val="18"/>
              </w:rPr>
            </w:pPr>
            <w:r>
              <w:rPr>
                <w:rFonts w:hAnsi="宋体"/>
                <w:sz w:val="18"/>
                <w:szCs w:val="18"/>
              </w:rPr>
              <w:t>≤1.5</w:t>
            </w:r>
          </w:p>
        </w:tc>
        <w:tc>
          <w:tcPr>
            <w:tcW w:w="1843" w:type="dxa"/>
            <w:vAlign w:val="center"/>
          </w:tcPr>
          <w:p w:rsidR="00902360" w:rsidRDefault="00192047">
            <w:pPr>
              <w:pStyle w:val="affffffd"/>
              <w:ind w:firstLineChars="0" w:firstLine="0"/>
              <w:jc w:val="center"/>
              <w:rPr>
                <w:rFonts w:hAnsi="宋体"/>
                <w:sz w:val="18"/>
                <w:szCs w:val="18"/>
              </w:rPr>
            </w:pPr>
            <w:r>
              <w:rPr>
                <w:rFonts w:hAnsi="宋体"/>
                <w:sz w:val="18"/>
                <w:szCs w:val="18"/>
              </w:rPr>
              <w:t>≤2.0</w:t>
            </w:r>
          </w:p>
        </w:tc>
        <w:tc>
          <w:tcPr>
            <w:tcW w:w="2552" w:type="dxa"/>
            <w:vAlign w:val="center"/>
          </w:tcPr>
          <w:p w:rsidR="00902360" w:rsidRDefault="00192047">
            <w:pPr>
              <w:pStyle w:val="affffffd"/>
              <w:ind w:firstLineChars="0" w:firstLine="0"/>
              <w:jc w:val="center"/>
              <w:rPr>
                <w:rFonts w:hAnsi="宋体"/>
                <w:sz w:val="18"/>
                <w:szCs w:val="18"/>
              </w:rPr>
            </w:pPr>
            <w:r>
              <w:rPr>
                <w:rFonts w:hAnsi="宋体"/>
                <w:sz w:val="18"/>
                <w:szCs w:val="18"/>
              </w:rPr>
              <w:t>≤3.0</w:t>
            </w:r>
          </w:p>
        </w:tc>
      </w:tr>
    </w:tbl>
    <w:p w:rsidR="00902360" w:rsidRDefault="00192047">
      <w:pPr>
        <w:pStyle w:val="a5"/>
      </w:pPr>
      <w:bookmarkStart w:id="49" w:name="_Toc75423461"/>
      <w:r>
        <w:rPr>
          <w:rFonts w:hint="eastAsia"/>
        </w:rPr>
        <w:t>材料</w:t>
      </w:r>
      <w:r>
        <w:t>和部件的强度</w:t>
      </w:r>
      <w:bookmarkEnd w:id="49"/>
    </w:p>
    <w:p w:rsidR="00902360" w:rsidRDefault="00192047">
      <w:pPr>
        <w:pStyle w:val="a6"/>
        <w:spacing w:before="156" w:after="156"/>
        <w:rPr>
          <w:snapToGrid w:val="0"/>
        </w:rPr>
      </w:pPr>
      <w:bookmarkStart w:id="50" w:name="_Toc75423462"/>
      <w:r>
        <w:rPr>
          <w:rFonts w:hint="eastAsia"/>
          <w:snapToGrid w:val="0"/>
        </w:rPr>
        <w:t>耐腐蚀试验</w:t>
      </w:r>
      <w:bookmarkEnd w:id="50"/>
    </w:p>
    <w:p w:rsidR="00902360" w:rsidRDefault="00192047">
      <w:pPr>
        <w:pStyle w:val="a7"/>
        <w:spacing w:before="156" w:after="156"/>
      </w:pPr>
      <w:r>
        <w:rPr>
          <w:rFonts w:hint="eastAsia"/>
        </w:rPr>
        <w:t>试验程序</w:t>
      </w:r>
    </w:p>
    <w:p w:rsidR="00902360" w:rsidRDefault="00192047">
      <w:pPr>
        <w:pStyle w:val="affffffd"/>
        <w:ind w:firstLine="420"/>
      </w:pPr>
      <w:r>
        <w:rPr>
          <w:rFonts w:hint="eastAsia"/>
        </w:rPr>
        <w:t>成套设备含铁的</w:t>
      </w:r>
      <w:r>
        <w:t>金属外壳</w:t>
      </w:r>
      <w:r>
        <w:rPr>
          <w:rFonts w:hint="eastAsia"/>
        </w:rPr>
        <w:t>及内部和外部含铁</w:t>
      </w:r>
      <w:r>
        <w:t>金属部件</w:t>
      </w:r>
      <w:r>
        <w:rPr>
          <w:rFonts w:hint="eastAsia"/>
        </w:rPr>
        <w:t>的代表性样品</w:t>
      </w:r>
      <w:r>
        <w:t>应进行</w:t>
      </w:r>
      <w:r>
        <w:rPr>
          <w:rFonts w:hint="eastAsia"/>
        </w:rPr>
        <w:t>耐腐蚀性验证。</w:t>
      </w:r>
    </w:p>
    <w:p w:rsidR="00902360" w:rsidRDefault="00192047">
      <w:pPr>
        <w:pStyle w:val="affffffd"/>
        <w:ind w:firstLine="420"/>
      </w:pPr>
      <w:r>
        <w:rPr>
          <w:rFonts w:hint="eastAsia"/>
        </w:rPr>
        <w:t>试验应在外壳或代表性样品外壳内部</w:t>
      </w:r>
      <w:r>
        <w:t>安装代表性零部件且</w:t>
      </w:r>
      <w:r>
        <w:rPr>
          <w:rFonts w:hint="eastAsia"/>
        </w:rPr>
        <w:t>门</w:t>
      </w:r>
      <w:r>
        <w:t>关闭的状态下进行</w:t>
      </w:r>
      <w:r>
        <w:rPr>
          <w:rFonts w:hint="eastAsia"/>
        </w:rPr>
        <w:t>，或</w:t>
      </w:r>
      <w:r>
        <w:t>对</w:t>
      </w:r>
      <w:r>
        <w:rPr>
          <w:rFonts w:hint="eastAsia"/>
        </w:rPr>
        <w:t>单独的代表性外壳部件和内部部件进行</w:t>
      </w:r>
      <w:r>
        <w:t>。</w:t>
      </w:r>
    </w:p>
    <w:p w:rsidR="00902360" w:rsidRDefault="00192047">
      <w:pPr>
        <w:pStyle w:val="affffffd"/>
        <w:ind w:firstLine="420"/>
      </w:pPr>
      <w:r>
        <w:rPr>
          <w:rFonts w:hint="eastAsia"/>
        </w:rPr>
        <w:t>在所有情况下，铰链、锁和紧固件也应进行试验。</w:t>
      </w:r>
    </w:p>
    <w:p w:rsidR="00902360" w:rsidRDefault="00192047">
      <w:pPr>
        <w:pStyle w:val="a7"/>
        <w:spacing w:before="156" w:after="156"/>
      </w:pPr>
      <w:r>
        <w:rPr>
          <w:rFonts w:hint="eastAsia"/>
        </w:rPr>
        <w:t>严酷试验A</w:t>
      </w:r>
    </w:p>
    <w:p w:rsidR="00902360" w:rsidRDefault="00192047">
      <w:pPr>
        <w:pStyle w:val="affffffd"/>
        <w:ind w:firstLine="420"/>
      </w:pPr>
      <w:r>
        <w:t>试验适用于：</w:t>
      </w:r>
    </w:p>
    <w:p w:rsidR="00902360" w:rsidRDefault="00192047">
      <w:pPr>
        <w:pStyle w:val="affa"/>
      </w:pPr>
      <w:r>
        <w:t>户内安装的金属外壳；</w:t>
      </w:r>
    </w:p>
    <w:p w:rsidR="00902360" w:rsidRDefault="00192047">
      <w:pPr>
        <w:pStyle w:val="affa"/>
      </w:pPr>
      <w:r>
        <w:t>户内安装成套设备的</w:t>
      </w:r>
      <w:r>
        <w:rPr>
          <w:rFonts w:hint="eastAsia"/>
        </w:rPr>
        <w:t>外</w:t>
      </w:r>
      <w:r>
        <w:t>部金属部件；</w:t>
      </w:r>
    </w:p>
    <w:p w:rsidR="00902360" w:rsidRDefault="00192047">
      <w:pPr>
        <w:pStyle w:val="affa"/>
      </w:pPr>
      <w:r>
        <w:t>户内安装的成套设备</w:t>
      </w:r>
      <w:r>
        <w:rPr>
          <w:rFonts w:hint="eastAsia"/>
        </w:rPr>
        <w:t>内部用于机械操作的</w:t>
      </w:r>
      <w:r>
        <w:t>金属</w:t>
      </w:r>
      <w:r>
        <w:rPr>
          <w:rFonts w:hint="eastAsia"/>
        </w:rPr>
        <w:t>部</w:t>
      </w:r>
      <w:r>
        <w:t>件</w:t>
      </w:r>
      <w:r>
        <w:rPr>
          <w:rFonts w:hint="eastAsia"/>
        </w:rPr>
        <w:t>。</w:t>
      </w:r>
    </w:p>
    <w:p w:rsidR="00902360" w:rsidRDefault="00192047">
      <w:pPr>
        <w:pStyle w:val="affffffd"/>
        <w:ind w:firstLine="420"/>
      </w:pPr>
      <w:r>
        <w:t>试验包括：</w:t>
      </w:r>
    </w:p>
    <w:p w:rsidR="00902360" w:rsidRDefault="00192047">
      <w:pPr>
        <w:pStyle w:val="af3"/>
        <w:numPr>
          <w:ilvl w:val="0"/>
          <w:numId w:val="33"/>
        </w:numPr>
      </w:pPr>
      <w:r>
        <w:t>根据GB/T 2423.4</w:t>
      </w:r>
      <w:r>
        <w:rPr>
          <w:rFonts w:hint="eastAsia"/>
        </w:rPr>
        <w:t>（</w:t>
      </w:r>
      <w:r>
        <w:t>试验Db</w:t>
      </w:r>
      <w:r>
        <w:rPr>
          <w:rFonts w:hint="eastAsia"/>
        </w:rPr>
        <w:t>）</w:t>
      </w:r>
      <w:r>
        <w:t>进行湿热</w:t>
      </w:r>
      <w:r>
        <w:rPr>
          <w:rFonts w:hint="eastAsia"/>
        </w:rPr>
        <w:t>循环</w:t>
      </w:r>
      <w:r>
        <w:t>试验，温度(40</w:t>
      </w:r>
      <w:r>
        <w:t>±</w:t>
      </w:r>
      <w:r>
        <w:t>3)</w:t>
      </w:r>
      <w:r>
        <w:rPr>
          <w:rFonts w:hint="eastAsia"/>
        </w:rPr>
        <w:t xml:space="preserve"> ℃</w:t>
      </w:r>
      <w:r>
        <w:t>,相对湿度为95％，试验以24</w:t>
      </w:r>
      <w:r>
        <w:rPr>
          <w:rFonts w:hint="eastAsia"/>
        </w:rPr>
        <w:t xml:space="preserve"> </w:t>
      </w:r>
      <w:r>
        <w:t>h为一个</w:t>
      </w:r>
      <w:r>
        <w:rPr>
          <w:rFonts w:hint="eastAsia"/>
        </w:rPr>
        <w:t>循环</w:t>
      </w:r>
      <w:r>
        <w:t>，共进行6个</w:t>
      </w:r>
      <w:r>
        <w:rPr>
          <w:rFonts w:hint="eastAsia"/>
        </w:rPr>
        <w:t>循环；</w:t>
      </w:r>
    </w:p>
    <w:p w:rsidR="00902360" w:rsidRDefault="00192047">
      <w:pPr>
        <w:pStyle w:val="af3"/>
      </w:pPr>
      <w:r>
        <w:t>根据GB/T 2423.17</w:t>
      </w:r>
      <w:r>
        <w:rPr>
          <w:rFonts w:hint="eastAsia"/>
        </w:rPr>
        <w:t>（</w:t>
      </w:r>
      <w:r>
        <w:t>试验Ka</w:t>
      </w:r>
      <w:r>
        <w:rPr>
          <w:rFonts w:hint="eastAsia"/>
        </w:rPr>
        <w:t>：</w:t>
      </w:r>
      <w:r>
        <w:t>盐雾</w:t>
      </w:r>
      <w:r>
        <w:rPr>
          <w:rFonts w:hint="eastAsia"/>
        </w:rPr>
        <w:t>）</w:t>
      </w:r>
      <w:r>
        <w:t xml:space="preserve">进行盐雾试验，温度(35 </w:t>
      </w:r>
      <w:r>
        <w:t>±</w:t>
      </w:r>
      <w:r>
        <w:t xml:space="preserve"> 2)</w:t>
      </w:r>
      <w:r>
        <w:rPr>
          <w:rFonts w:hint="eastAsia"/>
        </w:rPr>
        <w:t xml:space="preserve"> ℃</w:t>
      </w:r>
      <w:r>
        <w:t>，试验以24</w:t>
      </w:r>
      <w:r>
        <w:rPr>
          <w:rFonts w:hint="eastAsia"/>
        </w:rPr>
        <w:t xml:space="preserve"> </w:t>
      </w:r>
      <w:r>
        <w:t>h为一个</w:t>
      </w:r>
      <w:r>
        <w:rPr>
          <w:rFonts w:hint="eastAsia"/>
        </w:rPr>
        <w:t>循环</w:t>
      </w:r>
      <w:r>
        <w:t>，共进行</w:t>
      </w:r>
      <w:r>
        <w:rPr>
          <w:rFonts w:hint="eastAsia"/>
        </w:rPr>
        <w:t>2</w:t>
      </w:r>
      <w:r>
        <w:t>个</w:t>
      </w:r>
      <w:r>
        <w:rPr>
          <w:rFonts w:hint="eastAsia"/>
        </w:rPr>
        <w:t>循环</w:t>
      </w:r>
      <w:r>
        <w:t>。</w:t>
      </w:r>
    </w:p>
    <w:p w:rsidR="00902360" w:rsidRDefault="00192047">
      <w:pPr>
        <w:pStyle w:val="a7"/>
        <w:spacing w:before="156" w:after="156"/>
      </w:pPr>
      <w:r>
        <w:rPr>
          <w:rFonts w:hint="eastAsia"/>
        </w:rPr>
        <w:t>试验结果</w:t>
      </w:r>
    </w:p>
    <w:p w:rsidR="00902360" w:rsidRDefault="00192047">
      <w:pPr>
        <w:pStyle w:val="affffffd"/>
        <w:ind w:firstLine="420"/>
      </w:pPr>
      <w:r>
        <w:t>试验结束后，应开启水龙头对外壳</w:t>
      </w:r>
      <w:r>
        <w:rPr>
          <w:rFonts w:hint="eastAsia"/>
        </w:rPr>
        <w:t>或</w:t>
      </w:r>
      <w:r>
        <w:t>样品用水冲洗5</w:t>
      </w:r>
      <w:r>
        <w:rPr>
          <w:rFonts w:hint="eastAsia"/>
        </w:rPr>
        <w:t xml:space="preserve"> </w:t>
      </w:r>
      <w:r>
        <w:t>min，用蒸馏水或软化水漂净，再甩动或用吹风</w:t>
      </w:r>
      <w:r>
        <w:rPr>
          <w:rFonts w:hint="eastAsia"/>
        </w:rPr>
        <w:t>机</w:t>
      </w:r>
      <w:r>
        <w:t>除去水珠，然后将试验样品存放在正常使用条件下2</w:t>
      </w:r>
      <w:r>
        <w:rPr>
          <w:rFonts w:hint="eastAsia"/>
        </w:rPr>
        <w:t xml:space="preserve"> </w:t>
      </w:r>
      <w:r>
        <w:t>h。</w:t>
      </w:r>
    </w:p>
    <w:p w:rsidR="00902360" w:rsidRDefault="00192047">
      <w:pPr>
        <w:pStyle w:val="affffffd"/>
        <w:ind w:firstLine="420"/>
      </w:pPr>
      <w:r>
        <w:t>进行</w:t>
      </w:r>
      <w:r>
        <w:rPr>
          <w:rFonts w:hint="eastAsia"/>
        </w:rPr>
        <w:t>目测</w:t>
      </w:r>
      <w:r>
        <w:t>检查</w:t>
      </w:r>
      <w:r>
        <w:rPr>
          <w:rFonts w:hint="eastAsia"/>
        </w:rPr>
        <w:t>，</w:t>
      </w:r>
      <w:r>
        <w:t>以确</w:t>
      </w:r>
      <w:r>
        <w:rPr>
          <w:rFonts w:hint="eastAsia"/>
        </w:rPr>
        <w:t>定</w:t>
      </w:r>
      <w:r>
        <w:t>：</w:t>
      </w:r>
    </w:p>
    <w:p w:rsidR="00902360" w:rsidRDefault="00192047">
      <w:pPr>
        <w:pStyle w:val="affa"/>
      </w:pPr>
      <w:r>
        <w:t>没有</w:t>
      </w:r>
      <w:r>
        <w:rPr>
          <w:rFonts w:hint="eastAsia"/>
        </w:rPr>
        <w:t>明显</w:t>
      </w:r>
      <w:r>
        <w:t>锈痕、破裂或</w:t>
      </w:r>
      <w:r>
        <w:rPr>
          <w:rFonts w:hint="eastAsia"/>
        </w:rPr>
        <w:t>不</w:t>
      </w:r>
      <w:r>
        <w:t>超过</w:t>
      </w:r>
      <w:r>
        <w:rPr>
          <w:rFonts w:hint="eastAsia"/>
        </w:rPr>
        <w:t>表</w:t>
      </w:r>
      <w:r>
        <w:t>21所允许的Ri1锈蚀等</w:t>
      </w:r>
      <w:r>
        <w:rPr>
          <w:rFonts w:hint="eastAsia"/>
        </w:rPr>
        <w:t>级的</w:t>
      </w:r>
      <w:r>
        <w:t>其他</w:t>
      </w:r>
      <w:r>
        <w:rPr>
          <w:rFonts w:hint="eastAsia"/>
        </w:rPr>
        <w:t>损坏</w:t>
      </w:r>
      <w:r>
        <w:t>。然而，允许保护涂层表面的损坏。</w:t>
      </w:r>
    </w:p>
    <w:p w:rsidR="00902360" w:rsidRDefault="00192047">
      <w:pPr>
        <w:pStyle w:val="affa"/>
      </w:pPr>
      <w:r>
        <w:t>机械完整性</w:t>
      </w:r>
      <w:r>
        <w:rPr>
          <w:rFonts w:hint="eastAsia"/>
        </w:rPr>
        <w:t>没有损坏</w:t>
      </w:r>
      <w:r>
        <w:t>。</w:t>
      </w:r>
    </w:p>
    <w:p w:rsidR="00902360" w:rsidRDefault="00192047">
      <w:pPr>
        <w:pStyle w:val="affa"/>
      </w:pPr>
      <w:r>
        <w:t>密封没有损坏。</w:t>
      </w:r>
    </w:p>
    <w:p w:rsidR="00902360" w:rsidRDefault="00192047">
      <w:pPr>
        <w:pStyle w:val="affa"/>
        <w:tabs>
          <w:tab w:val="clear" w:pos="1140"/>
          <w:tab w:val="left" w:pos="854"/>
        </w:tabs>
        <w:ind w:leftChars="200" w:hangingChars="200"/>
      </w:pPr>
      <w:r>
        <w:t>门</w:t>
      </w:r>
      <w:r>
        <w:rPr>
          <w:rFonts w:hint="eastAsia"/>
        </w:rPr>
        <w:t>、</w:t>
      </w:r>
      <w:r>
        <w:t>铰链</w:t>
      </w:r>
      <w:r>
        <w:rPr>
          <w:rFonts w:hint="eastAsia"/>
        </w:rPr>
        <w:t>、</w:t>
      </w:r>
      <w:r>
        <w:t>锁</w:t>
      </w:r>
      <w:r>
        <w:rPr>
          <w:rFonts w:hint="eastAsia"/>
        </w:rPr>
        <w:t>和</w:t>
      </w:r>
      <w:r>
        <w:t>紧固件</w:t>
      </w:r>
      <w:r>
        <w:rPr>
          <w:rFonts w:hint="eastAsia"/>
        </w:rPr>
        <w:t>工作</w:t>
      </w:r>
      <w:r>
        <w:t>没有</w:t>
      </w:r>
      <w:r>
        <w:rPr>
          <w:rFonts w:hint="eastAsia"/>
        </w:rPr>
        <w:t>异</w:t>
      </w:r>
      <w:r>
        <w:t>常。</w:t>
      </w:r>
    </w:p>
    <w:p w:rsidR="00902360" w:rsidRDefault="00192047">
      <w:pPr>
        <w:pStyle w:val="aa"/>
      </w:pPr>
      <w:r>
        <w:lastRenderedPageBreak/>
        <w:t>锈蚀等级评估方法与要求</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1"/>
        <w:gridCol w:w="2268"/>
        <w:gridCol w:w="2211"/>
        <w:gridCol w:w="1720"/>
        <w:gridCol w:w="1701"/>
      </w:tblGrid>
      <w:tr w:rsidR="00902360">
        <w:trPr>
          <w:trHeight w:val="255"/>
          <w:jc w:val="center"/>
        </w:trPr>
        <w:tc>
          <w:tcPr>
            <w:tcW w:w="1561" w:type="dxa"/>
            <w:vAlign w:val="center"/>
          </w:tcPr>
          <w:p w:rsidR="00902360" w:rsidRDefault="00192047">
            <w:pPr>
              <w:widowControl/>
              <w:jc w:val="center"/>
              <w:rPr>
                <w:rFonts w:ascii="宋体" w:hAnsi="宋体"/>
                <w:kern w:val="0"/>
                <w:sz w:val="18"/>
                <w:szCs w:val="18"/>
              </w:rPr>
            </w:pPr>
            <w:r>
              <w:rPr>
                <w:rFonts w:ascii="宋体" w:hAnsi="宋体"/>
                <w:kern w:val="0"/>
                <w:sz w:val="18"/>
                <w:szCs w:val="18"/>
              </w:rPr>
              <w:t>锈蚀等级</w:t>
            </w:r>
          </w:p>
        </w:tc>
        <w:tc>
          <w:tcPr>
            <w:tcW w:w="2268" w:type="dxa"/>
            <w:vAlign w:val="center"/>
          </w:tcPr>
          <w:p w:rsidR="00902360" w:rsidRDefault="00192047">
            <w:pPr>
              <w:widowControl/>
              <w:jc w:val="center"/>
              <w:rPr>
                <w:rFonts w:ascii="宋体" w:hAnsi="宋体"/>
                <w:kern w:val="0"/>
                <w:sz w:val="18"/>
                <w:szCs w:val="18"/>
              </w:rPr>
            </w:pPr>
            <w:r>
              <w:rPr>
                <w:rFonts w:ascii="宋体" w:hAnsi="宋体"/>
                <w:kern w:val="0"/>
                <w:sz w:val="18"/>
                <w:szCs w:val="18"/>
              </w:rPr>
              <w:t>缺陷数量</w:t>
            </w:r>
          </w:p>
        </w:tc>
        <w:tc>
          <w:tcPr>
            <w:tcW w:w="2211" w:type="dxa"/>
            <w:vAlign w:val="center"/>
          </w:tcPr>
          <w:p w:rsidR="00902360" w:rsidRDefault="00192047">
            <w:pPr>
              <w:widowControl/>
              <w:jc w:val="center"/>
              <w:rPr>
                <w:rFonts w:ascii="宋体" w:hAnsi="宋体"/>
                <w:kern w:val="0"/>
                <w:sz w:val="18"/>
                <w:szCs w:val="18"/>
              </w:rPr>
            </w:pPr>
            <w:r>
              <w:rPr>
                <w:rFonts w:ascii="宋体" w:hAnsi="宋体"/>
                <w:kern w:val="0"/>
                <w:sz w:val="18"/>
                <w:szCs w:val="18"/>
              </w:rPr>
              <w:t>缺陷大小</w:t>
            </w:r>
          </w:p>
        </w:tc>
        <w:tc>
          <w:tcPr>
            <w:tcW w:w="1720" w:type="dxa"/>
            <w:vAlign w:val="center"/>
          </w:tcPr>
          <w:p w:rsidR="00902360" w:rsidRDefault="00192047">
            <w:pPr>
              <w:widowControl/>
              <w:jc w:val="center"/>
              <w:rPr>
                <w:rFonts w:ascii="宋体" w:hAnsi="宋体"/>
                <w:kern w:val="0"/>
                <w:sz w:val="18"/>
                <w:szCs w:val="18"/>
              </w:rPr>
            </w:pPr>
            <w:r>
              <w:rPr>
                <w:rFonts w:ascii="宋体" w:hAnsi="宋体"/>
                <w:kern w:val="0"/>
                <w:sz w:val="18"/>
                <w:szCs w:val="18"/>
              </w:rPr>
              <w:t>涂层颜色变化程度</w:t>
            </w:r>
          </w:p>
        </w:tc>
        <w:tc>
          <w:tcPr>
            <w:tcW w:w="1701" w:type="dxa"/>
            <w:vAlign w:val="center"/>
          </w:tcPr>
          <w:p w:rsidR="00902360" w:rsidRDefault="00192047">
            <w:pPr>
              <w:widowControl/>
              <w:jc w:val="center"/>
              <w:rPr>
                <w:rFonts w:ascii="宋体" w:hAnsi="宋体"/>
                <w:kern w:val="0"/>
                <w:sz w:val="18"/>
                <w:szCs w:val="18"/>
              </w:rPr>
            </w:pPr>
            <w:r>
              <w:rPr>
                <w:rFonts w:ascii="宋体" w:hAnsi="宋体"/>
                <w:kern w:val="0"/>
                <w:sz w:val="18"/>
                <w:szCs w:val="18"/>
              </w:rPr>
              <w:t>锈蚀面积比（%）</w:t>
            </w:r>
          </w:p>
        </w:tc>
      </w:tr>
      <w:tr w:rsidR="00902360">
        <w:trPr>
          <w:jc w:val="center"/>
        </w:trPr>
        <w:tc>
          <w:tcPr>
            <w:tcW w:w="1561" w:type="dxa"/>
            <w:vAlign w:val="center"/>
          </w:tcPr>
          <w:p w:rsidR="00902360" w:rsidRDefault="00192047">
            <w:pPr>
              <w:widowControl/>
              <w:jc w:val="center"/>
              <w:rPr>
                <w:rFonts w:ascii="宋体" w:hAnsi="宋体"/>
                <w:kern w:val="0"/>
                <w:sz w:val="18"/>
                <w:szCs w:val="18"/>
              </w:rPr>
            </w:pPr>
            <w:r>
              <w:rPr>
                <w:rFonts w:ascii="宋体" w:hAnsi="宋体"/>
                <w:kern w:val="0"/>
                <w:sz w:val="18"/>
                <w:szCs w:val="18"/>
              </w:rPr>
              <w:t>Ri l</w:t>
            </w:r>
          </w:p>
        </w:tc>
        <w:tc>
          <w:tcPr>
            <w:tcW w:w="2268" w:type="dxa"/>
            <w:vAlign w:val="center"/>
          </w:tcPr>
          <w:p w:rsidR="00902360" w:rsidRDefault="00192047">
            <w:pPr>
              <w:widowControl/>
              <w:jc w:val="center"/>
              <w:rPr>
                <w:rFonts w:ascii="宋体" w:hAnsi="宋体"/>
                <w:kern w:val="0"/>
                <w:sz w:val="18"/>
                <w:szCs w:val="18"/>
              </w:rPr>
            </w:pPr>
            <w:r>
              <w:rPr>
                <w:rFonts w:ascii="宋体" w:hAnsi="宋体"/>
                <w:kern w:val="0"/>
                <w:sz w:val="18"/>
                <w:szCs w:val="18"/>
              </w:rPr>
              <w:t>非常少，即可见缺陷数量</w:t>
            </w:r>
            <w:proofErr w:type="gramStart"/>
            <w:r>
              <w:rPr>
                <w:rFonts w:ascii="宋体" w:hAnsi="宋体"/>
                <w:kern w:val="0"/>
                <w:sz w:val="18"/>
                <w:szCs w:val="18"/>
              </w:rPr>
              <w:t>很少很</w:t>
            </w:r>
            <w:proofErr w:type="gramEnd"/>
            <w:r>
              <w:rPr>
                <w:rFonts w:ascii="宋体" w:hAnsi="宋体"/>
                <w:kern w:val="0"/>
                <w:sz w:val="18"/>
                <w:szCs w:val="18"/>
              </w:rPr>
              <w:t>稀</w:t>
            </w:r>
          </w:p>
        </w:tc>
        <w:tc>
          <w:tcPr>
            <w:tcW w:w="2211" w:type="dxa"/>
          </w:tcPr>
          <w:p w:rsidR="00902360" w:rsidRDefault="00192047">
            <w:pPr>
              <w:widowControl/>
              <w:jc w:val="center"/>
              <w:rPr>
                <w:rFonts w:ascii="宋体" w:hAnsi="宋体"/>
                <w:kern w:val="0"/>
                <w:sz w:val="18"/>
                <w:szCs w:val="18"/>
              </w:rPr>
            </w:pPr>
            <w:r>
              <w:rPr>
                <w:rFonts w:ascii="宋体" w:hAnsi="宋体"/>
                <w:kern w:val="0"/>
                <w:sz w:val="18"/>
                <w:szCs w:val="18"/>
              </w:rPr>
              <w:t>在10倍放大镜下刚好可见缺陷</w:t>
            </w:r>
          </w:p>
        </w:tc>
        <w:tc>
          <w:tcPr>
            <w:tcW w:w="1720" w:type="dxa"/>
          </w:tcPr>
          <w:p w:rsidR="00902360" w:rsidRDefault="00192047">
            <w:pPr>
              <w:widowControl/>
              <w:jc w:val="center"/>
              <w:rPr>
                <w:rFonts w:ascii="宋体" w:hAnsi="宋体"/>
                <w:kern w:val="0"/>
                <w:sz w:val="18"/>
                <w:szCs w:val="18"/>
              </w:rPr>
            </w:pPr>
            <w:r>
              <w:rPr>
                <w:rFonts w:ascii="宋体" w:hAnsi="宋体"/>
                <w:kern w:val="0"/>
                <w:sz w:val="18"/>
                <w:szCs w:val="18"/>
              </w:rPr>
              <w:t>非常轻微，即刚能察觉到的改变</w:t>
            </w:r>
          </w:p>
        </w:tc>
        <w:tc>
          <w:tcPr>
            <w:tcW w:w="1701" w:type="dxa"/>
            <w:vAlign w:val="center"/>
          </w:tcPr>
          <w:p w:rsidR="00902360" w:rsidRDefault="00192047">
            <w:pPr>
              <w:widowControl/>
              <w:jc w:val="center"/>
              <w:rPr>
                <w:rFonts w:ascii="宋体" w:hAnsi="宋体"/>
                <w:kern w:val="0"/>
                <w:sz w:val="18"/>
                <w:szCs w:val="18"/>
              </w:rPr>
            </w:pPr>
            <w:r>
              <w:rPr>
                <w:rFonts w:ascii="宋体" w:hAnsi="宋体"/>
                <w:kern w:val="0"/>
                <w:sz w:val="18"/>
                <w:szCs w:val="18"/>
              </w:rPr>
              <w:t>0.05</w:t>
            </w:r>
          </w:p>
        </w:tc>
      </w:tr>
    </w:tbl>
    <w:p w:rsidR="00902360" w:rsidRDefault="00192047">
      <w:pPr>
        <w:pStyle w:val="a7"/>
        <w:spacing w:before="156" w:after="156"/>
      </w:pPr>
      <w:r>
        <w:rPr>
          <w:rFonts w:hint="eastAsia"/>
        </w:rPr>
        <w:t>特殊工况下</w:t>
      </w:r>
      <w:r>
        <w:t>的试验要求</w:t>
      </w:r>
    </w:p>
    <w:p w:rsidR="00902360" w:rsidRDefault="00192047">
      <w:pPr>
        <w:pStyle w:val="affffffd"/>
        <w:ind w:firstLine="420"/>
      </w:pPr>
      <w:r>
        <w:rPr>
          <w:rFonts w:hint="eastAsia"/>
        </w:rPr>
        <w:t>如果存在特殊使用工况，则应遵守使用的特殊工况条件或是低压成套开关设备制造商和用户之间签订专门的协议，采用如下要求对于低压成套开关设备进行相应组合试验（湿热试验和盐雾试验）：</w:t>
      </w:r>
    </w:p>
    <w:p w:rsidR="00902360" w:rsidRDefault="00192047">
      <w:pPr>
        <w:pStyle w:val="af3"/>
        <w:numPr>
          <w:ilvl w:val="0"/>
          <w:numId w:val="34"/>
        </w:numPr>
      </w:pPr>
      <w:r>
        <w:rPr>
          <w:rFonts w:hint="eastAsia"/>
        </w:rPr>
        <w:t>湿热试验：</w:t>
      </w:r>
    </w:p>
    <w:p w:rsidR="00902360" w:rsidRDefault="00192047">
      <w:pPr>
        <w:pStyle w:val="affffffd"/>
        <w:ind w:firstLine="420"/>
      </w:pPr>
      <w:r>
        <w:rPr>
          <w:rFonts w:hint="eastAsia"/>
        </w:rPr>
        <w:t>如低压成套开关设备制造商和用户之间签订专门的协议，GB</w:t>
      </w:r>
      <w:r>
        <w:t>/T</w:t>
      </w:r>
      <w:r>
        <w:rPr>
          <w:rFonts w:hint="eastAsia"/>
        </w:rPr>
        <w:t xml:space="preserve"> 7251.1</w:t>
      </w:r>
      <w:r>
        <w:t>-2013</w:t>
      </w:r>
      <w:r>
        <w:rPr>
          <w:rFonts w:hint="eastAsia"/>
        </w:rPr>
        <w:t>中10.2.2.2</w:t>
      </w:r>
      <w:r>
        <w:t xml:space="preserve"> </w:t>
      </w:r>
      <w:r>
        <w:rPr>
          <w:rFonts w:hint="eastAsia"/>
        </w:rPr>
        <w:t>中进行湿热循环试验的试验温度可调整为</w:t>
      </w:r>
      <w:r>
        <w:t>(55</w:t>
      </w:r>
      <w:r>
        <w:t>±</w:t>
      </w:r>
      <w:r>
        <w:t>2)</w:t>
      </w:r>
      <w:r>
        <w:rPr>
          <w:rFonts w:hint="eastAsia"/>
        </w:rPr>
        <w:t xml:space="preserve"> </w:t>
      </w:r>
      <w:r>
        <w:rPr>
          <w:rFonts w:hAnsi="宋体" w:cs="宋体" w:hint="eastAsia"/>
        </w:rPr>
        <w:t>℃，其</w:t>
      </w:r>
      <w:r>
        <w:rPr>
          <w:rFonts w:hint="eastAsia"/>
        </w:rPr>
        <w:t>循环次数在不低于本检测规范条件下可依据专门协议内规定的次数进行，优先选择：</w:t>
      </w:r>
      <w:r>
        <w:t>12</w:t>
      </w:r>
      <w:r>
        <w:rPr>
          <w:rFonts w:hint="eastAsia"/>
        </w:rPr>
        <w:t>个循环 、2</w:t>
      </w:r>
      <w:r>
        <w:t>1</w:t>
      </w:r>
      <w:r>
        <w:rPr>
          <w:rFonts w:hint="eastAsia"/>
        </w:rPr>
        <w:t>个循环、5</w:t>
      </w:r>
      <w:r>
        <w:t>6</w:t>
      </w:r>
      <w:r>
        <w:rPr>
          <w:rFonts w:hint="eastAsia"/>
        </w:rPr>
        <w:t>个循环。</w:t>
      </w:r>
    </w:p>
    <w:p w:rsidR="00902360" w:rsidRDefault="00192047">
      <w:pPr>
        <w:pStyle w:val="af3"/>
        <w:numPr>
          <w:ilvl w:val="0"/>
          <w:numId w:val="34"/>
        </w:numPr>
      </w:pPr>
      <w:r>
        <w:rPr>
          <w:rFonts w:hint="eastAsia"/>
        </w:rPr>
        <w:t>盐雾试验：</w:t>
      </w:r>
    </w:p>
    <w:p w:rsidR="00902360" w:rsidRDefault="00192047">
      <w:pPr>
        <w:pStyle w:val="affffffd"/>
        <w:ind w:firstLine="420"/>
      </w:pPr>
      <w:r>
        <w:rPr>
          <w:rFonts w:hint="eastAsia"/>
        </w:rPr>
        <w:t>如低压成套开关设备制造商和用户之间签订专门的协议，GB</w:t>
      </w:r>
      <w:r>
        <w:t>/T</w:t>
      </w:r>
      <w:r>
        <w:rPr>
          <w:rFonts w:hint="eastAsia"/>
        </w:rPr>
        <w:t xml:space="preserve"> 7251.1</w:t>
      </w:r>
      <w:r>
        <w:t>-2013</w:t>
      </w:r>
      <w:r>
        <w:rPr>
          <w:rFonts w:hint="eastAsia"/>
        </w:rPr>
        <w:t>中10.2.2.2</w:t>
      </w:r>
      <w:r>
        <w:t xml:space="preserve"> </w:t>
      </w:r>
      <w:r>
        <w:rPr>
          <w:rFonts w:hint="eastAsia"/>
        </w:rPr>
        <w:t>中循环次数在不低于本检测规范条件下可依据专门协议内规定的次数进行，优先选择：4个循环、7个循环、1</w:t>
      </w:r>
      <w:r>
        <w:t>4</w:t>
      </w:r>
      <w:r>
        <w:rPr>
          <w:rFonts w:hint="eastAsia"/>
        </w:rPr>
        <w:t>个循环、2</w:t>
      </w:r>
      <w:r>
        <w:t>8</w:t>
      </w:r>
      <w:r>
        <w:rPr>
          <w:rFonts w:hint="eastAsia"/>
        </w:rPr>
        <w:t>个循环。</w:t>
      </w:r>
    </w:p>
    <w:p w:rsidR="00902360" w:rsidRDefault="00192047">
      <w:pPr>
        <w:pStyle w:val="a6"/>
        <w:spacing w:before="156" w:after="156"/>
        <w:rPr>
          <w:snapToGrid w:val="0"/>
        </w:rPr>
      </w:pPr>
      <w:bookmarkStart w:id="51" w:name="_Toc75423463"/>
      <w:r>
        <w:rPr>
          <w:rFonts w:hint="eastAsia"/>
          <w:snapToGrid w:val="0"/>
        </w:rPr>
        <w:t>绝缘材料</w:t>
      </w:r>
      <w:r>
        <w:rPr>
          <w:snapToGrid w:val="0"/>
        </w:rPr>
        <w:t>性能</w:t>
      </w:r>
      <w:bookmarkEnd w:id="51"/>
    </w:p>
    <w:p w:rsidR="00902360" w:rsidRDefault="00192047">
      <w:pPr>
        <w:pStyle w:val="a7"/>
        <w:spacing w:before="156" w:after="156"/>
      </w:pPr>
      <w:r>
        <w:t>外壳热稳定性验证</w:t>
      </w:r>
    </w:p>
    <w:p w:rsidR="00902360" w:rsidRDefault="00192047">
      <w:pPr>
        <w:pStyle w:val="affffffd"/>
        <w:ind w:firstLine="420"/>
      </w:pPr>
      <w:r>
        <w:t>由绝缘材料制造的外壳的热稳定性应</w:t>
      </w:r>
      <w:r>
        <w:rPr>
          <w:rFonts w:hint="eastAsia"/>
        </w:rPr>
        <w:t>用</w:t>
      </w:r>
      <w:r>
        <w:t>干热试验验证。试验根据</w:t>
      </w:r>
      <w:r>
        <w:rPr>
          <w:rFonts w:hint="eastAsia"/>
        </w:rPr>
        <w:t>GB/T 2423.2</w:t>
      </w:r>
      <w:r>
        <w:t>试验Bb进行，温度70</w:t>
      </w:r>
      <w:r>
        <w:rPr>
          <w:rFonts w:hint="eastAsia"/>
        </w:rPr>
        <w:t xml:space="preserve"> ℃</w:t>
      </w:r>
      <w:r>
        <w:t>，自然通风，持续168</w:t>
      </w:r>
      <w:r>
        <w:rPr>
          <w:rFonts w:hint="eastAsia"/>
        </w:rPr>
        <w:t xml:space="preserve"> h</w:t>
      </w:r>
      <w:r>
        <w:t>，恢复96</w:t>
      </w:r>
      <w:r>
        <w:rPr>
          <w:rFonts w:hint="eastAsia"/>
        </w:rPr>
        <w:t xml:space="preserve"> h</w:t>
      </w:r>
      <w:r>
        <w:t>。</w:t>
      </w:r>
    </w:p>
    <w:p w:rsidR="00902360" w:rsidRDefault="00192047">
      <w:pPr>
        <w:pStyle w:val="affffffd"/>
        <w:ind w:firstLine="420"/>
      </w:pPr>
      <w:r>
        <w:t>对于没有技术</w:t>
      </w:r>
      <w:r>
        <w:rPr>
          <w:rFonts w:hint="eastAsia"/>
        </w:rPr>
        <w:t>上的</w:t>
      </w:r>
      <w:r>
        <w:t>意义，只用于装饰目的的部件不进行此项</w:t>
      </w:r>
      <w:r>
        <w:rPr>
          <w:rFonts w:hint="eastAsia"/>
        </w:rPr>
        <w:t>试</w:t>
      </w:r>
      <w:r>
        <w:t>验。</w:t>
      </w:r>
    </w:p>
    <w:p w:rsidR="00902360" w:rsidRDefault="00192047">
      <w:pPr>
        <w:pStyle w:val="affffffd"/>
        <w:ind w:firstLine="420"/>
      </w:pPr>
      <w:r>
        <w:t>将一个如同正常使用时一样安装的外壳放在加热箱中进行试验，加热箱</w:t>
      </w:r>
      <w:r>
        <w:rPr>
          <w:rFonts w:hint="eastAsia"/>
        </w:rPr>
        <w:t>有同周围空气一样的成分和</w:t>
      </w:r>
      <w:r>
        <w:t>压力而且自然通风。如果</w:t>
      </w:r>
      <w:r>
        <w:rPr>
          <w:rFonts w:hint="eastAsia"/>
        </w:rPr>
        <w:t>外壳的尺寸比可用的</w:t>
      </w:r>
      <w:r>
        <w:t>加热箱</w:t>
      </w:r>
      <w:r>
        <w:rPr>
          <w:rFonts w:hint="eastAsia"/>
        </w:rPr>
        <w:t>大很多</w:t>
      </w:r>
      <w:r>
        <w:t>，</w:t>
      </w:r>
      <w:r>
        <w:rPr>
          <w:rFonts w:hint="eastAsia"/>
        </w:rPr>
        <w:t>则</w:t>
      </w:r>
      <w:r>
        <w:t>试验可在一个有代表性的外壳样品上进行。</w:t>
      </w:r>
    </w:p>
    <w:p w:rsidR="00902360" w:rsidRDefault="00192047">
      <w:pPr>
        <w:pStyle w:val="affffffd"/>
        <w:ind w:firstLine="420"/>
      </w:pPr>
      <w:r>
        <w:rPr>
          <w:rFonts w:hint="eastAsia"/>
        </w:rPr>
        <w:t>可以通过</w:t>
      </w:r>
      <w:r>
        <w:t>加热箱壁上</w:t>
      </w:r>
      <w:r>
        <w:rPr>
          <w:rFonts w:hint="eastAsia"/>
        </w:rPr>
        <w:t>的</w:t>
      </w:r>
      <w:proofErr w:type="gramStart"/>
      <w:r>
        <w:rPr>
          <w:rFonts w:hint="eastAsia"/>
        </w:rPr>
        <w:t>孔提供</w:t>
      </w:r>
      <w:proofErr w:type="gramEnd"/>
      <w:r>
        <w:t>自然通风。</w:t>
      </w:r>
    </w:p>
    <w:p w:rsidR="00902360" w:rsidRDefault="00192047">
      <w:pPr>
        <w:pStyle w:val="affffffd"/>
        <w:ind w:firstLine="420"/>
      </w:pPr>
      <w:r>
        <w:rPr>
          <w:rFonts w:hint="eastAsia"/>
        </w:rPr>
        <w:t>经正常视力或没有附加放大设备的校正视力</w:t>
      </w:r>
      <w:r>
        <w:t>目测外壳或样品</w:t>
      </w:r>
      <w:r>
        <w:rPr>
          <w:rFonts w:hint="eastAsia"/>
        </w:rPr>
        <w:t>，既</w:t>
      </w:r>
      <w:r>
        <w:t>没有可见的裂</w:t>
      </w:r>
      <w:r>
        <w:rPr>
          <w:rFonts w:hint="eastAsia"/>
        </w:rPr>
        <w:t>痕，</w:t>
      </w:r>
      <w:r>
        <w:t>其材料</w:t>
      </w:r>
      <w:r>
        <w:rPr>
          <w:rFonts w:hint="eastAsia"/>
        </w:rPr>
        <w:t>也没有</w:t>
      </w:r>
      <w:r>
        <w:t>变为粘性或油脂性</w:t>
      </w:r>
      <w:r>
        <w:rPr>
          <w:rFonts w:hint="eastAsia"/>
        </w:rPr>
        <w:t>。可</w:t>
      </w:r>
      <w:r>
        <w:t>用下列方法判断：</w:t>
      </w:r>
    </w:p>
    <w:p w:rsidR="00902360" w:rsidRDefault="00192047">
      <w:pPr>
        <w:pStyle w:val="affffffd"/>
        <w:ind w:firstLine="420"/>
      </w:pPr>
      <w:r>
        <w:t>在食指裹一块干粗布，以5N力按压样品</w:t>
      </w:r>
      <w:r>
        <w:rPr>
          <w:rFonts w:hint="eastAsia"/>
        </w:rPr>
        <w:t>，</w:t>
      </w:r>
      <w:r>
        <w:t>样品上应没有布的痕迹</w:t>
      </w:r>
      <w:r>
        <w:rPr>
          <w:rFonts w:hint="eastAsia"/>
        </w:rPr>
        <w:t>并且</w:t>
      </w:r>
      <w:r>
        <w:t>外壳</w:t>
      </w:r>
      <w:r>
        <w:rPr>
          <w:rFonts w:hint="eastAsia"/>
        </w:rPr>
        <w:t>或</w:t>
      </w:r>
      <w:r>
        <w:t>样品</w:t>
      </w:r>
      <w:r>
        <w:rPr>
          <w:rFonts w:hint="eastAsia"/>
        </w:rPr>
        <w:t>的</w:t>
      </w:r>
      <w:r>
        <w:t>材料</w:t>
      </w:r>
      <w:r>
        <w:rPr>
          <w:rFonts w:hint="eastAsia"/>
        </w:rPr>
        <w:t>没有</w:t>
      </w:r>
      <w:r>
        <w:t>粘</w:t>
      </w:r>
      <w:r>
        <w:rPr>
          <w:rFonts w:hint="eastAsia"/>
        </w:rPr>
        <w:t>到布上</w:t>
      </w:r>
      <w:r>
        <w:t>。</w:t>
      </w:r>
    </w:p>
    <w:p w:rsidR="00902360" w:rsidRDefault="00192047">
      <w:pPr>
        <w:pStyle w:val="aff1"/>
      </w:pPr>
      <w:r>
        <w:t>5</w:t>
      </w:r>
      <w:r>
        <w:rPr>
          <w:rFonts w:hint="eastAsia"/>
        </w:rPr>
        <w:t xml:space="preserve"> </w:t>
      </w:r>
      <w:r>
        <w:t>N力可用下面方法获得：</w:t>
      </w:r>
      <w:r>
        <w:rPr>
          <w:rFonts w:hint="eastAsia"/>
        </w:rPr>
        <w:t>外壳或</w:t>
      </w:r>
      <w:r>
        <w:t>样品放在天平的一个秤盘上，天平的另一秤盘加载的质量等于样品的质量+500</w:t>
      </w:r>
      <w:r>
        <w:rPr>
          <w:rFonts w:hint="eastAsia"/>
        </w:rPr>
        <w:t xml:space="preserve"> </w:t>
      </w:r>
      <w:r>
        <w:t>g。在食指上裹一片粗糙的干布按在样品上使天平平衡。</w:t>
      </w:r>
    </w:p>
    <w:p w:rsidR="00902360" w:rsidRDefault="00192047">
      <w:pPr>
        <w:pStyle w:val="a7"/>
        <w:spacing w:before="156" w:after="156"/>
      </w:pPr>
      <w:r>
        <w:t>绝缘材料耐受内部电效应引起的非正常发热和着火的验证</w:t>
      </w:r>
    </w:p>
    <w:p w:rsidR="00902360" w:rsidRDefault="00192047">
      <w:pPr>
        <w:pStyle w:val="a8"/>
        <w:spacing w:before="156" w:after="156"/>
      </w:pPr>
      <w:r>
        <w:rPr>
          <w:rFonts w:hint="eastAsia"/>
        </w:rPr>
        <w:t>试验部件</w:t>
      </w:r>
    </w:p>
    <w:p w:rsidR="00902360" w:rsidRDefault="00192047">
      <w:pPr>
        <w:pStyle w:val="affffffd"/>
        <w:ind w:firstLine="420"/>
      </w:pPr>
      <w:r>
        <w:rPr>
          <w:rFonts w:hint="eastAsia"/>
        </w:rPr>
        <w:t>试验</w:t>
      </w:r>
      <w:r>
        <w:t>应采用GB/T 5169.10中的灼热丝试</w:t>
      </w:r>
      <w:r>
        <w:rPr>
          <w:rFonts w:hint="eastAsia"/>
        </w:rPr>
        <w:t>验</w:t>
      </w:r>
      <w:r>
        <w:t>原理</w:t>
      </w:r>
      <w:r>
        <w:rPr>
          <w:rFonts w:hint="eastAsia"/>
        </w:rPr>
        <w:t>和</w:t>
      </w:r>
      <w:r>
        <w:t>GB/T 5169.11中</w:t>
      </w:r>
      <w:r>
        <w:rPr>
          <w:rFonts w:hint="eastAsia"/>
        </w:rPr>
        <w:t>给出</w:t>
      </w:r>
      <w:r>
        <w:t>的详</w:t>
      </w:r>
      <w:r>
        <w:rPr>
          <w:rFonts w:hint="eastAsia"/>
        </w:rPr>
        <w:t>细说明来</w:t>
      </w:r>
      <w:r>
        <w:t>验证</w:t>
      </w:r>
      <w:r>
        <w:rPr>
          <w:rFonts w:hint="eastAsia"/>
        </w:rPr>
        <w:t>。</w:t>
      </w:r>
    </w:p>
    <w:p w:rsidR="00902360" w:rsidRDefault="00192047">
      <w:pPr>
        <w:pStyle w:val="affffffd"/>
        <w:ind w:firstLine="420"/>
      </w:pPr>
      <w:r>
        <w:rPr>
          <w:rFonts w:hint="eastAsia"/>
        </w:rPr>
        <w:t>试验</w:t>
      </w:r>
      <w:r>
        <w:t>应在成套设备的部件上</w:t>
      </w:r>
      <w:r>
        <w:rPr>
          <w:rFonts w:hint="eastAsia"/>
        </w:rPr>
        <w:t>最薄</w:t>
      </w:r>
      <w:r>
        <w:t>材料或</w:t>
      </w:r>
      <w:r>
        <w:rPr>
          <w:rFonts w:hint="eastAsia"/>
        </w:rPr>
        <w:t>从成套设备</w:t>
      </w:r>
      <w:r>
        <w:t>部件上提取的部件上</w:t>
      </w:r>
      <w:r>
        <w:rPr>
          <w:rFonts w:hint="eastAsia"/>
        </w:rPr>
        <w:t>的</w:t>
      </w:r>
      <w:r>
        <w:t>最薄材料</w:t>
      </w:r>
      <w:r>
        <w:rPr>
          <w:rFonts w:hint="eastAsia"/>
        </w:rPr>
        <w:t>上</w:t>
      </w:r>
      <w:r>
        <w:t>进行。</w:t>
      </w:r>
      <w:r>
        <w:rPr>
          <w:rFonts w:hAnsi="宋体"/>
        </w:rPr>
        <w:t>具体的绝缘材料及试验样件要求见表22</w:t>
      </w:r>
      <w:r>
        <w:rPr>
          <w:rFonts w:hAnsi="宋体" w:hint="eastAsia"/>
        </w:rPr>
        <w:t>。</w:t>
      </w:r>
    </w:p>
    <w:p w:rsidR="00902360" w:rsidRDefault="00192047">
      <w:pPr>
        <w:pStyle w:val="affffffd"/>
        <w:ind w:firstLine="420"/>
      </w:pPr>
      <w:r>
        <w:t>该试验的说明见GB/T 5169.11</w:t>
      </w:r>
      <w:r>
        <w:rPr>
          <w:rFonts w:hint="eastAsia"/>
        </w:rPr>
        <w:t>-2006</w:t>
      </w:r>
      <w:r>
        <w:t>的</w:t>
      </w:r>
      <w:r>
        <w:rPr>
          <w:rFonts w:hint="eastAsia"/>
        </w:rPr>
        <w:t>第4章</w:t>
      </w:r>
      <w:r>
        <w:t>。所用的设备见GB/T 5169.11</w:t>
      </w:r>
      <w:r>
        <w:rPr>
          <w:rFonts w:hint="eastAsia"/>
        </w:rPr>
        <w:t>-2006</w:t>
      </w:r>
      <w:r>
        <w:t>的</w:t>
      </w:r>
      <w:r>
        <w:rPr>
          <w:rFonts w:hint="eastAsia"/>
        </w:rPr>
        <w:t>第5章</w:t>
      </w:r>
      <w:r>
        <w:t>。</w:t>
      </w:r>
    </w:p>
    <w:p w:rsidR="00902360" w:rsidRDefault="00192047">
      <w:pPr>
        <w:pStyle w:val="aa"/>
      </w:pPr>
      <w:r>
        <w:rPr>
          <w:rFonts w:hint="eastAsia"/>
        </w:rPr>
        <w:t>绝缘</w:t>
      </w:r>
      <w:r>
        <w:t>材料及试验</w:t>
      </w:r>
      <w:r>
        <w:rPr>
          <w:rFonts w:hint="eastAsia"/>
        </w:rPr>
        <w:t>样件</w:t>
      </w:r>
      <w:r>
        <w:t>要求</w:t>
      </w:r>
    </w:p>
    <w:tbl>
      <w:tblPr>
        <w:tblW w:w="8793"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9"/>
        <w:gridCol w:w="3685"/>
        <w:gridCol w:w="993"/>
        <w:gridCol w:w="1478"/>
        <w:gridCol w:w="1928"/>
      </w:tblGrid>
      <w:tr w:rsidR="00902360">
        <w:tc>
          <w:tcPr>
            <w:tcW w:w="709" w:type="dxa"/>
            <w:vAlign w:val="center"/>
          </w:tcPr>
          <w:p w:rsidR="00902360" w:rsidRDefault="00192047">
            <w:pPr>
              <w:widowControl/>
              <w:jc w:val="center"/>
              <w:rPr>
                <w:rFonts w:ascii="宋体" w:hAnsi="宋体"/>
                <w:color w:val="000000"/>
                <w:sz w:val="18"/>
                <w:szCs w:val="18"/>
              </w:rPr>
            </w:pPr>
            <w:r>
              <w:rPr>
                <w:rFonts w:ascii="宋体" w:hAnsi="宋体"/>
                <w:color w:val="000000"/>
                <w:sz w:val="18"/>
                <w:szCs w:val="18"/>
              </w:rPr>
              <w:lastRenderedPageBreak/>
              <w:t>序号</w:t>
            </w:r>
          </w:p>
        </w:tc>
        <w:tc>
          <w:tcPr>
            <w:tcW w:w="3685" w:type="dxa"/>
            <w:vAlign w:val="center"/>
          </w:tcPr>
          <w:p w:rsidR="00902360" w:rsidRDefault="00192047">
            <w:pPr>
              <w:widowControl/>
              <w:jc w:val="center"/>
              <w:rPr>
                <w:rFonts w:ascii="宋体" w:hAnsi="宋体"/>
                <w:color w:val="000000"/>
                <w:sz w:val="18"/>
                <w:szCs w:val="18"/>
              </w:rPr>
            </w:pPr>
            <w:r>
              <w:rPr>
                <w:rFonts w:ascii="宋体" w:hAnsi="宋体"/>
                <w:color w:val="000000"/>
                <w:sz w:val="18"/>
                <w:szCs w:val="18"/>
              </w:rPr>
              <w:t>绝缘材料名称</w:t>
            </w:r>
          </w:p>
        </w:tc>
        <w:tc>
          <w:tcPr>
            <w:tcW w:w="993" w:type="dxa"/>
            <w:vAlign w:val="center"/>
          </w:tcPr>
          <w:p w:rsidR="00902360" w:rsidRDefault="00192047">
            <w:pPr>
              <w:widowControl/>
              <w:jc w:val="center"/>
              <w:rPr>
                <w:rFonts w:ascii="宋体" w:hAnsi="宋体"/>
                <w:color w:val="000000"/>
                <w:sz w:val="18"/>
                <w:szCs w:val="18"/>
              </w:rPr>
            </w:pPr>
            <w:r>
              <w:rPr>
                <w:rFonts w:ascii="宋体" w:hAnsi="宋体"/>
                <w:color w:val="000000"/>
                <w:sz w:val="18"/>
                <w:szCs w:val="18"/>
              </w:rPr>
              <w:t>数量（件）</w:t>
            </w:r>
          </w:p>
        </w:tc>
        <w:tc>
          <w:tcPr>
            <w:tcW w:w="1478" w:type="dxa"/>
            <w:vAlign w:val="center"/>
          </w:tcPr>
          <w:p w:rsidR="00902360" w:rsidRDefault="00192047">
            <w:pPr>
              <w:widowControl/>
              <w:jc w:val="center"/>
              <w:rPr>
                <w:rFonts w:ascii="宋体" w:hAnsi="宋体"/>
                <w:color w:val="000000"/>
                <w:sz w:val="18"/>
                <w:szCs w:val="18"/>
              </w:rPr>
            </w:pPr>
            <w:r>
              <w:rPr>
                <w:rFonts w:ascii="宋体" w:hAnsi="宋体"/>
                <w:color w:val="000000"/>
                <w:sz w:val="18"/>
                <w:szCs w:val="18"/>
              </w:rPr>
              <w:t>部件类别</w:t>
            </w:r>
          </w:p>
        </w:tc>
        <w:tc>
          <w:tcPr>
            <w:tcW w:w="1928" w:type="dxa"/>
            <w:vAlign w:val="center"/>
          </w:tcPr>
          <w:p w:rsidR="00902360" w:rsidRDefault="00192047">
            <w:pPr>
              <w:widowControl/>
              <w:jc w:val="center"/>
              <w:rPr>
                <w:rFonts w:ascii="宋体" w:hAnsi="宋体"/>
                <w:color w:val="000000"/>
                <w:sz w:val="18"/>
                <w:szCs w:val="18"/>
              </w:rPr>
            </w:pPr>
            <w:proofErr w:type="gramStart"/>
            <w:r>
              <w:rPr>
                <w:rFonts w:ascii="宋体" w:hAnsi="宋体"/>
                <w:color w:val="000000"/>
                <w:sz w:val="18"/>
                <w:szCs w:val="18"/>
              </w:rPr>
              <w:t>灼热丝</w:t>
            </w:r>
            <w:proofErr w:type="gramEnd"/>
            <w:r>
              <w:rPr>
                <w:rFonts w:ascii="宋体" w:hAnsi="宋体"/>
                <w:color w:val="000000"/>
                <w:sz w:val="18"/>
                <w:szCs w:val="18"/>
              </w:rPr>
              <w:t>顶部的温度</w:t>
            </w:r>
          </w:p>
        </w:tc>
      </w:tr>
      <w:tr w:rsidR="00902360">
        <w:trPr>
          <w:trHeight w:val="234"/>
        </w:trPr>
        <w:tc>
          <w:tcPr>
            <w:tcW w:w="709" w:type="dxa"/>
            <w:vAlign w:val="center"/>
          </w:tcPr>
          <w:p w:rsidR="00902360" w:rsidRDefault="00192047">
            <w:pPr>
              <w:widowControl/>
              <w:jc w:val="center"/>
              <w:rPr>
                <w:rFonts w:ascii="宋体" w:hAnsi="宋体"/>
                <w:color w:val="000000"/>
                <w:sz w:val="18"/>
                <w:szCs w:val="18"/>
              </w:rPr>
            </w:pPr>
            <w:r>
              <w:rPr>
                <w:rFonts w:ascii="宋体" w:hAnsi="宋体"/>
                <w:color w:val="000000"/>
                <w:sz w:val="18"/>
                <w:szCs w:val="18"/>
              </w:rPr>
              <w:t>1</w:t>
            </w:r>
          </w:p>
        </w:tc>
        <w:tc>
          <w:tcPr>
            <w:tcW w:w="3685" w:type="dxa"/>
            <w:vAlign w:val="center"/>
          </w:tcPr>
          <w:p w:rsidR="00902360" w:rsidRDefault="00192047">
            <w:pPr>
              <w:widowControl/>
              <w:jc w:val="left"/>
              <w:rPr>
                <w:rFonts w:ascii="宋体" w:hAnsi="宋体"/>
                <w:color w:val="000000"/>
                <w:sz w:val="18"/>
                <w:szCs w:val="18"/>
              </w:rPr>
            </w:pPr>
            <w:r>
              <w:rPr>
                <w:rFonts w:ascii="宋体" w:hAnsi="宋体"/>
                <w:color w:val="000000"/>
                <w:sz w:val="18"/>
                <w:szCs w:val="18"/>
              </w:rPr>
              <w:t>母线框（母线夹）</w:t>
            </w:r>
          </w:p>
        </w:tc>
        <w:tc>
          <w:tcPr>
            <w:tcW w:w="993" w:type="dxa"/>
            <w:vMerge w:val="restart"/>
            <w:vAlign w:val="center"/>
          </w:tcPr>
          <w:p w:rsidR="00902360" w:rsidRDefault="00192047">
            <w:pPr>
              <w:jc w:val="center"/>
              <w:rPr>
                <w:rFonts w:ascii="宋体" w:hAnsi="宋体"/>
                <w:color w:val="000000"/>
                <w:sz w:val="18"/>
                <w:szCs w:val="18"/>
              </w:rPr>
            </w:pPr>
            <w:r>
              <w:rPr>
                <w:rFonts w:ascii="宋体" w:hAnsi="宋体" w:cs="宋体" w:hint="eastAsia"/>
                <w:color w:val="000000"/>
                <w:sz w:val="18"/>
                <w:szCs w:val="18"/>
              </w:rPr>
              <w:t>≥</w:t>
            </w:r>
            <w:r>
              <w:rPr>
                <w:rFonts w:ascii="宋体" w:hAnsi="宋体"/>
                <w:color w:val="000000"/>
                <w:sz w:val="18"/>
                <w:szCs w:val="18"/>
              </w:rPr>
              <w:t>2</w:t>
            </w:r>
          </w:p>
          <w:p w:rsidR="00902360" w:rsidRDefault="00902360">
            <w:pPr>
              <w:widowControl/>
              <w:jc w:val="center"/>
              <w:rPr>
                <w:rFonts w:ascii="宋体" w:hAnsi="宋体"/>
                <w:color w:val="000000"/>
                <w:sz w:val="18"/>
                <w:szCs w:val="18"/>
              </w:rPr>
            </w:pPr>
          </w:p>
          <w:p w:rsidR="00902360" w:rsidRDefault="00902360">
            <w:pPr>
              <w:jc w:val="center"/>
              <w:rPr>
                <w:rFonts w:ascii="宋体" w:hAnsi="宋体"/>
                <w:color w:val="000000"/>
                <w:sz w:val="18"/>
                <w:szCs w:val="18"/>
              </w:rPr>
            </w:pPr>
          </w:p>
          <w:p w:rsidR="00902360" w:rsidRDefault="00902360">
            <w:pPr>
              <w:widowControl/>
              <w:jc w:val="center"/>
              <w:rPr>
                <w:rFonts w:ascii="宋体" w:hAnsi="宋体"/>
                <w:color w:val="000000"/>
                <w:sz w:val="18"/>
                <w:szCs w:val="18"/>
              </w:rPr>
            </w:pPr>
          </w:p>
          <w:p w:rsidR="00902360" w:rsidRDefault="00902360">
            <w:pPr>
              <w:widowControl/>
              <w:jc w:val="center"/>
              <w:rPr>
                <w:rFonts w:ascii="宋体" w:hAnsi="宋体"/>
                <w:color w:val="000000"/>
                <w:sz w:val="18"/>
                <w:szCs w:val="18"/>
              </w:rPr>
            </w:pPr>
          </w:p>
          <w:p w:rsidR="00902360" w:rsidRDefault="00902360">
            <w:pPr>
              <w:widowControl/>
              <w:jc w:val="center"/>
              <w:rPr>
                <w:rFonts w:ascii="宋体" w:hAnsi="宋体"/>
                <w:color w:val="000000"/>
                <w:sz w:val="18"/>
                <w:szCs w:val="18"/>
              </w:rPr>
            </w:pPr>
          </w:p>
        </w:tc>
        <w:tc>
          <w:tcPr>
            <w:tcW w:w="1478" w:type="dxa"/>
            <w:vMerge w:val="restart"/>
            <w:vAlign w:val="center"/>
          </w:tcPr>
          <w:p w:rsidR="00902360" w:rsidRDefault="00192047">
            <w:pPr>
              <w:widowControl/>
              <w:jc w:val="center"/>
              <w:rPr>
                <w:rFonts w:ascii="宋体" w:hAnsi="宋体"/>
                <w:color w:val="000000"/>
                <w:sz w:val="18"/>
                <w:szCs w:val="18"/>
              </w:rPr>
            </w:pPr>
            <w:proofErr w:type="gramStart"/>
            <w:r>
              <w:rPr>
                <w:rFonts w:ascii="宋体" w:hAnsi="宋体"/>
                <w:color w:val="000000"/>
                <w:sz w:val="18"/>
                <w:szCs w:val="18"/>
              </w:rPr>
              <w:t>固定载</w:t>
            </w:r>
            <w:proofErr w:type="gramEnd"/>
            <w:r>
              <w:rPr>
                <w:rFonts w:ascii="宋体" w:hAnsi="宋体"/>
                <w:color w:val="000000"/>
                <w:sz w:val="18"/>
                <w:szCs w:val="18"/>
              </w:rPr>
              <w:t>流部件</w:t>
            </w:r>
          </w:p>
        </w:tc>
        <w:tc>
          <w:tcPr>
            <w:tcW w:w="1928" w:type="dxa"/>
            <w:vMerge w:val="restart"/>
            <w:vAlign w:val="center"/>
          </w:tcPr>
          <w:p w:rsidR="00902360" w:rsidRDefault="00192047">
            <w:pPr>
              <w:widowControl/>
              <w:jc w:val="center"/>
              <w:rPr>
                <w:rFonts w:ascii="宋体" w:hAnsi="宋体"/>
                <w:color w:val="000000"/>
                <w:sz w:val="18"/>
                <w:szCs w:val="18"/>
              </w:rPr>
            </w:pPr>
            <w:r>
              <w:rPr>
                <w:rFonts w:ascii="宋体" w:hAnsi="宋体"/>
                <w:color w:val="000000"/>
                <w:sz w:val="18"/>
                <w:szCs w:val="18"/>
              </w:rPr>
              <w:t>（960±15）</w:t>
            </w:r>
            <w:r>
              <w:rPr>
                <w:rFonts w:ascii="宋体" w:hAnsi="宋体" w:cs="宋体" w:hint="eastAsia"/>
                <w:color w:val="000000"/>
                <w:sz w:val="18"/>
                <w:szCs w:val="18"/>
              </w:rPr>
              <w:t>℃</w:t>
            </w:r>
          </w:p>
        </w:tc>
      </w:tr>
      <w:tr w:rsidR="00902360">
        <w:tc>
          <w:tcPr>
            <w:tcW w:w="709" w:type="dxa"/>
            <w:vAlign w:val="center"/>
          </w:tcPr>
          <w:p w:rsidR="00902360" w:rsidRDefault="00192047">
            <w:pPr>
              <w:widowControl/>
              <w:jc w:val="center"/>
              <w:rPr>
                <w:rFonts w:ascii="宋体" w:hAnsi="宋体"/>
                <w:color w:val="000000"/>
                <w:sz w:val="18"/>
                <w:szCs w:val="18"/>
              </w:rPr>
            </w:pPr>
            <w:r>
              <w:rPr>
                <w:rFonts w:ascii="宋体" w:hAnsi="宋体"/>
                <w:color w:val="000000"/>
                <w:sz w:val="18"/>
                <w:szCs w:val="18"/>
              </w:rPr>
              <w:t>2</w:t>
            </w:r>
          </w:p>
        </w:tc>
        <w:tc>
          <w:tcPr>
            <w:tcW w:w="3685" w:type="dxa"/>
            <w:vAlign w:val="center"/>
          </w:tcPr>
          <w:p w:rsidR="00902360" w:rsidRDefault="00192047">
            <w:pPr>
              <w:widowControl/>
              <w:jc w:val="left"/>
              <w:rPr>
                <w:rFonts w:ascii="宋体" w:hAnsi="宋体"/>
                <w:color w:val="000000"/>
                <w:sz w:val="18"/>
                <w:szCs w:val="18"/>
              </w:rPr>
            </w:pPr>
            <w:r>
              <w:rPr>
                <w:rFonts w:ascii="宋体" w:hAnsi="宋体"/>
                <w:color w:val="000000"/>
                <w:sz w:val="18"/>
                <w:szCs w:val="18"/>
              </w:rPr>
              <w:t>绝缘子（如有）</w:t>
            </w:r>
          </w:p>
        </w:tc>
        <w:tc>
          <w:tcPr>
            <w:tcW w:w="993" w:type="dxa"/>
            <w:vMerge/>
            <w:vAlign w:val="center"/>
          </w:tcPr>
          <w:p w:rsidR="00902360" w:rsidRDefault="00902360">
            <w:pPr>
              <w:widowControl/>
              <w:jc w:val="center"/>
              <w:rPr>
                <w:rFonts w:ascii="宋体" w:hAnsi="宋体"/>
                <w:color w:val="000000"/>
                <w:sz w:val="18"/>
                <w:szCs w:val="18"/>
              </w:rPr>
            </w:pPr>
          </w:p>
        </w:tc>
        <w:tc>
          <w:tcPr>
            <w:tcW w:w="1478" w:type="dxa"/>
            <w:vMerge/>
            <w:vAlign w:val="center"/>
          </w:tcPr>
          <w:p w:rsidR="00902360" w:rsidRDefault="00902360">
            <w:pPr>
              <w:widowControl/>
              <w:jc w:val="center"/>
              <w:rPr>
                <w:rFonts w:ascii="宋体" w:hAnsi="宋体"/>
                <w:color w:val="000000"/>
                <w:sz w:val="18"/>
                <w:szCs w:val="18"/>
              </w:rPr>
            </w:pPr>
          </w:p>
        </w:tc>
        <w:tc>
          <w:tcPr>
            <w:tcW w:w="1928" w:type="dxa"/>
            <w:vMerge/>
            <w:vAlign w:val="center"/>
          </w:tcPr>
          <w:p w:rsidR="00902360" w:rsidRDefault="00902360">
            <w:pPr>
              <w:widowControl/>
              <w:jc w:val="center"/>
              <w:rPr>
                <w:rFonts w:ascii="宋体" w:hAnsi="宋体"/>
                <w:color w:val="000000"/>
                <w:sz w:val="18"/>
                <w:szCs w:val="18"/>
              </w:rPr>
            </w:pPr>
          </w:p>
        </w:tc>
      </w:tr>
      <w:tr w:rsidR="00902360">
        <w:tc>
          <w:tcPr>
            <w:tcW w:w="709" w:type="dxa"/>
            <w:vAlign w:val="center"/>
          </w:tcPr>
          <w:p w:rsidR="00902360" w:rsidRDefault="00192047">
            <w:pPr>
              <w:widowControl/>
              <w:jc w:val="center"/>
              <w:rPr>
                <w:rFonts w:ascii="宋体" w:hAnsi="宋体"/>
                <w:color w:val="000000"/>
                <w:sz w:val="18"/>
                <w:szCs w:val="18"/>
              </w:rPr>
            </w:pPr>
            <w:r>
              <w:rPr>
                <w:rFonts w:ascii="宋体" w:hAnsi="宋体"/>
                <w:color w:val="000000"/>
                <w:sz w:val="18"/>
                <w:szCs w:val="18"/>
              </w:rPr>
              <w:t>3</w:t>
            </w:r>
          </w:p>
        </w:tc>
        <w:tc>
          <w:tcPr>
            <w:tcW w:w="3685" w:type="dxa"/>
            <w:vAlign w:val="center"/>
          </w:tcPr>
          <w:p w:rsidR="00902360" w:rsidRDefault="00192047">
            <w:pPr>
              <w:widowControl/>
              <w:jc w:val="left"/>
              <w:rPr>
                <w:rFonts w:ascii="宋体" w:hAnsi="宋体"/>
                <w:color w:val="000000"/>
                <w:sz w:val="18"/>
                <w:szCs w:val="18"/>
              </w:rPr>
            </w:pPr>
            <w:r>
              <w:rPr>
                <w:rFonts w:ascii="宋体" w:hAnsi="宋体"/>
                <w:color w:val="000000"/>
                <w:sz w:val="18"/>
                <w:szCs w:val="18"/>
              </w:rPr>
              <w:t>绝缘垫块（如有）</w:t>
            </w:r>
          </w:p>
        </w:tc>
        <w:tc>
          <w:tcPr>
            <w:tcW w:w="993" w:type="dxa"/>
            <w:vMerge/>
            <w:vAlign w:val="center"/>
          </w:tcPr>
          <w:p w:rsidR="00902360" w:rsidRDefault="00902360">
            <w:pPr>
              <w:widowControl/>
              <w:jc w:val="center"/>
              <w:rPr>
                <w:rFonts w:ascii="宋体" w:hAnsi="宋体"/>
                <w:color w:val="000000"/>
                <w:sz w:val="18"/>
                <w:szCs w:val="18"/>
              </w:rPr>
            </w:pPr>
          </w:p>
        </w:tc>
        <w:tc>
          <w:tcPr>
            <w:tcW w:w="1478" w:type="dxa"/>
            <w:vMerge/>
            <w:vAlign w:val="center"/>
          </w:tcPr>
          <w:p w:rsidR="00902360" w:rsidRDefault="00902360">
            <w:pPr>
              <w:widowControl/>
              <w:jc w:val="center"/>
              <w:rPr>
                <w:rFonts w:ascii="宋体" w:hAnsi="宋体"/>
                <w:color w:val="000000"/>
                <w:sz w:val="18"/>
                <w:szCs w:val="18"/>
              </w:rPr>
            </w:pPr>
          </w:p>
        </w:tc>
        <w:tc>
          <w:tcPr>
            <w:tcW w:w="1928" w:type="dxa"/>
            <w:vMerge/>
            <w:vAlign w:val="center"/>
          </w:tcPr>
          <w:p w:rsidR="00902360" w:rsidRDefault="00902360">
            <w:pPr>
              <w:widowControl/>
              <w:jc w:val="center"/>
              <w:rPr>
                <w:rFonts w:ascii="宋体" w:hAnsi="宋体"/>
                <w:color w:val="000000"/>
                <w:sz w:val="18"/>
                <w:szCs w:val="18"/>
              </w:rPr>
            </w:pPr>
          </w:p>
        </w:tc>
      </w:tr>
      <w:tr w:rsidR="00902360">
        <w:tc>
          <w:tcPr>
            <w:tcW w:w="709" w:type="dxa"/>
            <w:vAlign w:val="center"/>
          </w:tcPr>
          <w:p w:rsidR="00902360" w:rsidRDefault="00192047">
            <w:pPr>
              <w:widowControl/>
              <w:jc w:val="center"/>
              <w:rPr>
                <w:rFonts w:ascii="宋体" w:hAnsi="宋体"/>
                <w:color w:val="000000"/>
                <w:sz w:val="18"/>
                <w:szCs w:val="18"/>
              </w:rPr>
            </w:pPr>
            <w:r>
              <w:rPr>
                <w:rFonts w:ascii="宋体" w:hAnsi="宋体"/>
                <w:color w:val="000000"/>
                <w:sz w:val="18"/>
                <w:szCs w:val="18"/>
              </w:rPr>
              <w:t>4</w:t>
            </w:r>
          </w:p>
        </w:tc>
        <w:tc>
          <w:tcPr>
            <w:tcW w:w="3685" w:type="dxa"/>
            <w:vAlign w:val="center"/>
          </w:tcPr>
          <w:p w:rsidR="00902360" w:rsidRDefault="00192047">
            <w:pPr>
              <w:widowControl/>
              <w:jc w:val="left"/>
              <w:rPr>
                <w:rFonts w:ascii="宋体" w:hAnsi="宋体"/>
                <w:color w:val="000000"/>
                <w:sz w:val="18"/>
                <w:szCs w:val="18"/>
              </w:rPr>
            </w:pPr>
            <w:r>
              <w:rPr>
                <w:rFonts w:ascii="宋体" w:hAnsi="宋体"/>
                <w:color w:val="000000"/>
                <w:sz w:val="18"/>
                <w:szCs w:val="18"/>
              </w:rPr>
              <w:t>熔断器有机绝缘材料支持件（如有）</w:t>
            </w:r>
          </w:p>
        </w:tc>
        <w:tc>
          <w:tcPr>
            <w:tcW w:w="993" w:type="dxa"/>
            <w:vMerge/>
            <w:vAlign w:val="center"/>
          </w:tcPr>
          <w:p w:rsidR="00902360" w:rsidRDefault="00902360">
            <w:pPr>
              <w:widowControl/>
              <w:jc w:val="center"/>
              <w:rPr>
                <w:rFonts w:ascii="宋体" w:hAnsi="宋体"/>
                <w:color w:val="000000"/>
                <w:sz w:val="18"/>
                <w:szCs w:val="18"/>
              </w:rPr>
            </w:pPr>
          </w:p>
        </w:tc>
        <w:tc>
          <w:tcPr>
            <w:tcW w:w="1478" w:type="dxa"/>
            <w:vMerge/>
            <w:vAlign w:val="center"/>
          </w:tcPr>
          <w:p w:rsidR="00902360" w:rsidRDefault="00902360">
            <w:pPr>
              <w:widowControl/>
              <w:jc w:val="center"/>
              <w:rPr>
                <w:rFonts w:ascii="宋体" w:hAnsi="宋体"/>
                <w:color w:val="000000"/>
                <w:sz w:val="18"/>
                <w:szCs w:val="18"/>
              </w:rPr>
            </w:pPr>
          </w:p>
        </w:tc>
        <w:tc>
          <w:tcPr>
            <w:tcW w:w="1928" w:type="dxa"/>
            <w:vMerge/>
            <w:vAlign w:val="center"/>
          </w:tcPr>
          <w:p w:rsidR="00902360" w:rsidRDefault="00902360">
            <w:pPr>
              <w:widowControl/>
              <w:jc w:val="center"/>
              <w:rPr>
                <w:rFonts w:ascii="宋体" w:hAnsi="宋体"/>
                <w:color w:val="000000"/>
                <w:sz w:val="18"/>
                <w:szCs w:val="18"/>
              </w:rPr>
            </w:pPr>
          </w:p>
        </w:tc>
      </w:tr>
      <w:tr w:rsidR="00902360">
        <w:tc>
          <w:tcPr>
            <w:tcW w:w="709" w:type="dxa"/>
            <w:vAlign w:val="center"/>
          </w:tcPr>
          <w:p w:rsidR="00902360" w:rsidRDefault="00192047">
            <w:pPr>
              <w:widowControl/>
              <w:jc w:val="center"/>
              <w:rPr>
                <w:rFonts w:ascii="宋体" w:hAnsi="宋体"/>
                <w:color w:val="000000"/>
                <w:sz w:val="18"/>
                <w:szCs w:val="18"/>
              </w:rPr>
            </w:pPr>
            <w:r>
              <w:rPr>
                <w:rFonts w:ascii="宋体" w:hAnsi="宋体"/>
                <w:color w:val="000000"/>
                <w:sz w:val="18"/>
                <w:szCs w:val="18"/>
              </w:rPr>
              <w:t>5</w:t>
            </w:r>
          </w:p>
        </w:tc>
        <w:tc>
          <w:tcPr>
            <w:tcW w:w="3685" w:type="dxa"/>
            <w:vAlign w:val="center"/>
          </w:tcPr>
          <w:p w:rsidR="00902360" w:rsidRDefault="00192047">
            <w:pPr>
              <w:widowControl/>
              <w:jc w:val="left"/>
              <w:rPr>
                <w:rFonts w:ascii="宋体" w:hAnsi="宋体"/>
                <w:color w:val="000000"/>
                <w:sz w:val="18"/>
                <w:szCs w:val="18"/>
              </w:rPr>
            </w:pPr>
            <w:r>
              <w:rPr>
                <w:rFonts w:ascii="宋体" w:hAnsi="宋体"/>
                <w:color w:val="000000"/>
                <w:sz w:val="18"/>
                <w:szCs w:val="18"/>
              </w:rPr>
              <w:t>一二次绝缘接插件</w:t>
            </w:r>
          </w:p>
        </w:tc>
        <w:tc>
          <w:tcPr>
            <w:tcW w:w="993" w:type="dxa"/>
            <w:vMerge/>
            <w:vAlign w:val="center"/>
          </w:tcPr>
          <w:p w:rsidR="00902360" w:rsidRDefault="00902360">
            <w:pPr>
              <w:widowControl/>
              <w:jc w:val="center"/>
              <w:rPr>
                <w:rFonts w:ascii="宋体" w:hAnsi="宋体"/>
                <w:color w:val="000000"/>
                <w:sz w:val="18"/>
                <w:szCs w:val="18"/>
              </w:rPr>
            </w:pPr>
          </w:p>
        </w:tc>
        <w:tc>
          <w:tcPr>
            <w:tcW w:w="1478" w:type="dxa"/>
            <w:vMerge/>
            <w:vAlign w:val="center"/>
          </w:tcPr>
          <w:p w:rsidR="00902360" w:rsidRDefault="00902360">
            <w:pPr>
              <w:widowControl/>
              <w:jc w:val="center"/>
              <w:rPr>
                <w:rFonts w:ascii="宋体" w:hAnsi="宋体"/>
                <w:color w:val="000000"/>
                <w:sz w:val="18"/>
                <w:szCs w:val="18"/>
              </w:rPr>
            </w:pPr>
          </w:p>
        </w:tc>
        <w:tc>
          <w:tcPr>
            <w:tcW w:w="1928" w:type="dxa"/>
            <w:vMerge/>
            <w:vAlign w:val="center"/>
          </w:tcPr>
          <w:p w:rsidR="00902360" w:rsidRDefault="00902360">
            <w:pPr>
              <w:widowControl/>
              <w:jc w:val="center"/>
              <w:rPr>
                <w:rFonts w:ascii="宋体" w:hAnsi="宋体"/>
                <w:color w:val="000000"/>
                <w:sz w:val="18"/>
                <w:szCs w:val="18"/>
              </w:rPr>
            </w:pPr>
          </w:p>
        </w:tc>
      </w:tr>
      <w:tr w:rsidR="00902360">
        <w:tc>
          <w:tcPr>
            <w:tcW w:w="709" w:type="dxa"/>
            <w:vAlign w:val="center"/>
          </w:tcPr>
          <w:p w:rsidR="00902360" w:rsidRDefault="00192047">
            <w:pPr>
              <w:widowControl/>
              <w:jc w:val="center"/>
              <w:rPr>
                <w:rFonts w:ascii="宋体" w:hAnsi="宋体"/>
                <w:color w:val="000000"/>
                <w:sz w:val="18"/>
                <w:szCs w:val="18"/>
              </w:rPr>
            </w:pPr>
            <w:r>
              <w:rPr>
                <w:rFonts w:ascii="宋体" w:hAnsi="宋体"/>
                <w:color w:val="000000"/>
                <w:sz w:val="18"/>
                <w:szCs w:val="18"/>
              </w:rPr>
              <w:t>6</w:t>
            </w:r>
          </w:p>
        </w:tc>
        <w:tc>
          <w:tcPr>
            <w:tcW w:w="3685" w:type="dxa"/>
          </w:tcPr>
          <w:p w:rsidR="00902360" w:rsidRDefault="00192047">
            <w:pPr>
              <w:widowControl/>
              <w:jc w:val="left"/>
              <w:rPr>
                <w:rFonts w:ascii="宋体" w:hAnsi="宋体"/>
                <w:color w:val="000000"/>
                <w:sz w:val="18"/>
                <w:szCs w:val="18"/>
              </w:rPr>
            </w:pPr>
            <w:r>
              <w:rPr>
                <w:rFonts w:ascii="宋体" w:hAnsi="宋体"/>
                <w:color w:val="000000"/>
                <w:sz w:val="18"/>
                <w:szCs w:val="18"/>
              </w:rPr>
              <w:t>二次接线端子</w:t>
            </w:r>
          </w:p>
        </w:tc>
        <w:tc>
          <w:tcPr>
            <w:tcW w:w="993" w:type="dxa"/>
            <w:vMerge/>
          </w:tcPr>
          <w:p w:rsidR="00902360" w:rsidRDefault="00902360">
            <w:pPr>
              <w:widowControl/>
              <w:jc w:val="center"/>
              <w:rPr>
                <w:rFonts w:ascii="宋体" w:hAnsi="宋体"/>
                <w:color w:val="000000"/>
                <w:sz w:val="18"/>
                <w:szCs w:val="18"/>
              </w:rPr>
            </w:pPr>
          </w:p>
        </w:tc>
        <w:tc>
          <w:tcPr>
            <w:tcW w:w="1478" w:type="dxa"/>
            <w:vMerge/>
            <w:vAlign w:val="center"/>
          </w:tcPr>
          <w:p w:rsidR="00902360" w:rsidRDefault="00902360">
            <w:pPr>
              <w:widowControl/>
              <w:jc w:val="center"/>
              <w:rPr>
                <w:rFonts w:ascii="宋体" w:hAnsi="宋体"/>
                <w:color w:val="000000"/>
                <w:sz w:val="18"/>
                <w:szCs w:val="18"/>
              </w:rPr>
            </w:pPr>
          </w:p>
        </w:tc>
        <w:tc>
          <w:tcPr>
            <w:tcW w:w="1928" w:type="dxa"/>
            <w:vMerge/>
            <w:vAlign w:val="center"/>
          </w:tcPr>
          <w:p w:rsidR="00902360" w:rsidRDefault="00902360">
            <w:pPr>
              <w:widowControl/>
              <w:jc w:val="center"/>
              <w:rPr>
                <w:rFonts w:ascii="宋体" w:hAnsi="宋体"/>
                <w:color w:val="000000"/>
                <w:sz w:val="18"/>
                <w:szCs w:val="18"/>
              </w:rPr>
            </w:pPr>
          </w:p>
        </w:tc>
      </w:tr>
      <w:tr w:rsidR="00902360">
        <w:tc>
          <w:tcPr>
            <w:tcW w:w="709" w:type="dxa"/>
            <w:vAlign w:val="center"/>
          </w:tcPr>
          <w:p w:rsidR="00902360" w:rsidRDefault="00192047">
            <w:pPr>
              <w:widowControl/>
              <w:jc w:val="center"/>
              <w:rPr>
                <w:rFonts w:ascii="宋体" w:hAnsi="宋体"/>
                <w:color w:val="000000"/>
                <w:sz w:val="18"/>
                <w:szCs w:val="18"/>
              </w:rPr>
            </w:pPr>
            <w:r>
              <w:rPr>
                <w:rFonts w:ascii="宋体" w:hAnsi="宋体"/>
                <w:color w:val="000000"/>
                <w:sz w:val="18"/>
                <w:szCs w:val="18"/>
              </w:rPr>
              <w:t>7</w:t>
            </w:r>
          </w:p>
        </w:tc>
        <w:tc>
          <w:tcPr>
            <w:tcW w:w="3685" w:type="dxa"/>
            <w:vAlign w:val="center"/>
          </w:tcPr>
          <w:p w:rsidR="00902360" w:rsidRDefault="00192047">
            <w:pPr>
              <w:widowControl/>
              <w:jc w:val="left"/>
              <w:rPr>
                <w:rFonts w:ascii="宋体" w:hAnsi="宋体"/>
                <w:color w:val="000000"/>
                <w:sz w:val="18"/>
                <w:szCs w:val="18"/>
              </w:rPr>
            </w:pPr>
            <w:r>
              <w:rPr>
                <w:rFonts w:ascii="宋体" w:hAnsi="宋体"/>
                <w:color w:val="000000"/>
                <w:sz w:val="18"/>
                <w:szCs w:val="18"/>
              </w:rPr>
              <w:t>框架断路器出线</w:t>
            </w:r>
            <w:proofErr w:type="gramStart"/>
            <w:r>
              <w:rPr>
                <w:rFonts w:ascii="宋体" w:hAnsi="宋体"/>
                <w:color w:val="000000"/>
                <w:sz w:val="18"/>
                <w:szCs w:val="18"/>
              </w:rPr>
              <w:t>铜排处绝缘</w:t>
            </w:r>
            <w:proofErr w:type="gramEnd"/>
            <w:r>
              <w:rPr>
                <w:rFonts w:ascii="宋体" w:hAnsi="宋体"/>
                <w:color w:val="000000"/>
                <w:sz w:val="18"/>
                <w:szCs w:val="18"/>
              </w:rPr>
              <w:t>隔板；</w:t>
            </w:r>
          </w:p>
        </w:tc>
        <w:tc>
          <w:tcPr>
            <w:tcW w:w="993" w:type="dxa"/>
            <w:vMerge/>
            <w:vAlign w:val="center"/>
          </w:tcPr>
          <w:p w:rsidR="00902360" w:rsidRDefault="00902360">
            <w:pPr>
              <w:widowControl/>
              <w:jc w:val="center"/>
              <w:rPr>
                <w:rFonts w:ascii="宋体" w:hAnsi="宋体"/>
                <w:color w:val="000000"/>
                <w:sz w:val="18"/>
                <w:szCs w:val="18"/>
              </w:rPr>
            </w:pPr>
          </w:p>
        </w:tc>
        <w:tc>
          <w:tcPr>
            <w:tcW w:w="1478" w:type="dxa"/>
            <w:vMerge w:val="restart"/>
            <w:vAlign w:val="center"/>
          </w:tcPr>
          <w:p w:rsidR="00902360" w:rsidRDefault="00192047">
            <w:pPr>
              <w:widowControl/>
              <w:jc w:val="center"/>
              <w:rPr>
                <w:rFonts w:ascii="宋体" w:hAnsi="宋体"/>
                <w:color w:val="000000"/>
                <w:sz w:val="18"/>
                <w:szCs w:val="18"/>
              </w:rPr>
            </w:pPr>
            <w:r>
              <w:rPr>
                <w:rFonts w:ascii="宋体" w:hAnsi="宋体"/>
                <w:color w:val="000000"/>
                <w:sz w:val="18"/>
                <w:szCs w:val="18"/>
              </w:rPr>
              <w:t>非</w:t>
            </w:r>
            <w:proofErr w:type="gramStart"/>
            <w:r>
              <w:rPr>
                <w:rFonts w:ascii="宋体" w:hAnsi="宋体"/>
                <w:color w:val="000000"/>
                <w:sz w:val="18"/>
                <w:szCs w:val="18"/>
              </w:rPr>
              <w:t>固定载</w:t>
            </w:r>
            <w:proofErr w:type="gramEnd"/>
            <w:r>
              <w:rPr>
                <w:rFonts w:ascii="宋体" w:hAnsi="宋体"/>
                <w:color w:val="000000"/>
                <w:sz w:val="18"/>
                <w:szCs w:val="18"/>
              </w:rPr>
              <w:t>流部件</w:t>
            </w:r>
          </w:p>
        </w:tc>
        <w:tc>
          <w:tcPr>
            <w:tcW w:w="1928" w:type="dxa"/>
            <w:vMerge w:val="restart"/>
            <w:vAlign w:val="center"/>
          </w:tcPr>
          <w:p w:rsidR="00902360" w:rsidRDefault="00192047">
            <w:pPr>
              <w:widowControl/>
              <w:jc w:val="center"/>
              <w:rPr>
                <w:rFonts w:ascii="宋体" w:hAnsi="宋体"/>
                <w:color w:val="000000"/>
                <w:sz w:val="18"/>
                <w:szCs w:val="18"/>
              </w:rPr>
            </w:pPr>
            <w:r>
              <w:rPr>
                <w:rFonts w:ascii="宋体" w:hAnsi="宋体"/>
                <w:color w:val="000000"/>
                <w:sz w:val="18"/>
                <w:szCs w:val="18"/>
              </w:rPr>
              <w:t>（960±15）</w:t>
            </w:r>
            <w:r>
              <w:rPr>
                <w:rFonts w:ascii="宋体" w:hAnsi="宋体" w:cs="宋体" w:hint="eastAsia"/>
                <w:color w:val="000000"/>
                <w:sz w:val="18"/>
                <w:szCs w:val="18"/>
              </w:rPr>
              <w:t>℃</w:t>
            </w:r>
          </w:p>
        </w:tc>
      </w:tr>
      <w:tr w:rsidR="00902360">
        <w:tc>
          <w:tcPr>
            <w:tcW w:w="709" w:type="dxa"/>
            <w:vAlign w:val="center"/>
          </w:tcPr>
          <w:p w:rsidR="00902360" w:rsidRDefault="00192047">
            <w:pPr>
              <w:widowControl/>
              <w:jc w:val="center"/>
              <w:rPr>
                <w:rFonts w:ascii="宋体" w:hAnsi="宋体"/>
                <w:color w:val="000000"/>
                <w:sz w:val="18"/>
                <w:szCs w:val="18"/>
              </w:rPr>
            </w:pPr>
            <w:r>
              <w:rPr>
                <w:rFonts w:ascii="宋体" w:hAnsi="宋体"/>
                <w:color w:val="000000"/>
                <w:sz w:val="18"/>
                <w:szCs w:val="18"/>
              </w:rPr>
              <w:t>8</w:t>
            </w:r>
          </w:p>
        </w:tc>
        <w:tc>
          <w:tcPr>
            <w:tcW w:w="3685" w:type="dxa"/>
            <w:vAlign w:val="center"/>
          </w:tcPr>
          <w:p w:rsidR="00902360" w:rsidRDefault="00192047">
            <w:pPr>
              <w:widowControl/>
              <w:jc w:val="left"/>
              <w:rPr>
                <w:rFonts w:ascii="宋体" w:hAnsi="宋体"/>
                <w:color w:val="000000"/>
                <w:sz w:val="18"/>
                <w:szCs w:val="18"/>
              </w:rPr>
            </w:pPr>
            <w:r>
              <w:rPr>
                <w:rFonts w:ascii="宋体" w:hAnsi="宋体"/>
                <w:color w:val="000000"/>
                <w:sz w:val="18"/>
                <w:szCs w:val="18"/>
              </w:rPr>
              <w:t>垂直通道母线罩</w:t>
            </w:r>
          </w:p>
        </w:tc>
        <w:tc>
          <w:tcPr>
            <w:tcW w:w="993" w:type="dxa"/>
            <w:vMerge/>
            <w:vAlign w:val="center"/>
          </w:tcPr>
          <w:p w:rsidR="00902360" w:rsidRDefault="00902360">
            <w:pPr>
              <w:widowControl/>
              <w:jc w:val="center"/>
              <w:rPr>
                <w:rFonts w:ascii="宋体" w:hAnsi="宋体"/>
                <w:color w:val="000000"/>
                <w:sz w:val="18"/>
                <w:szCs w:val="18"/>
              </w:rPr>
            </w:pPr>
          </w:p>
        </w:tc>
        <w:tc>
          <w:tcPr>
            <w:tcW w:w="1478" w:type="dxa"/>
            <w:vMerge/>
            <w:vAlign w:val="center"/>
          </w:tcPr>
          <w:p w:rsidR="00902360" w:rsidRDefault="00902360">
            <w:pPr>
              <w:widowControl/>
              <w:jc w:val="center"/>
              <w:rPr>
                <w:rFonts w:ascii="宋体" w:hAnsi="宋体"/>
                <w:color w:val="000000"/>
                <w:sz w:val="18"/>
                <w:szCs w:val="18"/>
              </w:rPr>
            </w:pPr>
          </w:p>
        </w:tc>
        <w:tc>
          <w:tcPr>
            <w:tcW w:w="1928" w:type="dxa"/>
            <w:vMerge/>
            <w:vAlign w:val="center"/>
          </w:tcPr>
          <w:p w:rsidR="00902360" w:rsidRDefault="00902360">
            <w:pPr>
              <w:widowControl/>
              <w:jc w:val="center"/>
              <w:rPr>
                <w:rFonts w:ascii="宋体" w:hAnsi="宋体"/>
                <w:color w:val="000000"/>
                <w:sz w:val="18"/>
                <w:szCs w:val="18"/>
              </w:rPr>
            </w:pPr>
          </w:p>
        </w:tc>
      </w:tr>
      <w:tr w:rsidR="00902360">
        <w:tc>
          <w:tcPr>
            <w:tcW w:w="709" w:type="dxa"/>
            <w:vAlign w:val="center"/>
          </w:tcPr>
          <w:p w:rsidR="00902360" w:rsidRDefault="00192047">
            <w:pPr>
              <w:widowControl/>
              <w:jc w:val="center"/>
              <w:rPr>
                <w:rFonts w:ascii="宋体" w:hAnsi="宋体"/>
                <w:color w:val="000000"/>
                <w:sz w:val="18"/>
                <w:szCs w:val="18"/>
              </w:rPr>
            </w:pPr>
            <w:r>
              <w:rPr>
                <w:rFonts w:ascii="宋体" w:hAnsi="宋体"/>
                <w:color w:val="000000"/>
                <w:sz w:val="18"/>
                <w:szCs w:val="18"/>
              </w:rPr>
              <w:t>9</w:t>
            </w:r>
          </w:p>
        </w:tc>
        <w:tc>
          <w:tcPr>
            <w:tcW w:w="3685" w:type="dxa"/>
            <w:vAlign w:val="center"/>
          </w:tcPr>
          <w:p w:rsidR="00902360" w:rsidRDefault="00192047">
            <w:pPr>
              <w:widowControl/>
              <w:jc w:val="left"/>
              <w:rPr>
                <w:rFonts w:ascii="宋体" w:hAnsi="宋体"/>
                <w:color w:val="000000"/>
                <w:sz w:val="18"/>
                <w:szCs w:val="18"/>
              </w:rPr>
            </w:pPr>
            <w:r>
              <w:rPr>
                <w:rFonts w:ascii="宋体" w:hAnsi="宋体"/>
                <w:color w:val="000000"/>
                <w:sz w:val="18"/>
                <w:szCs w:val="18"/>
              </w:rPr>
              <w:t>作为进线母线防护等级的绝缘挡板（如有）</w:t>
            </w:r>
          </w:p>
        </w:tc>
        <w:tc>
          <w:tcPr>
            <w:tcW w:w="993" w:type="dxa"/>
            <w:vMerge/>
            <w:vAlign w:val="center"/>
          </w:tcPr>
          <w:p w:rsidR="00902360" w:rsidRDefault="00902360">
            <w:pPr>
              <w:widowControl/>
              <w:jc w:val="center"/>
              <w:rPr>
                <w:rFonts w:ascii="宋体" w:hAnsi="宋体"/>
                <w:color w:val="000000"/>
                <w:sz w:val="18"/>
                <w:szCs w:val="18"/>
              </w:rPr>
            </w:pPr>
          </w:p>
        </w:tc>
        <w:tc>
          <w:tcPr>
            <w:tcW w:w="1478" w:type="dxa"/>
            <w:vMerge/>
            <w:vAlign w:val="center"/>
          </w:tcPr>
          <w:p w:rsidR="00902360" w:rsidRDefault="00902360">
            <w:pPr>
              <w:widowControl/>
              <w:jc w:val="center"/>
              <w:rPr>
                <w:rFonts w:ascii="宋体" w:hAnsi="宋体"/>
                <w:color w:val="000000"/>
                <w:sz w:val="18"/>
                <w:szCs w:val="18"/>
              </w:rPr>
            </w:pPr>
          </w:p>
        </w:tc>
        <w:tc>
          <w:tcPr>
            <w:tcW w:w="1928" w:type="dxa"/>
            <w:vMerge/>
            <w:vAlign w:val="center"/>
          </w:tcPr>
          <w:p w:rsidR="00902360" w:rsidRDefault="00902360">
            <w:pPr>
              <w:widowControl/>
              <w:jc w:val="center"/>
              <w:rPr>
                <w:rFonts w:ascii="宋体" w:hAnsi="宋体"/>
                <w:color w:val="000000"/>
                <w:sz w:val="18"/>
                <w:szCs w:val="18"/>
              </w:rPr>
            </w:pPr>
          </w:p>
        </w:tc>
      </w:tr>
      <w:tr w:rsidR="00902360">
        <w:tc>
          <w:tcPr>
            <w:tcW w:w="709" w:type="dxa"/>
            <w:vAlign w:val="center"/>
          </w:tcPr>
          <w:p w:rsidR="00902360" w:rsidRDefault="00192047">
            <w:pPr>
              <w:widowControl/>
              <w:jc w:val="center"/>
              <w:rPr>
                <w:rFonts w:ascii="宋体" w:hAnsi="宋体"/>
                <w:color w:val="000000"/>
                <w:sz w:val="18"/>
                <w:szCs w:val="18"/>
              </w:rPr>
            </w:pPr>
            <w:r>
              <w:rPr>
                <w:rFonts w:ascii="宋体" w:hAnsi="宋体"/>
                <w:color w:val="000000"/>
                <w:sz w:val="18"/>
                <w:szCs w:val="18"/>
              </w:rPr>
              <w:t>10</w:t>
            </w:r>
          </w:p>
        </w:tc>
        <w:tc>
          <w:tcPr>
            <w:tcW w:w="3685" w:type="dxa"/>
            <w:vAlign w:val="center"/>
          </w:tcPr>
          <w:p w:rsidR="00902360" w:rsidRDefault="00192047">
            <w:pPr>
              <w:widowControl/>
              <w:jc w:val="left"/>
              <w:rPr>
                <w:rFonts w:ascii="宋体" w:hAnsi="宋体"/>
                <w:color w:val="000000"/>
                <w:sz w:val="18"/>
                <w:szCs w:val="18"/>
              </w:rPr>
            </w:pPr>
            <w:r>
              <w:rPr>
                <w:rFonts w:ascii="宋体" w:hAnsi="宋体"/>
                <w:color w:val="000000"/>
                <w:sz w:val="18"/>
                <w:szCs w:val="18"/>
              </w:rPr>
              <w:t>样机顶部的绝缘材料盖板（绝缘防护栅）</w:t>
            </w:r>
          </w:p>
        </w:tc>
        <w:tc>
          <w:tcPr>
            <w:tcW w:w="993" w:type="dxa"/>
            <w:vMerge/>
            <w:vAlign w:val="center"/>
          </w:tcPr>
          <w:p w:rsidR="00902360" w:rsidRDefault="00902360">
            <w:pPr>
              <w:widowControl/>
              <w:jc w:val="center"/>
              <w:rPr>
                <w:rFonts w:ascii="宋体" w:hAnsi="宋体"/>
                <w:color w:val="000000"/>
                <w:sz w:val="18"/>
                <w:szCs w:val="18"/>
              </w:rPr>
            </w:pPr>
          </w:p>
        </w:tc>
        <w:tc>
          <w:tcPr>
            <w:tcW w:w="1478" w:type="dxa"/>
            <w:vMerge w:val="restart"/>
            <w:vAlign w:val="center"/>
          </w:tcPr>
          <w:p w:rsidR="00902360" w:rsidRDefault="00192047">
            <w:pPr>
              <w:widowControl/>
              <w:jc w:val="center"/>
              <w:rPr>
                <w:rFonts w:ascii="宋体" w:hAnsi="宋体"/>
                <w:color w:val="000000"/>
                <w:sz w:val="18"/>
                <w:szCs w:val="18"/>
              </w:rPr>
            </w:pPr>
            <w:r>
              <w:rPr>
                <w:rFonts w:ascii="宋体" w:hAnsi="宋体"/>
                <w:color w:val="000000"/>
                <w:sz w:val="18"/>
                <w:szCs w:val="18"/>
              </w:rPr>
              <w:t>保护部件</w:t>
            </w:r>
          </w:p>
        </w:tc>
        <w:tc>
          <w:tcPr>
            <w:tcW w:w="1928" w:type="dxa"/>
            <w:vMerge w:val="restart"/>
            <w:vAlign w:val="center"/>
          </w:tcPr>
          <w:p w:rsidR="00902360" w:rsidRDefault="00192047">
            <w:pPr>
              <w:widowControl/>
              <w:jc w:val="center"/>
              <w:rPr>
                <w:rFonts w:ascii="宋体" w:hAnsi="宋体"/>
                <w:color w:val="000000"/>
                <w:sz w:val="18"/>
                <w:szCs w:val="18"/>
              </w:rPr>
            </w:pPr>
            <w:r>
              <w:rPr>
                <w:rFonts w:ascii="宋体" w:hAnsi="宋体"/>
                <w:color w:val="000000"/>
                <w:sz w:val="18"/>
                <w:szCs w:val="18"/>
              </w:rPr>
              <w:t>（650±10）</w:t>
            </w:r>
            <w:r>
              <w:rPr>
                <w:rFonts w:ascii="宋体" w:hAnsi="宋体" w:cs="宋体" w:hint="eastAsia"/>
                <w:color w:val="000000"/>
                <w:sz w:val="18"/>
                <w:szCs w:val="18"/>
              </w:rPr>
              <w:t>℃</w:t>
            </w:r>
          </w:p>
        </w:tc>
      </w:tr>
      <w:tr w:rsidR="00902360">
        <w:tc>
          <w:tcPr>
            <w:tcW w:w="709" w:type="dxa"/>
            <w:vAlign w:val="center"/>
          </w:tcPr>
          <w:p w:rsidR="00902360" w:rsidRDefault="00192047">
            <w:pPr>
              <w:widowControl/>
              <w:jc w:val="center"/>
              <w:rPr>
                <w:rFonts w:ascii="宋体" w:hAnsi="宋体"/>
                <w:color w:val="000000"/>
                <w:sz w:val="18"/>
                <w:szCs w:val="18"/>
              </w:rPr>
            </w:pPr>
            <w:r>
              <w:rPr>
                <w:rFonts w:ascii="宋体" w:hAnsi="宋体"/>
                <w:color w:val="000000"/>
                <w:sz w:val="18"/>
                <w:szCs w:val="18"/>
              </w:rPr>
              <w:t>11</w:t>
            </w:r>
          </w:p>
        </w:tc>
        <w:tc>
          <w:tcPr>
            <w:tcW w:w="3685" w:type="dxa"/>
            <w:vAlign w:val="center"/>
          </w:tcPr>
          <w:p w:rsidR="00902360" w:rsidRDefault="00192047">
            <w:pPr>
              <w:widowControl/>
              <w:jc w:val="left"/>
              <w:rPr>
                <w:rFonts w:ascii="宋体" w:hAnsi="宋体"/>
                <w:color w:val="000000"/>
                <w:sz w:val="18"/>
                <w:szCs w:val="18"/>
              </w:rPr>
            </w:pPr>
            <w:r>
              <w:rPr>
                <w:rFonts w:ascii="宋体" w:hAnsi="宋体"/>
                <w:color w:val="000000"/>
                <w:sz w:val="18"/>
                <w:szCs w:val="18"/>
              </w:rPr>
              <w:t>外壳上的绝缘材料盖板</w:t>
            </w:r>
          </w:p>
        </w:tc>
        <w:tc>
          <w:tcPr>
            <w:tcW w:w="993" w:type="dxa"/>
            <w:vMerge/>
            <w:vAlign w:val="center"/>
          </w:tcPr>
          <w:p w:rsidR="00902360" w:rsidRDefault="00902360">
            <w:pPr>
              <w:widowControl/>
              <w:jc w:val="center"/>
              <w:rPr>
                <w:rFonts w:ascii="宋体" w:hAnsi="宋体"/>
                <w:color w:val="000000"/>
                <w:sz w:val="18"/>
                <w:szCs w:val="18"/>
              </w:rPr>
            </w:pPr>
          </w:p>
        </w:tc>
        <w:tc>
          <w:tcPr>
            <w:tcW w:w="1478" w:type="dxa"/>
            <w:vMerge/>
            <w:vAlign w:val="center"/>
          </w:tcPr>
          <w:p w:rsidR="00902360" w:rsidRDefault="00902360">
            <w:pPr>
              <w:widowControl/>
              <w:jc w:val="center"/>
              <w:rPr>
                <w:rFonts w:ascii="宋体" w:hAnsi="宋体"/>
                <w:color w:val="000000"/>
                <w:sz w:val="18"/>
                <w:szCs w:val="18"/>
              </w:rPr>
            </w:pPr>
          </w:p>
        </w:tc>
        <w:tc>
          <w:tcPr>
            <w:tcW w:w="1928" w:type="dxa"/>
            <w:vMerge/>
            <w:vAlign w:val="center"/>
          </w:tcPr>
          <w:p w:rsidR="00902360" w:rsidRDefault="00902360">
            <w:pPr>
              <w:widowControl/>
              <w:jc w:val="center"/>
              <w:rPr>
                <w:rFonts w:ascii="宋体" w:hAnsi="宋体"/>
                <w:color w:val="000000"/>
                <w:sz w:val="18"/>
                <w:szCs w:val="18"/>
              </w:rPr>
            </w:pPr>
          </w:p>
        </w:tc>
      </w:tr>
      <w:tr w:rsidR="00902360">
        <w:trPr>
          <w:trHeight w:val="90"/>
        </w:trPr>
        <w:tc>
          <w:tcPr>
            <w:tcW w:w="709" w:type="dxa"/>
            <w:vAlign w:val="center"/>
          </w:tcPr>
          <w:p w:rsidR="00902360" w:rsidRDefault="00192047">
            <w:pPr>
              <w:widowControl/>
              <w:jc w:val="center"/>
              <w:rPr>
                <w:rFonts w:ascii="宋体" w:hAnsi="宋体"/>
                <w:color w:val="000000"/>
                <w:sz w:val="18"/>
                <w:szCs w:val="18"/>
              </w:rPr>
            </w:pPr>
            <w:r>
              <w:rPr>
                <w:rFonts w:ascii="宋体" w:hAnsi="宋体"/>
                <w:color w:val="000000"/>
                <w:sz w:val="18"/>
                <w:szCs w:val="18"/>
              </w:rPr>
              <w:t>12</w:t>
            </w:r>
          </w:p>
        </w:tc>
        <w:tc>
          <w:tcPr>
            <w:tcW w:w="3685" w:type="dxa"/>
            <w:vAlign w:val="center"/>
          </w:tcPr>
          <w:p w:rsidR="00902360" w:rsidRDefault="00192047">
            <w:pPr>
              <w:widowControl/>
              <w:jc w:val="left"/>
              <w:rPr>
                <w:rFonts w:ascii="宋体" w:hAnsi="宋体"/>
                <w:color w:val="000000"/>
                <w:sz w:val="18"/>
                <w:szCs w:val="18"/>
              </w:rPr>
            </w:pPr>
            <w:r>
              <w:rPr>
                <w:rFonts w:ascii="宋体" w:hAnsi="宋体"/>
                <w:color w:val="000000"/>
                <w:sz w:val="18"/>
                <w:szCs w:val="18"/>
              </w:rPr>
              <w:t>馈线</w:t>
            </w:r>
            <w:proofErr w:type="gramStart"/>
            <w:r>
              <w:rPr>
                <w:rFonts w:ascii="宋体" w:hAnsi="宋体"/>
                <w:color w:val="000000"/>
                <w:sz w:val="18"/>
                <w:szCs w:val="18"/>
              </w:rPr>
              <w:t>柜内部</w:t>
            </w:r>
            <w:proofErr w:type="gramEnd"/>
            <w:r>
              <w:rPr>
                <w:rFonts w:ascii="宋体" w:hAnsi="宋体"/>
                <w:color w:val="000000"/>
                <w:sz w:val="18"/>
                <w:szCs w:val="18"/>
              </w:rPr>
              <w:t>分隔形式绝缘隔板</w:t>
            </w:r>
          </w:p>
        </w:tc>
        <w:tc>
          <w:tcPr>
            <w:tcW w:w="993" w:type="dxa"/>
            <w:vMerge/>
            <w:vAlign w:val="center"/>
          </w:tcPr>
          <w:p w:rsidR="00902360" w:rsidRDefault="00902360">
            <w:pPr>
              <w:widowControl/>
              <w:jc w:val="center"/>
              <w:rPr>
                <w:rFonts w:ascii="宋体" w:hAnsi="宋体"/>
                <w:color w:val="000000"/>
                <w:sz w:val="18"/>
                <w:szCs w:val="18"/>
              </w:rPr>
            </w:pPr>
          </w:p>
        </w:tc>
        <w:tc>
          <w:tcPr>
            <w:tcW w:w="1478" w:type="dxa"/>
            <w:vMerge/>
            <w:vAlign w:val="center"/>
          </w:tcPr>
          <w:p w:rsidR="00902360" w:rsidRDefault="00902360">
            <w:pPr>
              <w:widowControl/>
              <w:jc w:val="center"/>
              <w:rPr>
                <w:rFonts w:ascii="宋体" w:hAnsi="宋体"/>
                <w:color w:val="000000"/>
                <w:sz w:val="18"/>
                <w:szCs w:val="18"/>
              </w:rPr>
            </w:pPr>
          </w:p>
        </w:tc>
        <w:tc>
          <w:tcPr>
            <w:tcW w:w="1928" w:type="dxa"/>
            <w:vMerge/>
            <w:vAlign w:val="center"/>
          </w:tcPr>
          <w:p w:rsidR="00902360" w:rsidRDefault="00902360">
            <w:pPr>
              <w:widowControl/>
              <w:jc w:val="center"/>
              <w:rPr>
                <w:rFonts w:ascii="宋体" w:hAnsi="宋体"/>
                <w:color w:val="000000"/>
                <w:sz w:val="18"/>
                <w:szCs w:val="18"/>
              </w:rPr>
            </w:pPr>
          </w:p>
        </w:tc>
      </w:tr>
      <w:tr w:rsidR="00902360">
        <w:trPr>
          <w:trHeight w:val="90"/>
        </w:trPr>
        <w:tc>
          <w:tcPr>
            <w:tcW w:w="709" w:type="dxa"/>
            <w:tcBorders>
              <w:top w:val="single" w:sz="4" w:space="0" w:color="000000"/>
              <w:left w:val="single" w:sz="4" w:space="0" w:color="000000"/>
              <w:bottom w:val="single" w:sz="4" w:space="0" w:color="000000"/>
              <w:right w:val="single" w:sz="4" w:space="0" w:color="000000"/>
            </w:tcBorders>
            <w:vAlign w:val="center"/>
          </w:tcPr>
          <w:p w:rsidR="00902360" w:rsidRDefault="00192047">
            <w:pPr>
              <w:widowControl/>
              <w:jc w:val="center"/>
              <w:rPr>
                <w:rFonts w:ascii="宋体" w:hAnsi="宋体"/>
                <w:color w:val="000000"/>
                <w:sz w:val="18"/>
                <w:szCs w:val="18"/>
              </w:rPr>
            </w:pPr>
            <w:r>
              <w:rPr>
                <w:rFonts w:ascii="宋体" w:hAnsi="宋体"/>
                <w:color w:val="000000"/>
                <w:sz w:val="18"/>
                <w:szCs w:val="18"/>
              </w:rPr>
              <w:t>13</w:t>
            </w:r>
          </w:p>
        </w:tc>
        <w:tc>
          <w:tcPr>
            <w:tcW w:w="3685" w:type="dxa"/>
            <w:tcBorders>
              <w:top w:val="single" w:sz="4" w:space="0" w:color="000000"/>
              <w:left w:val="single" w:sz="4" w:space="0" w:color="000000"/>
              <w:bottom w:val="single" w:sz="4" w:space="0" w:color="000000"/>
              <w:right w:val="single" w:sz="4" w:space="0" w:color="000000"/>
            </w:tcBorders>
            <w:vAlign w:val="center"/>
          </w:tcPr>
          <w:p w:rsidR="00902360" w:rsidRDefault="00192047">
            <w:pPr>
              <w:widowControl/>
              <w:jc w:val="left"/>
              <w:rPr>
                <w:rFonts w:ascii="宋体" w:hAnsi="宋体"/>
                <w:color w:val="000000"/>
                <w:sz w:val="18"/>
                <w:szCs w:val="18"/>
              </w:rPr>
            </w:pPr>
            <w:r>
              <w:rPr>
                <w:rFonts w:ascii="宋体" w:hAnsi="宋体"/>
                <w:color w:val="000000"/>
                <w:sz w:val="18"/>
                <w:szCs w:val="18"/>
              </w:rPr>
              <w:t>抽屉盖板</w:t>
            </w:r>
          </w:p>
        </w:tc>
        <w:tc>
          <w:tcPr>
            <w:tcW w:w="993" w:type="dxa"/>
            <w:vMerge/>
            <w:vAlign w:val="center"/>
          </w:tcPr>
          <w:p w:rsidR="00902360" w:rsidRDefault="00192047">
            <w:pPr>
              <w:jc w:val="center"/>
              <w:rPr>
                <w:rFonts w:ascii="宋体" w:hAnsi="宋体"/>
                <w:color w:val="000000"/>
                <w:sz w:val="18"/>
                <w:szCs w:val="18"/>
              </w:rPr>
            </w:pPr>
            <w:r>
              <w:rPr>
                <w:rFonts w:ascii="宋体" w:hAnsi="宋体" w:cs="宋体" w:hint="eastAsia"/>
                <w:color w:val="000000"/>
                <w:sz w:val="18"/>
                <w:szCs w:val="18"/>
              </w:rPr>
              <w:t>≥</w:t>
            </w:r>
            <w:r>
              <w:rPr>
                <w:rFonts w:ascii="宋体" w:hAnsi="宋体"/>
                <w:color w:val="000000"/>
                <w:sz w:val="18"/>
                <w:szCs w:val="18"/>
              </w:rPr>
              <w:t>2</w:t>
            </w:r>
          </w:p>
        </w:tc>
        <w:tc>
          <w:tcPr>
            <w:tcW w:w="1478" w:type="dxa"/>
            <w:vMerge/>
            <w:vAlign w:val="center"/>
          </w:tcPr>
          <w:p w:rsidR="00902360" w:rsidRDefault="00902360">
            <w:pPr>
              <w:widowControl/>
              <w:jc w:val="center"/>
              <w:rPr>
                <w:rFonts w:ascii="宋体" w:hAnsi="宋体" w:cs="宋体"/>
                <w:color w:val="000000"/>
                <w:sz w:val="18"/>
                <w:szCs w:val="18"/>
              </w:rPr>
            </w:pPr>
          </w:p>
        </w:tc>
        <w:tc>
          <w:tcPr>
            <w:tcW w:w="1928" w:type="dxa"/>
            <w:vMerge/>
            <w:vAlign w:val="center"/>
          </w:tcPr>
          <w:p w:rsidR="00902360" w:rsidRDefault="00192047">
            <w:pPr>
              <w:jc w:val="center"/>
              <w:rPr>
                <w:rFonts w:ascii="宋体" w:hAnsi="宋体"/>
                <w:color w:val="000000"/>
                <w:sz w:val="18"/>
                <w:szCs w:val="18"/>
              </w:rPr>
            </w:pPr>
            <w:r>
              <w:rPr>
                <w:rFonts w:ascii="宋体" w:hAnsi="宋体"/>
                <w:color w:val="000000"/>
                <w:sz w:val="18"/>
                <w:szCs w:val="18"/>
              </w:rPr>
              <w:t>（650±10）</w:t>
            </w:r>
            <w:r>
              <w:rPr>
                <w:rFonts w:ascii="宋体" w:hAnsi="宋体" w:cs="宋体" w:hint="eastAsia"/>
                <w:color w:val="000000"/>
                <w:sz w:val="18"/>
                <w:szCs w:val="18"/>
              </w:rPr>
              <w:t>℃</w:t>
            </w:r>
          </w:p>
        </w:tc>
      </w:tr>
      <w:tr w:rsidR="00902360">
        <w:trPr>
          <w:trHeight w:val="90"/>
        </w:trPr>
        <w:tc>
          <w:tcPr>
            <w:tcW w:w="709" w:type="dxa"/>
            <w:tcBorders>
              <w:top w:val="single" w:sz="4" w:space="0" w:color="000000"/>
              <w:left w:val="single" w:sz="4" w:space="0" w:color="000000"/>
              <w:bottom w:val="single" w:sz="4" w:space="0" w:color="000000"/>
              <w:right w:val="single" w:sz="4" w:space="0" w:color="000000"/>
            </w:tcBorders>
            <w:vAlign w:val="center"/>
          </w:tcPr>
          <w:p w:rsidR="00902360" w:rsidRDefault="00192047">
            <w:pPr>
              <w:widowControl/>
              <w:jc w:val="center"/>
              <w:rPr>
                <w:rFonts w:ascii="宋体" w:hAnsi="宋体"/>
                <w:color w:val="000000"/>
                <w:sz w:val="18"/>
                <w:szCs w:val="18"/>
              </w:rPr>
            </w:pPr>
            <w:r>
              <w:rPr>
                <w:rFonts w:ascii="宋体" w:hAnsi="宋体"/>
                <w:color w:val="000000"/>
                <w:sz w:val="18"/>
                <w:szCs w:val="18"/>
              </w:rPr>
              <w:t>14</w:t>
            </w:r>
          </w:p>
        </w:tc>
        <w:tc>
          <w:tcPr>
            <w:tcW w:w="3685" w:type="dxa"/>
            <w:tcBorders>
              <w:top w:val="single" w:sz="4" w:space="0" w:color="000000"/>
              <w:left w:val="single" w:sz="4" w:space="0" w:color="000000"/>
              <w:bottom w:val="single" w:sz="4" w:space="0" w:color="000000"/>
              <w:right w:val="single" w:sz="4" w:space="0" w:color="000000"/>
            </w:tcBorders>
            <w:vAlign w:val="center"/>
          </w:tcPr>
          <w:p w:rsidR="00902360" w:rsidRDefault="00192047">
            <w:pPr>
              <w:widowControl/>
              <w:jc w:val="left"/>
              <w:rPr>
                <w:rFonts w:ascii="宋体" w:hAnsi="宋体"/>
                <w:color w:val="000000"/>
                <w:sz w:val="18"/>
                <w:szCs w:val="18"/>
              </w:rPr>
            </w:pPr>
            <w:r>
              <w:rPr>
                <w:rFonts w:ascii="宋体" w:hAnsi="宋体"/>
                <w:color w:val="000000"/>
                <w:sz w:val="18"/>
                <w:szCs w:val="18"/>
              </w:rPr>
              <w:t>框架断路器的边框</w:t>
            </w:r>
          </w:p>
        </w:tc>
        <w:tc>
          <w:tcPr>
            <w:tcW w:w="993" w:type="dxa"/>
            <w:vMerge/>
            <w:vAlign w:val="center"/>
          </w:tcPr>
          <w:p w:rsidR="00902360" w:rsidRDefault="00902360">
            <w:pPr>
              <w:jc w:val="center"/>
              <w:rPr>
                <w:rFonts w:ascii="宋体" w:hAnsi="宋体"/>
                <w:color w:val="000000"/>
                <w:sz w:val="18"/>
                <w:szCs w:val="18"/>
              </w:rPr>
            </w:pPr>
          </w:p>
        </w:tc>
        <w:tc>
          <w:tcPr>
            <w:tcW w:w="1478" w:type="dxa"/>
            <w:vMerge/>
            <w:vAlign w:val="center"/>
          </w:tcPr>
          <w:p w:rsidR="00902360" w:rsidRDefault="00902360">
            <w:pPr>
              <w:widowControl/>
              <w:jc w:val="center"/>
              <w:rPr>
                <w:rFonts w:ascii="宋体" w:hAnsi="宋体" w:cs="宋体"/>
                <w:color w:val="000000"/>
                <w:sz w:val="18"/>
                <w:szCs w:val="18"/>
              </w:rPr>
            </w:pPr>
          </w:p>
        </w:tc>
        <w:tc>
          <w:tcPr>
            <w:tcW w:w="1928" w:type="dxa"/>
            <w:vMerge/>
            <w:vAlign w:val="center"/>
          </w:tcPr>
          <w:p w:rsidR="00902360" w:rsidRDefault="00902360">
            <w:pPr>
              <w:jc w:val="center"/>
              <w:rPr>
                <w:rFonts w:ascii="宋体" w:hAnsi="宋体"/>
                <w:color w:val="000000"/>
                <w:sz w:val="18"/>
                <w:szCs w:val="18"/>
              </w:rPr>
            </w:pPr>
          </w:p>
        </w:tc>
      </w:tr>
      <w:tr w:rsidR="00902360">
        <w:trPr>
          <w:trHeight w:val="90"/>
        </w:trPr>
        <w:tc>
          <w:tcPr>
            <w:tcW w:w="709" w:type="dxa"/>
            <w:tcBorders>
              <w:top w:val="single" w:sz="4" w:space="0" w:color="000000"/>
              <w:left w:val="single" w:sz="4" w:space="0" w:color="000000"/>
              <w:bottom w:val="single" w:sz="4" w:space="0" w:color="000000"/>
              <w:right w:val="single" w:sz="4" w:space="0" w:color="000000"/>
            </w:tcBorders>
            <w:vAlign w:val="center"/>
          </w:tcPr>
          <w:p w:rsidR="00902360" w:rsidRDefault="00192047">
            <w:pPr>
              <w:widowControl/>
              <w:jc w:val="center"/>
              <w:rPr>
                <w:rFonts w:ascii="宋体" w:hAnsi="宋体"/>
                <w:color w:val="000000"/>
                <w:sz w:val="18"/>
                <w:szCs w:val="18"/>
              </w:rPr>
            </w:pPr>
            <w:r>
              <w:rPr>
                <w:rFonts w:ascii="宋体" w:hAnsi="宋体"/>
                <w:color w:val="000000"/>
                <w:sz w:val="18"/>
                <w:szCs w:val="18"/>
              </w:rPr>
              <w:t>15</w:t>
            </w:r>
          </w:p>
        </w:tc>
        <w:tc>
          <w:tcPr>
            <w:tcW w:w="3685" w:type="dxa"/>
            <w:tcBorders>
              <w:top w:val="single" w:sz="4" w:space="0" w:color="000000"/>
              <w:left w:val="single" w:sz="4" w:space="0" w:color="000000"/>
              <w:bottom w:val="single" w:sz="4" w:space="0" w:color="000000"/>
              <w:right w:val="single" w:sz="4" w:space="0" w:color="000000"/>
            </w:tcBorders>
            <w:vAlign w:val="center"/>
          </w:tcPr>
          <w:p w:rsidR="00902360" w:rsidRDefault="00192047">
            <w:pPr>
              <w:widowControl/>
              <w:jc w:val="left"/>
              <w:rPr>
                <w:rFonts w:ascii="宋体" w:hAnsi="宋体"/>
                <w:color w:val="000000"/>
                <w:sz w:val="18"/>
                <w:szCs w:val="18"/>
              </w:rPr>
            </w:pPr>
            <w:r>
              <w:rPr>
                <w:rFonts w:ascii="宋体" w:hAnsi="宋体"/>
                <w:color w:val="000000"/>
                <w:sz w:val="18"/>
                <w:szCs w:val="18"/>
              </w:rPr>
              <w:t>按钮翻盖式有机玻璃罩</w:t>
            </w:r>
          </w:p>
        </w:tc>
        <w:tc>
          <w:tcPr>
            <w:tcW w:w="993" w:type="dxa"/>
            <w:vMerge/>
            <w:vAlign w:val="center"/>
          </w:tcPr>
          <w:p w:rsidR="00902360" w:rsidRDefault="00902360">
            <w:pPr>
              <w:jc w:val="center"/>
              <w:rPr>
                <w:rFonts w:ascii="宋体" w:hAnsi="宋体"/>
                <w:color w:val="000000"/>
                <w:sz w:val="18"/>
                <w:szCs w:val="18"/>
              </w:rPr>
            </w:pPr>
          </w:p>
        </w:tc>
        <w:tc>
          <w:tcPr>
            <w:tcW w:w="1478" w:type="dxa"/>
            <w:vMerge/>
            <w:vAlign w:val="center"/>
          </w:tcPr>
          <w:p w:rsidR="00902360" w:rsidRDefault="00902360">
            <w:pPr>
              <w:widowControl/>
              <w:jc w:val="center"/>
              <w:rPr>
                <w:rFonts w:ascii="宋体" w:hAnsi="宋体" w:cs="宋体"/>
                <w:color w:val="000000"/>
                <w:sz w:val="18"/>
                <w:szCs w:val="18"/>
              </w:rPr>
            </w:pPr>
          </w:p>
        </w:tc>
        <w:tc>
          <w:tcPr>
            <w:tcW w:w="1928" w:type="dxa"/>
            <w:vMerge/>
            <w:vAlign w:val="center"/>
          </w:tcPr>
          <w:p w:rsidR="00902360" w:rsidRDefault="00902360">
            <w:pPr>
              <w:jc w:val="center"/>
              <w:rPr>
                <w:rFonts w:ascii="宋体" w:hAnsi="宋体"/>
                <w:color w:val="000000"/>
                <w:sz w:val="18"/>
                <w:szCs w:val="18"/>
              </w:rPr>
            </w:pPr>
          </w:p>
        </w:tc>
      </w:tr>
      <w:tr w:rsidR="00902360">
        <w:trPr>
          <w:trHeight w:val="90"/>
        </w:trPr>
        <w:tc>
          <w:tcPr>
            <w:tcW w:w="709" w:type="dxa"/>
            <w:tcBorders>
              <w:top w:val="single" w:sz="4" w:space="0" w:color="000000"/>
              <w:left w:val="single" w:sz="4" w:space="0" w:color="000000"/>
              <w:bottom w:val="single" w:sz="4" w:space="0" w:color="000000"/>
              <w:right w:val="single" w:sz="4" w:space="0" w:color="000000"/>
            </w:tcBorders>
            <w:vAlign w:val="center"/>
          </w:tcPr>
          <w:p w:rsidR="00902360" w:rsidRDefault="00192047">
            <w:pPr>
              <w:widowControl/>
              <w:jc w:val="center"/>
              <w:rPr>
                <w:rFonts w:ascii="宋体" w:hAnsi="宋体"/>
                <w:color w:val="000000"/>
                <w:sz w:val="18"/>
                <w:szCs w:val="18"/>
              </w:rPr>
            </w:pPr>
            <w:r>
              <w:rPr>
                <w:rFonts w:ascii="宋体" w:hAnsi="宋体"/>
                <w:color w:val="000000"/>
                <w:sz w:val="18"/>
                <w:szCs w:val="18"/>
              </w:rPr>
              <w:t>16</w:t>
            </w:r>
          </w:p>
        </w:tc>
        <w:tc>
          <w:tcPr>
            <w:tcW w:w="3685" w:type="dxa"/>
            <w:tcBorders>
              <w:top w:val="single" w:sz="4" w:space="0" w:color="000000"/>
              <w:left w:val="single" w:sz="4" w:space="0" w:color="000000"/>
              <w:bottom w:val="single" w:sz="4" w:space="0" w:color="000000"/>
              <w:right w:val="single" w:sz="4" w:space="0" w:color="000000"/>
            </w:tcBorders>
            <w:vAlign w:val="center"/>
          </w:tcPr>
          <w:p w:rsidR="00902360" w:rsidRDefault="00192047">
            <w:pPr>
              <w:widowControl/>
              <w:jc w:val="left"/>
              <w:rPr>
                <w:rFonts w:ascii="宋体" w:hAnsi="宋体"/>
                <w:color w:val="000000"/>
                <w:sz w:val="18"/>
                <w:szCs w:val="18"/>
              </w:rPr>
            </w:pPr>
            <w:r>
              <w:rPr>
                <w:rFonts w:ascii="宋体" w:hAnsi="宋体"/>
                <w:color w:val="000000"/>
                <w:sz w:val="18"/>
                <w:szCs w:val="18"/>
              </w:rPr>
              <w:t>分、合闸按钮防护罩</w:t>
            </w:r>
          </w:p>
        </w:tc>
        <w:tc>
          <w:tcPr>
            <w:tcW w:w="993" w:type="dxa"/>
            <w:vMerge/>
            <w:vAlign w:val="center"/>
          </w:tcPr>
          <w:p w:rsidR="00902360" w:rsidRDefault="00902360">
            <w:pPr>
              <w:jc w:val="center"/>
              <w:rPr>
                <w:rFonts w:ascii="宋体" w:hAnsi="宋体"/>
                <w:color w:val="000000"/>
                <w:sz w:val="18"/>
                <w:szCs w:val="18"/>
              </w:rPr>
            </w:pPr>
          </w:p>
        </w:tc>
        <w:tc>
          <w:tcPr>
            <w:tcW w:w="1478" w:type="dxa"/>
            <w:vMerge/>
            <w:vAlign w:val="center"/>
          </w:tcPr>
          <w:p w:rsidR="00902360" w:rsidRDefault="00902360">
            <w:pPr>
              <w:widowControl/>
              <w:jc w:val="center"/>
              <w:rPr>
                <w:rFonts w:ascii="宋体" w:hAnsi="宋体" w:cs="宋体"/>
                <w:color w:val="000000"/>
                <w:sz w:val="18"/>
                <w:szCs w:val="18"/>
              </w:rPr>
            </w:pPr>
          </w:p>
        </w:tc>
        <w:tc>
          <w:tcPr>
            <w:tcW w:w="1928" w:type="dxa"/>
            <w:vMerge/>
            <w:vAlign w:val="center"/>
          </w:tcPr>
          <w:p w:rsidR="00902360" w:rsidRDefault="00902360">
            <w:pPr>
              <w:jc w:val="center"/>
              <w:rPr>
                <w:rFonts w:ascii="宋体" w:hAnsi="宋体"/>
                <w:color w:val="000000"/>
                <w:sz w:val="18"/>
                <w:szCs w:val="18"/>
              </w:rPr>
            </w:pPr>
          </w:p>
        </w:tc>
      </w:tr>
      <w:tr w:rsidR="00902360">
        <w:trPr>
          <w:trHeight w:val="90"/>
        </w:trPr>
        <w:tc>
          <w:tcPr>
            <w:tcW w:w="709" w:type="dxa"/>
            <w:tcBorders>
              <w:top w:val="single" w:sz="4" w:space="0" w:color="000000"/>
              <w:left w:val="single" w:sz="4" w:space="0" w:color="000000"/>
              <w:bottom w:val="single" w:sz="4" w:space="0" w:color="000000"/>
              <w:right w:val="single" w:sz="4" w:space="0" w:color="000000"/>
            </w:tcBorders>
            <w:vAlign w:val="center"/>
          </w:tcPr>
          <w:p w:rsidR="00902360" w:rsidRDefault="00192047">
            <w:pPr>
              <w:widowControl/>
              <w:jc w:val="center"/>
              <w:rPr>
                <w:rFonts w:ascii="宋体" w:hAnsi="宋体"/>
                <w:color w:val="000000"/>
                <w:sz w:val="18"/>
                <w:szCs w:val="18"/>
              </w:rPr>
            </w:pPr>
            <w:r>
              <w:rPr>
                <w:rFonts w:ascii="宋体" w:hAnsi="宋体"/>
                <w:color w:val="000000"/>
                <w:sz w:val="18"/>
                <w:szCs w:val="18"/>
              </w:rPr>
              <w:t>17</w:t>
            </w:r>
          </w:p>
        </w:tc>
        <w:tc>
          <w:tcPr>
            <w:tcW w:w="3685" w:type="dxa"/>
            <w:tcBorders>
              <w:top w:val="single" w:sz="4" w:space="0" w:color="000000"/>
              <w:left w:val="single" w:sz="4" w:space="0" w:color="000000"/>
              <w:bottom w:val="single" w:sz="4" w:space="0" w:color="000000"/>
              <w:right w:val="single" w:sz="4" w:space="0" w:color="000000"/>
            </w:tcBorders>
            <w:vAlign w:val="center"/>
          </w:tcPr>
          <w:p w:rsidR="00902360" w:rsidRDefault="00192047">
            <w:pPr>
              <w:widowControl/>
              <w:jc w:val="left"/>
              <w:rPr>
                <w:rFonts w:ascii="宋体" w:hAnsi="宋体"/>
                <w:color w:val="000000"/>
                <w:sz w:val="18"/>
                <w:szCs w:val="18"/>
              </w:rPr>
            </w:pPr>
            <w:r>
              <w:rPr>
                <w:rFonts w:ascii="宋体" w:hAnsi="宋体"/>
                <w:color w:val="000000"/>
                <w:sz w:val="18"/>
                <w:szCs w:val="18"/>
              </w:rPr>
              <w:t>指示灯面罩</w:t>
            </w:r>
          </w:p>
        </w:tc>
        <w:tc>
          <w:tcPr>
            <w:tcW w:w="993" w:type="dxa"/>
            <w:vMerge/>
            <w:vAlign w:val="center"/>
          </w:tcPr>
          <w:p w:rsidR="00902360" w:rsidRDefault="00902360">
            <w:pPr>
              <w:widowControl/>
              <w:jc w:val="center"/>
              <w:rPr>
                <w:rFonts w:ascii="宋体" w:hAnsi="宋体"/>
                <w:color w:val="000000"/>
                <w:sz w:val="18"/>
                <w:szCs w:val="18"/>
              </w:rPr>
            </w:pPr>
          </w:p>
        </w:tc>
        <w:tc>
          <w:tcPr>
            <w:tcW w:w="1478" w:type="dxa"/>
            <w:vMerge/>
            <w:vAlign w:val="center"/>
          </w:tcPr>
          <w:p w:rsidR="00902360" w:rsidRDefault="00902360">
            <w:pPr>
              <w:widowControl/>
              <w:jc w:val="center"/>
              <w:rPr>
                <w:rFonts w:ascii="宋体" w:hAnsi="宋体" w:cs="宋体"/>
                <w:color w:val="000000"/>
                <w:sz w:val="18"/>
                <w:szCs w:val="18"/>
              </w:rPr>
            </w:pPr>
          </w:p>
        </w:tc>
        <w:tc>
          <w:tcPr>
            <w:tcW w:w="1928" w:type="dxa"/>
            <w:vMerge/>
            <w:vAlign w:val="center"/>
          </w:tcPr>
          <w:p w:rsidR="00902360" w:rsidRDefault="00902360">
            <w:pPr>
              <w:widowControl/>
              <w:jc w:val="center"/>
              <w:rPr>
                <w:rFonts w:ascii="宋体" w:hAnsi="宋体"/>
                <w:color w:val="000000"/>
                <w:sz w:val="18"/>
                <w:szCs w:val="18"/>
              </w:rPr>
            </w:pPr>
          </w:p>
        </w:tc>
      </w:tr>
      <w:tr w:rsidR="00902360">
        <w:trPr>
          <w:trHeight w:val="90"/>
        </w:trPr>
        <w:tc>
          <w:tcPr>
            <w:tcW w:w="709" w:type="dxa"/>
            <w:tcBorders>
              <w:top w:val="single" w:sz="4" w:space="0" w:color="000000"/>
              <w:left w:val="single" w:sz="4" w:space="0" w:color="000000"/>
              <w:bottom w:val="single" w:sz="4" w:space="0" w:color="000000"/>
              <w:right w:val="single" w:sz="4" w:space="0" w:color="000000"/>
            </w:tcBorders>
            <w:vAlign w:val="center"/>
          </w:tcPr>
          <w:p w:rsidR="00902360" w:rsidRDefault="00192047">
            <w:pPr>
              <w:widowControl/>
              <w:jc w:val="center"/>
              <w:rPr>
                <w:rFonts w:ascii="宋体" w:hAnsi="宋体"/>
                <w:color w:val="000000"/>
                <w:sz w:val="18"/>
                <w:szCs w:val="18"/>
              </w:rPr>
            </w:pPr>
            <w:r>
              <w:rPr>
                <w:rFonts w:ascii="宋体" w:hAnsi="宋体"/>
                <w:color w:val="000000"/>
                <w:sz w:val="18"/>
                <w:szCs w:val="18"/>
              </w:rPr>
              <w:t>18</w:t>
            </w:r>
          </w:p>
        </w:tc>
        <w:tc>
          <w:tcPr>
            <w:tcW w:w="3685" w:type="dxa"/>
            <w:tcBorders>
              <w:top w:val="single" w:sz="4" w:space="0" w:color="000000"/>
              <w:left w:val="single" w:sz="4" w:space="0" w:color="000000"/>
              <w:bottom w:val="single" w:sz="4" w:space="0" w:color="000000"/>
              <w:right w:val="single" w:sz="4" w:space="0" w:color="000000"/>
            </w:tcBorders>
            <w:vAlign w:val="center"/>
          </w:tcPr>
          <w:p w:rsidR="00902360" w:rsidRDefault="00192047">
            <w:pPr>
              <w:widowControl/>
              <w:jc w:val="left"/>
              <w:rPr>
                <w:rFonts w:ascii="宋体" w:hAnsi="宋体"/>
                <w:color w:val="000000"/>
                <w:sz w:val="18"/>
                <w:szCs w:val="18"/>
              </w:rPr>
            </w:pPr>
            <w:r>
              <w:rPr>
                <w:rFonts w:ascii="宋体" w:hAnsi="宋体"/>
                <w:color w:val="000000"/>
                <w:sz w:val="18"/>
                <w:szCs w:val="18"/>
              </w:rPr>
              <w:t>风机在外壳上外盖板（如有）</w:t>
            </w:r>
          </w:p>
        </w:tc>
        <w:tc>
          <w:tcPr>
            <w:tcW w:w="993" w:type="dxa"/>
            <w:vMerge/>
            <w:vAlign w:val="center"/>
          </w:tcPr>
          <w:p w:rsidR="00902360" w:rsidRDefault="00902360">
            <w:pPr>
              <w:widowControl/>
              <w:jc w:val="center"/>
              <w:rPr>
                <w:rFonts w:ascii="宋体" w:hAnsi="宋体"/>
                <w:color w:val="000000"/>
                <w:sz w:val="18"/>
                <w:szCs w:val="18"/>
              </w:rPr>
            </w:pPr>
          </w:p>
        </w:tc>
        <w:tc>
          <w:tcPr>
            <w:tcW w:w="1478" w:type="dxa"/>
            <w:vMerge/>
            <w:tcBorders>
              <w:bottom w:val="single" w:sz="4" w:space="0" w:color="000000"/>
            </w:tcBorders>
            <w:vAlign w:val="center"/>
          </w:tcPr>
          <w:p w:rsidR="00902360" w:rsidRDefault="00902360">
            <w:pPr>
              <w:widowControl/>
              <w:jc w:val="center"/>
              <w:rPr>
                <w:rFonts w:ascii="宋体" w:hAnsi="宋体" w:cs="宋体"/>
                <w:color w:val="000000"/>
                <w:sz w:val="18"/>
                <w:szCs w:val="18"/>
              </w:rPr>
            </w:pPr>
          </w:p>
        </w:tc>
        <w:tc>
          <w:tcPr>
            <w:tcW w:w="1928" w:type="dxa"/>
            <w:vMerge/>
            <w:vAlign w:val="center"/>
          </w:tcPr>
          <w:p w:rsidR="00902360" w:rsidRDefault="00902360">
            <w:pPr>
              <w:widowControl/>
              <w:jc w:val="center"/>
              <w:rPr>
                <w:rFonts w:ascii="宋体" w:hAnsi="宋体"/>
                <w:color w:val="000000"/>
                <w:sz w:val="18"/>
                <w:szCs w:val="18"/>
              </w:rPr>
            </w:pPr>
          </w:p>
        </w:tc>
      </w:tr>
      <w:tr w:rsidR="00902360">
        <w:trPr>
          <w:trHeight w:val="90"/>
        </w:trPr>
        <w:tc>
          <w:tcPr>
            <w:tcW w:w="709" w:type="dxa"/>
            <w:tcBorders>
              <w:top w:val="single" w:sz="4" w:space="0" w:color="000000"/>
              <w:left w:val="single" w:sz="4" w:space="0" w:color="000000"/>
              <w:bottom w:val="single" w:sz="4" w:space="0" w:color="000000"/>
              <w:right w:val="single" w:sz="4" w:space="0" w:color="000000"/>
            </w:tcBorders>
            <w:vAlign w:val="center"/>
          </w:tcPr>
          <w:p w:rsidR="00902360" w:rsidRDefault="00192047">
            <w:pPr>
              <w:widowControl/>
              <w:jc w:val="center"/>
              <w:rPr>
                <w:rFonts w:ascii="宋体" w:hAnsi="宋体"/>
                <w:color w:val="000000"/>
                <w:sz w:val="18"/>
                <w:szCs w:val="18"/>
              </w:rPr>
            </w:pPr>
            <w:r>
              <w:rPr>
                <w:rFonts w:ascii="宋体" w:hAnsi="宋体"/>
                <w:color w:val="000000"/>
                <w:sz w:val="18"/>
                <w:szCs w:val="18"/>
              </w:rPr>
              <w:t>19</w:t>
            </w:r>
          </w:p>
        </w:tc>
        <w:tc>
          <w:tcPr>
            <w:tcW w:w="3685" w:type="dxa"/>
            <w:tcBorders>
              <w:top w:val="single" w:sz="4" w:space="0" w:color="000000"/>
              <w:left w:val="single" w:sz="4" w:space="0" w:color="000000"/>
              <w:bottom w:val="single" w:sz="4" w:space="0" w:color="000000"/>
              <w:right w:val="single" w:sz="4" w:space="0" w:color="000000"/>
            </w:tcBorders>
            <w:vAlign w:val="center"/>
          </w:tcPr>
          <w:p w:rsidR="00902360" w:rsidRDefault="00192047">
            <w:pPr>
              <w:widowControl/>
              <w:jc w:val="left"/>
              <w:rPr>
                <w:rFonts w:ascii="宋体" w:hAnsi="宋体"/>
                <w:color w:val="000000"/>
                <w:sz w:val="18"/>
                <w:szCs w:val="18"/>
              </w:rPr>
            </w:pPr>
            <w:r>
              <w:rPr>
                <w:rFonts w:ascii="宋体" w:hAnsi="宋体"/>
                <w:color w:val="000000"/>
                <w:sz w:val="18"/>
                <w:szCs w:val="18"/>
              </w:rPr>
              <w:t>抽屉操作手柄</w:t>
            </w:r>
          </w:p>
        </w:tc>
        <w:tc>
          <w:tcPr>
            <w:tcW w:w="993" w:type="dxa"/>
            <w:vMerge/>
            <w:vAlign w:val="center"/>
          </w:tcPr>
          <w:p w:rsidR="00902360" w:rsidRDefault="00902360">
            <w:pPr>
              <w:widowControl/>
              <w:jc w:val="center"/>
              <w:rPr>
                <w:rFonts w:ascii="宋体" w:hAnsi="宋体"/>
                <w:color w:val="000000"/>
                <w:sz w:val="18"/>
                <w:szCs w:val="18"/>
              </w:rPr>
            </w:pPr>
          </w:p>
        </w:tc>
        <w:tc>
          <w:tcPr>
            <w:tcW w:w="1478" w:type="dxa"/>
            <w:vMerge w:val="restart"/>
            <w:tcBorders>
              <w:top w:val="single" w:sz="4" w:space="0" w:color="000000"/>
              <w:left w:val="single" w:sz="4" w:space="0" w:color="000000"/>
              <w:right w:val="single" w:sz="4" w:space="0" w:color="000000"/>
            </w:tcBorders>
            <w:vAlign w:val="center"/>
          </w:tcPr>
          <w:p w:rsidR="00902360" w:rsidRDefault="00192047">
            <w:pPr>
              <w:widowControl/>
              <w:jc w:val="center"/>
              <w:rPr>
                <w:rFonts w:ascii="宋体" w:hAnsi="宋体" w:cs="宋体"/>
                <w:color w:val="000000"/>
                <w:sz w:val="18"/>
                <w:szCs w:val="18"/>
              </w:rPr>
            </w:pPr>
            <w:r>
              <w:rPr>
                <w:rFonts w:ascii="宋体" w:hAnsi="宋体" w:cs="宋体"/>
                <w:color w:val="000000"/>
                <w:sz w:val="18"/>
                <w:szCs w:val="18"/>
              </w:rPr>
              <w:t>其它部件</w:t>
            </w:r>
          </w:p>
        </w:tc>
        <w:tc>
          <w:tcPr>
            <w:tcW w:w="1928" w:type="dxa"/>
            <w:vMerge/>
            <w:vAlign w:val="center"/>
          </w:tcPr>
          <w:p w:rsidR="00902360" w:rsidRDefault="00902360">
            <w:pPr>
              <w:widowControl/>
              <w:jc w:val="center"/>
              <w:rPr>
                <w:rFonts w:ascii="宋体" w:hAnsi="宋体"/>
                <w:color w:val="000000"/>
                <w:sz w:val="18"/>
                <w:szCs w:val="18"/>
              </w:rPr>
            </w:pPr>
          </w:p>
        </w:tc>
      </w:tr>
      <w:tr w:rsidR="00902360">
        <w:trPr>
          <w:trHeight w:val="90"/>
        </w:trPr>
        <w:tc>
          <w:tcPr>
            <w:tcW w:w="709" w:type="dxa"/>
            <w:tcBorders>
              <w:top w:val="single" w:sz="4" w:space="0" w:color="000000"/>
              <w:left w:val="single" w:sz="4" w:space="0" w:color="000000"/>
              <w:bottom w:val="single" w:sz="4" w:space="0" w:color="000000"/>
              <w:right w:val="single" w:sz="4" w:space="0" w:color="000000"/>
            </w:tcBorders>
            <w:vAlign w:val="center"/>
          </w:tcPr>
          <w:p w:rsidR="00902360" w:rsidRDefault="00192047">
            <w:pPr>
              <w:widowControl/>
              <w:jc w:val="center"/>
              <w:rPr>
                <w:rFonts w:ascii="宋体" w:hAnsi="宋体"/>
                <w:color w:val="000000"/>
                <w:sz w:val="18"/>
                <w:szCs w:val="18"/>
              </w:rPr>
            </w:pPr>
            <w:r>
              <w:rPr>
                <w:rFonts w:ascii="宋体" w:hAnsi="宋体"/>
                <w:color w:val="000000"/>
                <w:sz w:val="18"/>
                <w:szCs w:val="18"/>
              </w:rPr>
              <w:t>20</w:t>
            </w:r>
          </w:p>
        </w:tc>
        <w:tc>
          <w:tcPr>
            <w:tcW w:w="3685" w:type="dxa"/>
            <w:tcBorders>
              <w:top w:val="single" w:sz="4" w:space="0" w:color="000000"/>
              <w:left w:val="single" w:sz="4" w:space="0" w:color="000000"/>
              <w:bottom w:val="single" w:sz="4" w:space="0" w:color="000000"/>
              <w:right w:val="single" w:sz="4" w:space="0" w:color="000000"/>
            </w:tcBorders>
            <w:vAlign w:val="center"/>
          </w:tcPr>
          <w:p w:rsidR="00902360" w:rsidRDefault="00192047">
            <w:pPr>
              <w:widowControl/>
              <w:jc w:val="left"/>
              <w:rPr>
                <w:rFonts w:ascii="宋体" w:hAnsi="宋体"/>
                <w:color w:val="000000"/>
                <w:sz w:val="18"/>
                <w:szCs w:val="18"/>
              </w:rPr>
            </w:pPr>
            <w:r>
              <w:rPr>
                <w:rFonts w:ascii="宋体" w:hAnsi="宋体"/>
                <w:color w:val="000000"/>
                <w:sz w:val="18"/>
                <w:szCs w:val="18"/>
              </w:rPr>
              <w:t>断路器操作手柄（移</w:t>
            </w:r>
            <w:proofErr w:type="gramStart"/>
            <w:r>
              <w:rPr>
                <w:rFonts w:ascii="宋体" w:hAnsi="宋体"/>
                <w:color w:val="000000"/>
                <w:sz w:val="18"/>
                <w:szCs w:val="18"/>
              </w:rPr>
              <w:t>开式</w:t>
            </w:r>
            <w:proofErr w:type="gramEnd"/>
            <w:r>
              <w:rPr>
                <w:rFonts w:ascii="宋体" w:hAnsi="宋体"/>
                <w:color w:val="000000"/>
                <w:sz w:val="18"/>
                <w:szCs w:val="18"/>
              </w:rPr>
              <w:t>手柄除外）</w:t>
            </w:r>
          </w:p>
        </w:tc>
        <w:tc>
          <w:tcPr>
            <w:tcW w:w="993" w:type="dxa"/>
            <w:vMerge/>
            <w:vAlign w:val="center"/>
          </w:tcPr>
          <w:p w:rsidR="00902360" w:rsidRDefault="00902360">
            <w:pPr>
              <w:widowControl/>
              <w:jc w:val="center"/>
              <w:rPr>
                <w:rFonts w:ascii="宋体" w:hAnsi="宋体"/>
                <w:color w:val="000000"/>
                <w:sz w:val="18"/>
                <w:szCs w:val="18"/>
              </w:rPr>
            </w:pPr>
          </w:p>
        </w:tc>
        <w:tc>
          <w:tcPr>
            <w:tcW w:w="1478" w:type="dxa"/>
            <w:vMerge/>
            <w:tcBorders>
              <w:left w:val="single" w:sz="4" w:space="0" w:color="000000"/>
              <w:right w:val="single" w:sz="4" w:space="0" w:color="000000"/>
            </w:tcBorders>
            <w:vAlign w:val="center"/>
          </w:tcPr>
          <w:p w:rsidR="00902360" w:rsidRDefault="00902360">
            <w:pPr>
              <w:widowControl/>
              <w:jc w:val="center"/>
              <w:rPr>
                <w:rFonts w:ascii="宋体" w:hAnsi="宋体" w:cs="宋体"/>
                <w:color w:val="000000"/>
                <w:sz w:val="18"/>
                <w:szCs w:val="18"/>
              </w:rPr>
            </w:pPr>
          </w:p>
        </w:tc>
        <w:tc>
          <w:tcPr>
            <w:tcW w:w="1928" w:type="dxa"/>
            <w:vMerge/>
            <w:vAlign w:val="center"/>
          </w:tcPr>
          <w:p w:rsidR="00902360" w:rsidRDefault="00902360">
            <w:pPr>
              <w:widowControl/>
              <w:jc w:val="center"/>
              <w:rPr>
                <w:rFonts w:ascii="宋体" w:hAnsi="宋体"/>
                <w:color w:val="000000"/>
                <w:sz w:val="18"/>
                <w:szCs w:val="18"/>
              </w:rPr>
            </w:pPr>
          </w:p>
        </w:tc>
      </w:tr>
      <w:tr w:rsidR="00902360">
        <w:trPr>
          <w:trHeight w:val="90"/>
        </w:trPr>
        <w:tc>
          <w:tcPr>
            <w:tcW w:w="709" w:type="dxa"/>
            <w:tcBorders>
              <w:top w:val="single" w:sz="4" w:space="0" w:color="000000"/>
              <w:left w:val="single" w:sz="4" w:space="0" w:color="000000"/>
              <w:bottom w:val="single" w:sz="4" w:space="0" w:color="000000"/>
              <w:right w:val="single" w:sz="4" w:space="0" w:color="000000"/>
            </w:tcBorders>
            <w:vAlign w:val="center"/>
          </w:tcPr>
          <w:p w:rsidR="00902360" w:rsidRDefault="00192047">
            <w:pPr>
              <w:widowControl/>
              <w:jc w:val="center"/>
              <w:rPr>
                <w:rFonts w:ascii="宋体" w:hAnsi="宋体"/>
                <w:color w:val="000000"/>
                <w:sz w:val="18"/>
                <w:szCs w:val="18"/>
              </w:rPr>
            </w:pPr>
            <w:r>
              <w:rPr>
                <w:rFonts w:ascii="宋体" w:hAnsi="宋体"/>
                <w:color w:val="000000"/>
                <w:sz w:val="18"/>
                <w:szCs w:val="18"/>
              </w:rPr>
              <w:t>21</w:t>
            </w:r>
          </w:p>
        </w:tc>
        <w:tc>
          <w:tcPr>
            <w:tcW w:w="3685" w:type="dxa"/>
            <w:tcBorders>
              <w:top w:val="single" w:sz="4" w:space="0" w:color="000000"/>
              <w:left w:val="single" w:sz="4" w:space="0" w:color="000000"/>
              <w:bottom w:val="single" w:sz="4" w:space="0" w:color="000000"/>
              <w:right w:val="single" w:sz="4" w:space="0" w:color="000000"/>
            </w:tcBorders>
            <w:vAlign w:val="center"/>
          </w:tcPr>
          <w:p w:rsidR="00902360" w:rsidRDefault="00192047">
            <w:pPr>
              <w:widowControl/>
              <w:jc w:val="left"/>
              <w:rPr>
                <w:rFonts w:ascii="宋体" w:hAnsi="宋体"/>
                <w:color w:val="000000"/>
                <w:sz w:val="18"/>
                <w:szCs w:val="18"/>
              </w:rPr>
            </w:pPr>
            <w:r>
              <w:rPr>
                <w:rFonts w:ascii="宋体" w:hAnsi="宋体"/>
                <w:color w:val="000000"/>
                <w:sz w:val="18"/>
                <w:szCs w:val="18"/>
              </w:rPr>
              <w:t>门锁垫块（如有）</w:t>
            </w:r>
          </w:p>
        </w:tc>
        <w:tc>
          <w:tcPr>
            <w:tcW w:w="993" w:type="dxa"/>
            <w:vMerge/>
            <w:vAlign w:val="center"/>
          </w:tcPr>
          <w:p w:rsidR="00902360" w:rsidRDefault="00902360">
            <w:pPr>
              <w:widowControl/>
              <w:jc w:val="center"/>
              <w:rPr>
                <w:rFonts w:ascii="宋体" w:hAnsi="宋体"/>
                <w:color w:val="000000"/>
                <w:sz w:val="18"/>
                <w:szCs w:val="18"/>
              </w:rPr>
            </w:pPr>
          </w:p>
        </w:tc>
        <w:tc>
          <w:tcPr>
            <w:tcW w:w="1478" w:type="dxa"/>
            <w:vMerge/>
            <w:tcBorders>
              <w:left w:val="single" w:sz="4" w:space="0" w:color="000000"/>
              <w:right w:val="single" w:sz="4" w:space="0" w:color="000000"/>
            </w:tcBorders>
            <w:vAlign w:val="center"/>
          </w:tcPr>
          <w:p w:rsidR="00902360" w:rsidRDefault="00902360">
            <w:pPr>
              <w:widowControl/>
              <w:jc w:val="center"/>
              <w:rPr>
                <w:rFonts w:ascii="宋体" w:hAnsi="宋体" w:cs="宋体"/>
                <w:color w:val="000000"/>
                <w:sz w:val="18"/>
                <w:szCs w:val="18"/>
              </w:rPr>
            </w:pPr>
          </w:p>
        </w:tc>
        <w:tc>
          <w:tcPr>
            <w:tcW w:w="1928" w:type="dxa"/>
            <w:vMerge/>
            <w:vAlign w:val="center"/>
          </w:tcPr>
          <w:p w:rsidR="00902360" w:rsidRDefault="00902360">
            <w:pPr>
              <w:widowControl/>
              <w:jc w:val="center"/>
              <w:rPr>
                <w:rFonts w:ascii="宋体" w:hAnsi="宋体"/>
                <w:color w:val="000000"/>
                <w:sz w:val="18"/>
                <w:szCs w:val="18"/>
              </w:rPr>
            </w:pPr>
          </w:p>
        </w:tc>
      </w:tr>
      <w:tr w:rsidR="00902360">
        <w:trPr>
          <w:trHeight w:val="90"/>
        </w:trPr>
        <w:tc>
          <w:tcPr>
            <w:tcW w:w="709" w:type="dxa"/>
            <w:tcBorders>
              <w:top w:val="single" w:sz="4" w:space="0" w:color="000000"/>
              <w:left w:val="single" w:sz="4" w:space="0" w:color="000000"/>
              <w:bottom w:val="single" w:sz="4" w:space="0" w:color="000000"/>
              <w:right w:val="single" w:sz="4" w:space="0" w:color="000000"/>
            </w:tcBorders>
            <w:vAlign w:val="center"/>
          </w:tcPr>
          <w:p w:rsidR="00902360" w:rsidRDefault="00192047">
            <w:pPr>
              <w:widowControl/>
              <w:jc w:val="center"/>
              <w:rPr>
                <w:rFonts w:ascii="宋体" w:hAnsi="宋体"/>
                <w:color w:val="000000"/>
                <w:sz w:val="18"/>
                <w:szCs w:val="18"/>
              </w:rPr>
            </w:pPr>
            <w:r>
              <w:rPr>
                <w:rFonts w:ascii="宋体" w:hAnsi="宋体"/>
                <w:color w:val="000000"/>
                <w:sz w:val="18"/>
                <w:szCs w:val="18"/>
              </w:rPr>
              <w:t>22</w:t>
            </w:r>
          </w:p>
        </w:tc>
        <w:tc>
          <w:tcPr>
            <w:tcW w:w="3685" w:type="dxa"/>
            <w:tcBorders>
              <w:top w:val="single" w:sz="4" w:space="0" w:color="000000"/>
              <w:left w:val="single" w:sz="4" w:space="0" w:color="000000"/>
              <w:bottom w:val="single" w:sz="4" w:space="0" w:color="000000"/>
              <w:right w:val="single" w:sz="4" w:space="0" w:color="000000"/>
            </w:tcBorders>
            <w:vAlign w:val="center"/>
          </w:tcPr>
          <w:p w:rsidR="00902360" w:rsidRDefault="00192047">
            <w:pPr>
              <w:widowControl/>
              <w:jc w:val="left"/>
              <w:rPr>
                <w:rFonts w:ascii="宋体" w:hAnsi="宋体"/>
                <w:color w:val="000000"/>
                <w:sz w:val="18"/>
                <w:szCs w:val="18"/>
              </w:rPr>
            </w:pPr>
            <w:r>
              <w:rPr>
                <w:rFonts w:ascii="宋体" w:hAnsi="宋体"/>
                <w:color w:val="000000"/>
                <w:sz w:val="18"/>
                <w:szCs w:val="18"/>
              </w:rPr>
              <w:t>塔型橡皮圈或电缆孔封堵</w:t>
            </w:r>
          </w:p>
        </w:tc>
        <w:tc>
          <w:tcPr>
            <w:tcW w:w="993" w:type="dxa"/>
            <w:vMerge/>
            <w:vAlign w:val="center"/>
          </w:tcPr>
          <w:p w:rsidR="00902360" w:rsidRDefault="00902360">
            <w:pPr>
              <w:widowControl/>
              <w:jc w:val="center"/>
              <w:rPr>
                <w:rFonts w:ascii="宋体" w:hAnsi="宋体"/>
                <w:color w:val="000000"/>
                <w:sz w:val="18"/>
                <w:szCs w:val="18"/>
              </w:rPr>
            </w:pPr>
          </w:p>
        </w:tc>
        <w:tc>
          <w:tcPr>
            <w:tcW w:w="1478" w:type="dxa"/>
            <w:vMerge/>
            <w:tcBorders>
              <w:left w:val="single" w:sz="4" w:space="0" w:color="000000"/>
              <w:bottom w:val="single" w:sz="4" w:space="0" w:color="000000"/>
              <w:right w:val="single" w:sz="4" w:space="0" w:color="000000"/>
            </w:tcBorders>
            <w:vAlign w:val="center"/>
          </w:tcPr>
          <w:p w:rsidR="00902360" w:rsidRDefault="00902360">
            <w:pPr>
              <w:widowControl/>
              <w:jc w:val="center"/>
              <w:rPr>
                <w:rFonts w:ascii="宋体" w:hAnsi="宋体" w:cs="宋体"/>
                <w:color w:val="000000"/>
                <w:sz w:val="18"/>
                <w:szCs w:val="18"/>
              </w:rPr>
            </w:pPr>
          </w:p>
        </w:tc>
        <w:tc>
          <w:tcPr>
            <w:tcW w:w="1928" w:type="dxa"/>
            <w:vMerge/>
            <w:vAlign w:val="center"/>
          </w:tcPr>
          <w:p w:rsidR="00902360" w:rsidRDefault="00902360">
            <w:pPr>
              <w:widowControl/>
              <w:jc w:val="center"/>
              <w:rPr>
                <w:rFonts w:ascii="宋体" w:hAnsi="宋体"/>
                <w:color w:val="000000"/>
                <w:sz w:val="18"/>
                <w:szCs w:val="18"/>
              </w:rPr>
            </w:pPr>
          </w:p>
        </w:tc>
      </w:tr>
    </w:tbl>
    <w:p w:rsidR="00902360" w:rsidRDefault="00192047">
      <w:pPr>
        <w:pStyle w:val="a8"/>
        <w:spacing w:before="156" w:after="156"/>
      </w:pPr>
      <w:r>
        <w:t>不同部位部件的材料试验要求</w:t>
      </w:r>
    </w:p>
    <w:p w:rsidR="00902360" w:rsidRDefault="00192047">
      <w:pPr>
        <w:pStyle w:val="affffffd"/>
        <w:ind w:firstLine="420"/>
      </w:pPr>
      <w:r>
        <w:t>用于</w:t>
      </w:r>
      <w:proofErr w:type="gramStart"/>
      <w:r>
        <w:t>固定载</w:t>
      </w:r>
      <w:proofErr w:type="gramEnd"/>
      <w:r>
        <w:t>流部件或非</w:t>
      </w:r>
      <w:proofErr w:type="gramStart"/>
      <w:r>
        <w:t>固定载</w:t>
      </w:r>
      <w:proofErr w:type="gramEnd"/>
      <w:r>
        <w:t>流部件</w:t>
      </w:r>
      <w:r>
        <w:rPr>
          <w:rFonts w:hint="eastAsia"/>
        </w:rPr>
        <w:t>，</w:t>
      </w:r>
      <w:r>
        <w:t>应满足以下要求：</w:t>
      </w:r>
    </w:p>
    <w:p w:rsidR="00902360" w:rsidRDefault="00192047">
      <w:pPr>
        <w:pStyle w:val="af3"/>
        <w:numPr>
          <w:ilvl w:val="0"/>
          <w:numId w:val="35"/>
        </w:numPr>
      </w:pPr>
      <w:r>
        <w:t xml:space="preserve">样品放置处的温度：+15 </w:t>
      </w:r>
      <w:r>
        <w:rPr>
          <w:rFonts w:hint="eastAsia"/>
        </w:rPr>
        <w:t>℃</w:t>
      </w:r>
      <w:r>
        <w:t>～+35</w:t>
      </w:r>
      <w:r>
        <w:rPr>
          <w:rFonts w:hint="eastAsia"/>
        </w:rPr>
        <w:t xml:space="preserve"> ℃</w:t>
      </w:r>
      <w:r>
        <w:t>；</w:t>
      </w:r>
    </w:p>
    <w:p w:rsidR="00902360" w:rsidRDefault="00192047">
      <w:pPr>
        <w:pStyle w:val="af3"/>
        <w:numPr>
          <w:ilvl w:val="0"/>
          <w:numId w:val="35"/>
        </w:numPr>
      </w:pPr>
      <w:r>
        <w:t>相对湿度：45%～75%；</w:t>
      </w:r>
    </w:p>
    <w:p w:rsidR="00902360" w:rsidRDefault="00192047">
      <w:pPr>
        <w:pStyle w:val="af3"/>
        <w:numPr>
          <w:ilvl w:val="0"/>
          <w:numId w:val="35"/>
        </w:numPr>
      </w:pPr>
      <w:r>
        <w:t>放置的时间：</w:t>
      </w:r>
      <w:r>
        <w:rPr>
          <w:rFonts w:hint="eastAsia"/>
        </w:rPr>
        <w:t>≥</w:t>
      </w:r>
      <w:r>
        <w:t>24 h；</w:t>
      </w:r>
    </w:p>
    <w:p w:rsidR="00902360" w:rsidRDefault="00192047">
      <w:pPr>
        <w:pStyle w:val="af3"/>
        <w:numPr>
          <w:ilvl w:val="0"/>
          <w:numId w:val="35"/>
        </w:numPr>
      </w:pPr>
      <w:proofErr w:type="gramStart"/>
      <w:r>
        <w:t>灼热丝</w:t>
      </w:r>
      <w:proofErr w:type="gramEnd"/>
      <w:r>
        <w:t>顶部的温度（960</w:t>
      </w:r>
      <w:r>
        <w:t>±</w:t>
      </w:r>
      <w:r>
        <w:t>15）</w:t>
      </w:r>
      <w:r>
        <w:rPr>
          <w:rFonts w:hint="eastAsia"/>
        </w:rPr>
        <w:t>℃</w:t>
      </w:r>
      <w:r>
        <w:t>；</w:t>
      </w:r>
    </w:p>
    <w:p w:rsidR="00902360" w:rsidRDefault="00192047">
      <w:pPr>
        <w:pStyle w:val="af3"/>
        <w:numPr>
          <w:ilvl w:val="0"/>
          <w:numId w:val="35"/>
        </w:numPr>
      </w:pPr>
      <w:r>
        <w:t>持续时间：t</w:t>
      </w:r>
      <w:r>
        <w:rPr>
          <w:vertAlign w:val="subscript"/>
        </w:rPr>
        <w:t>A</w:t>
      </w:r>
      <w:r>
        <w:t>=30</w:t>
      </w:r>
      <w:r>
        <w:t>±</w:t>
      </w:r>
      <w:r>
        <w:t>1 s；</w:t>
      </w:r>
    </w:p>
    <w:p w:rsidR="00902360" w:rsidRDefault="00192047">
      <w:pPr>
        <w:pStyle w:val="af3"/>
        <w:numPr>
          <w:ilvl w:val="0"/>
          <w:numId w:val="35"/>
        </w:numPr>
      </w:pPr>
      <w:r>
        <w:t>火焰熄灭时间：t</w:t>
      </w:r>
      <w:r>
        <w:rPr>
          <w:vertAlign w:val="subscript"/>
        </w:rPr>
        <w:t>E</w:t>
      </w:r>
      <w:r>
        <w:t>≤</w:t>
      </w:r>
      <w:r>
        <w:t>t</w:t>
      </w:r>
      <w:r>
        <w:rPr>
          <w:vertAlign w:val="subscript"/>
        </w:rPr>
        <w:t>A</w:t>
      </w:r>
      <w:r>
        <w:t>+30 s。</w:t>
      </w:r>
    </w:p>
    <w:p w:rsidR="00902360" w:rsidRDefault="00192047">
      <w:pPr>
        <w:pStyle w:val="affffffd"/>
        <w:ind w:firstLine="420"/>
      </w:pPr>
      <w:r>
        <w:t>其它部件，包括需要安装保护导体的部件</w:t>
      </w:r>
      <w:r>
        <w:rPr>
          <w:rFonts w:hint="eastAsia"/>
        </w:rPr>
        <w:t>，</w:t>
      </w:r>
      <w:r>
        <w:t>应满足以下要求：</w:t>
      </w:r>
    </w:p>
    <w:p w:rsidR="00902360" w:rsidRDefault="00192047">
      <w:pPr>
        <w:pStyle w:val="af3"/>
        <w:numPr>
          <w:ilvl w:val="0"/>
          <w:numId w:val="36"/>
        </w:numPr>
      </w:pPr>
      <w:r>
        <w:t xml:space="preserve">样品放置处的温度：+15 </w:t>
      </w:r>
      <w:r>
        <w:rPr>
          <w:rFonts w:hint="eastAsia"/>
        </w:rPr>
        <w:t>℃</w:t>
      </w:r>
      <w:r>
        <w:t xml:space="preserve">～+35 </w:t>
      </w:r>
      <w:r>
        <w:rPr>
          <w:rFonts w:hint="eastAsia"/>
        </w:rPr>
        <w:t>℃</w:t>
      </w:r>
      <w:r>
        <w:t>；</w:t>
      </w:r>
    </w:p>
    <w:p w:rsidR="00902360" w:rsidRDefault="00192047">
      <w:pPr>
        <w:pStyle w:val="af3"/>
        <w:numPr>
          <w:ilvl w:val="0"/>
          <w:numId w:val="36"/>
        </w:numPr>
      </w:pPr>
      <w:r>
        <w:t>相对湿度：45%～75%；</w:t>
      </w:r>
    </w:p>
    <w:p w:rsidR="00902360" w:rsidRDefault="00192047">
      <w:pPr>
        <w:pStyle w:val="af3"/>
        <w:numPr>
          <w:ilvl w:val="0"/>
          <w:numId w:val="36"/>
        </w:numPr>
      </w:pPr>
      <w:r>
        <w:t>放置的时间：</w:t>
      </w:r>
      <w:r>
        <w:rPr>
          <w:rFonts w:hint="eastAsia"/>
        </w:rPr>
        <w:t>≥</w:t>
      </w:r>
      <w:r>
        <w:t>24 h；</w:t>
      </w:r>
    </w:p>
    <w:p w:rsidR="00902360" w:rsidRDefault="00192047">
      <w:pPr>
        <w:pStyle w:val="af3"/>
        <w:numPr>
          <w:ilvl w:val="0"/>
          <w:numId w:val="36"/>
        </w:numPr>
      </w:pPr>
      <w:proofErr w:type="gramStart"/>
      <w:r>
        <w:t>灼热丝</w:t>
      </w:r>
      <w:proofErr w:type="gramEnd"/>
      <w:r>
        <w:t>顶部的温度（650</w:t>
      </w:r>
      <w:r>
        <w:t>±</w:t>
      </w:r>
      <w:r>
        <w:t>10）</w:t>
      </w:r>
      <w:r>
        <w:rPr>
          <w:rFonts w:hint="eastAsia"/>
        </w:rPr>
        <w:t>℃</w:t>
      </w:r>
      <w:r>
        <w:t>；</w:t>
      </w:r>
    </w:p>
    <w:p w:rsidR="00902360" w:rsidRDefault="00192047">
      <w:pPr>
        <w:pStyle w:val="af3"/>
        <w:numPr>
          <w:ilvl w:val="0"/>
          <w:numId w:val="36"/>
        </w:numPr>
      </w:pPr>
      <w:r>
        <w:t>持续时间：t</w:t>
      </w:r>
      <w:r>
        <w:rPr>
          <w:vertAlign w:val="subscript"/>
        </w:rPr>
        <w:t>A</w:t>
      </w:r>
      <w:r>
        <w:t>=30</w:t>
      </w:r>
      <w:r>
        <w:t>±</w:t>
      </w:r>
      <w:r>
        <w:t>1 s；</w:t>
      </w:r>
    </w:p>
    <w:p w:rsidR="00902360" w:rsidRDefault="00192047">
      <w:pPr>
        <w:pStyle w:val="af3"/>
        <w:numPr>
          <w:ilvl w:val="0"/>
          <w:numId w:val="36"/>
        </w:numPr>
      </w:pPr>
      <w:r>
        <w:t>火焰熄灭时间：t</w:t>
      </w:r>
      <w:r>
        <w:rPr>
          <w:vertAlign w:val="subscript"/>
        </w:rPr>
        <w:t>E</w:t>
      </w:r>
      <w:r>
        <w:t>≤</w:t>
      </w:r>
      <w:r>
        <w:t>t</w:t>
      </w:r>
      <w:r>
        <w:rPr>
          <w:vertAlign w:val="subscript"/>
        </w:rPr>
        <w:t>A</w:t>
      </w:r>
      <w:r>
        <w:t>+30 s。</w:t>
      </w:r>
    </w:p>
    <w:p w:rsidR="00902360" w:rsidRDefault="00192047">
      <w:pPr>
        <w:pStyle w:val="a8"/>
        <w:spacing w:before="156" w:after="156"/>
      </w:pPr>
      <w:r>
        <w:t>试验结果判定</w:t>
      </w:r>
    </w:p>
    <w:p w:rsidR="00902360" w:rsidRDefault="00192047">
      <w:pPr>
        <w:pStyle w:val="affffffd"/>
        <w:ind w:firstLine="420"/>
      </w:pPr>
      <w:r>
        <w:rPr>
          <w:rFonts w:hint="eastAsia"/>
        </w:rPr>
        <w:t>试验</w:t>
      </w:r>
      <w:r>
        <w:t>完成后</w:t>
      </w:r>
      <w:r>
        <w:rPr>
          <w:rFonts w:hint="eastAsia"/>
        </w:rPr>
        <w:t>：</w:t>
      </w:r>
    </w:p>
    <w:p w:rsidR="00902360" w:rsidRDefault="00192047">
      <w:pPr>
        <w:pStyle w:val="affa"/>
      </w:pPr>
      <w:r>
        <w:lastRenderedPageBreak/>
        <w:t>试验样品没有起燃；</w:t>
      </w:r>
    </w:p>
    <w:p w:rsidR="00902360" w:rsidRDefault="00192047">
      <w:pPr>
        <w:pStyle w:val="affa"/>
      </w:pPr>
      <w:r>
        <w:t>或发生了起燃，同时满足以下所有情况：</w:t>
      </w:r>
    </w:p>
    <w:p w:rsidR="00902360" w:rsidRDefault="00192047">
      <w:pPr>
        <w:pStyle w:val="af4"/>
        <w:numPr>
          <w:ilvl w:val="0"/>
          <w:numId w:val="0"/>
        </w:numPr>
        <w:ind w:left="1259" w:hanging="419"/>
      </w:pPr>
      <w:r>
        <w:rPr>
          <w:rFonts w:hAnsi="宋体" w:hint="eastAsia"/>
        </w:rPr>
        <w:t>·</w:t>
      </w:r>
      <w:r>
        <w:rPr>
          <w:rFonts w:hint="eastAsia"/>
        </w:rPr>
        <w:t xml:space="preserve">  </w:t>
      </w:r>
      <w:r>
        <w:t>如果试样的火焰或灼热在移开</w:t>
      </w:r>
      <w:proofErr w:type="gramStart"/>
      <w:r>
        <w:t>灼热丝</w:t>
      </w:r>
      <w:proofErr w:type="gramEnd"/>
      <w:r>
        <w:t>后的30 s内熄灭，即t</w:t>
      </w:r>
      <w:r>
        <w:rPr>
          <w:vertAlign w:val="subscript"/>
        </w:rPr>
        <w:t>E</w:t>
      </w:r>
      <w:r>
        <w:t>≤</w:t>
      </w:r>
      <w:r>
        <w:t>t</w:t>
      </w:r>
      <w:r>
        <w:rPr>
          <w:vertAlign w:val="subscript"/>
        </w:rPr>
        <w:t>A</w:t>
      </w:r>
      <w:r>
        <w:t>+30 s；</w:t>
      </w:r>
    </w:p>
    <w:p w:rsidR="00902360" w:rsidRDefault="00192047">
      <w:pPr>
        <w:pStyle w:val="af4"/>
        <w:numPr>
          <w:ilvl w:val="0"/>
          <w:numId w:val="0"/>
        </w:numPr>
        <w:ind w:left="1259" w:hanging="419"/>
      </w:pPr>
      <w:r>
        <w:rPr>
          <w:rFonts w:hAnsi="宋体" w:hint="eastAsia"/>
        </w:rPr>
        <w:t>·</w:t>
      </w:r>
      <w:r>
        <w:rPr>
          <w:rFonts w:hint="eastAsia"/>
        </w:rPr>
        <w:t xml:space="preserve">  </w:t>
      </w:r>
      <w:r>
        <w:t>位于试样下方的铺底层（绢纸）未起燃。</w:t>
      </w:r>
    </w:p>
    <w:p w:rsidR="00902360" w:rsidRDefault="00192047">
      <w:pPr>
        <w:pStyle w:val="a6"/>
        <w:spacing w:before="156" w:after="156"/>
        <w:rPr>
          <w:snapToGrid w:val="0"/>
        </w:rPr>
      </w:pPr>
      <w:bookmarkStart w:id="52" w:name="_Toc75423464"/>
      <w:r>
        <w:rPr>
          <w:rFonts w:hint="eastAsia"/>
          <w:snapToGrid w:val="0"/>
        </w:rPr>
        <w:t>机械强度</w:t>
      </w:r>
      <w:bookmarkEnd w:id="52"/>
    </w:p>
    <w:p w:rsidR="00902360" w:rsidRDefault="00192047">
      <w:pPr>
        <w:pStyle w:val="a7"/>
        <w:spacing w:before="156" w:after="156"/>
        <w:rPr>
          <w:snapToGrid w:val="0"/>
        </w:rPr>
      </w:pPr>
      <w:r>
        <w:t>门铰链试验</w:t>
      </w:r>
    </w:p>
    <w:p w:rsidR="00902360" w:rsidRDefault="00192047">
      <w:pPr>
        <w:pStyle w:val="affffffd"/>
        <w:ind w:firstLine="420"/>
      </w:pPr>
      <w:r>
        <w:t>给装有铰链的门（抽屉面板除外）施加四倍于其本身重量（但不小于10 kg）的载荷，载荷垂直向下加在门的垂直中心线上，持续时间60 min，铰链不应产生永久变形。试验时门打开角度应</w:t>
      </w:r>
      <w:r>
        <w:rPr>
          <w:rFonts w:hint="eastAsia"/>
        </w:rPr>
        <w:t>不小于</w:t>
      </w:r>
      <w:r>
        <w:t>100</w:t>
      </w:r>
      <w:r>
        <w:t>°</w:t>
      </w:r>
      <w:r>
        <w:t>。</w:t>
      </w:r>
    </w:p>
    <w:p w:rsidR="00902360" w:rsidRDefault="00192047">
      <w:pPr>
        <w:pStyle w:val="a7"/>
        <w:spacing w:before="156" w:after="156"/>
      </w:pPr>
      <w:r>
        <w:t>机械碰撞试验</w:t>
      </w:r>
    </w:p>
    <w:p w:rsidR="00902360" w:rsidRDefault="00192047">
      <w:pPr>
        <w:pStyle w:val="affffffd"/>
        <w:ind w:firstLine="420"/>
      </w:pPr>
      <w:r>
        <w:rPr>
          <w:rFonts w:hint="eastAsia"/>
        </w:rPr>
        <w:t>机械</w:t>
      </w:r>
      <w:r>
        <w:t>碰撞试验</w:t>
      </w:r>
      <w:r>
        <w:rPr>
          <w:rFonts w:hint="eastAsia"/>
        </w:rPr>
        <w:t>按GB/T 20138进行，IK代码及其相应碰撞能量应满足表</w:t>
      </w:r>
      <w:r>
        <w:t>23</w:t>
      </w:r>
      <w:r>
        <w:rPr>
          <w:rFonts w:hint="eastAsia"/>
        </w:rPr>
        <w:t>规定，</w:t>
      </w:r>
      <w:r>
        <w:t>并做如下补充：</w:t>
      </w:r>
    </w:p>
    <w:p w:rsidR="00902360" w:rsidRDefault="00192047">
      <w:pPr>
        <w:pStyle w:val="affffffd"/>
        <w:numPr>
          <w:ilvl w:val="0"/>
          <w:numId w:val="37"/>
        </w:numPr>
        <w:ind w:firstLineChars="0"/>
      </w:pPr>
      <w:r>
        <w:rPr>
          <w:rFonts w:hint="eastAsia"/>
        </w:rPr>
        <w:t>试验时</w:t>
      </w:r>
      <w:r>
        <w:t>柜体应像正常使用时一样固定在刚性支撑体上。所有被试外壳应为清洁、全新和完整的外壳，所有的部件均应安装到位；</w:t>
      </w:r>
    </w:p>
    <w:p w:rsidR="00902360" w:rsidRDefault="00192047">
      <w:pPr>
        <w:pStyle w:val="affffffd"/>
        <w:numPr>
          <w:ilvl w:val="0"/>
          <w:numId w:val="37"/>
        </w:numPr>
        <w:ind w:firstLineChars="0"/>
      </w:pPr>
      <w:r>
        <w:t>对于最大尺寸超过1.0 m正常使用的每个金属外露面均进行撞击试验。撞击力应平均分布在壳体的表面，试验时应尽可能的寻找壳体的薄弱部位进行撞击；</w:t>
      </w:r>
      <w:r>
        <w:rPr>
          <w:rFonts w:hint="eastAsia"/>
        </w:rPr>
        <w:t>薄弱位置应至少包含如下部位（如有）：金属外露面、锁、铰链、综合监测装置、指示灯罩壳、分合闸按钮塑料面罩、抽屉拉手及</w:t>
      </w:r>
      <w:proofErr w:type="gramStart"/>
      <w:r>
        <w:rPr>
          <w:rFonts w:hint="eastAsia"/>
        </w:rPr>
        <w:t>合分闸操作</w:t>
      </w:r>
      <w:proofErr w:type="gramEnd"/>
      <w:r>
        <w:rPr>
          <w:rFonts w:hint="eastAsia"/>
        </w:rPr>
        <w:t>手柄等；</w:t>
      </w:r>
    </w:p>
    <w:p w:rsidR="00902360" w:rsidRDefault="00192047">
      <w:pPr>
        <w:pStyle w:val="affffffd"/>
        <w:numPr>
          <w:ilvl w:val="0"/>
          <w:numId w:val="37"/>
        </w:numPr>
        <w:ind w:firstLineChars="0"/>
      </w:pPr>
      <w:r>
        <w:t>门锁、铰链等金属件也应进行撞击试验，同型号的壳体仅需进行一组试验；</w:t>
      </w:r>
    </w:p>
    <w:p w:rsidR="00902360" w:rsidRDefault="00192047">
      <w:pPr>
        <w:pStyle w:val="affffffd"/>
        <w:numPr>
          <w:ilvl w:val="0"/>
          <w:numId w:val="37"/>
        </w:numPr>
        <w:ind w:firstLineChars="0"/>
      </w:pPr>
      <w:r>
        <w:t>试验后，壳体的防护等级和机械强度不应降低，可移式覆板仍可以移开和装上，门可以打开和关闭，则试验通过，任一项不满足要求，则试验失败。</w:t>
      </w:r>
    </w:p>
    <w:p w:rsidR="00902360" w:rsidRDefault="00192047">
      <w:pPr>
        <w:pStyle w:val="aa"/>
      </w:pPr>
      <w:r>
        <w:rPr>
          <w:rFonts w:hint="eastAsia"/>
        </w:rPr>
        <w:t>IK代码及其相应碰撞能量的对应关系</w:t>
      </w:r>
    </w:p>
    <w:tbl>
      <w:tblPr>
        <w:tblW w:w="0" w:type="auto"/>
        <w:tblInd w:w="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07"/>
        <w:gridCol w:w="959"/>
        <w:gridCol w:w="701"/>
        <w:gridCol w:w="674"/>
        <w:gridCol w:w="652"/>
        <w:gridCol w:w="688"/>
        <w:gridCol w:w="653"/>
        <w:gridCol w:w="680"/>
        <w:gridCol w:w="660"/>
        <w:gridCol w:w="729"/>
        <w:gridCol w:w="576"/>
        <w:gridCol w:w="658"/>
      </w:tblGrid>
      <w:tr w:rsidR="00902360">
        <w:tc>
          <w:tcPr>
            <w:tcW w:w="1207" w:type="dxa"/>
            <w:vAlign w:val="center"/>
          </w:tcPr>
          <w:p w:rsidR="00902360" w:rsidRDefault="00192047">
            <w:pPr>
              <w:autoSpaceDE w:val="0"/>
              <w:autoSpaceDN w:val="0"/>
              <w:jc w:val="center"/>
              <w:textAlignment w:val="baseline"/>
              <w:rPr>
                <w:rFonts w:ascii="宋体" w:hAnsi="宋体"/>
                <w:kern w:val="0"/>
                <w:sz w:val="18"/>
              </w:rPr>
            </w:pPr>
            <w:r>
              <w:rPr>
                <w:rFonts w:ascii="宋体" w:hAnsi="宋体" w:hint="eastAsia"/>
                <w:kern w:val="0"/>
                <w:sz w:val="18"/>
              </w:rPr>
              <w:t>IK代码</w:t>
            </w:r>
          </w:p>
        </w:tc>
        <w:tc>
          <w:tcPr>
            <w:tcW w:w="959" w:type="dxa"/>
            <w:vAlign w:val="center"/>
          </w:tcPr>
          <w:p w:rsidR="00902360" w:rsidRDefault="00192047">
            <w:pPr>
              <w:autoSpaceDE w:val="0"/>
              <w:autoSpaceDN w:val="0"/>
              <w:jc w:val="center"/>
              <w:textAlignment w:val="baseline"/>
              <w:rPr>
                <w:rFonts w:ascii="宋体" w:hAnsi="宋体"/>
                <w:kern w:val="0"/>
                <w:sz w:val="18"/>
              </w:rPr>
            </w:pPr>
            <w:r>
              <w:rPr>
                <w:rFonts w:ascii="宋体" w:hAnsi="宋体" w:hint="eastAsia"/>
                <w:kern w:val="0"/>
                <w:sz w:val="18"/>
              </w:rPr>
              <w:t>IK</w:t>
            </w:r>
            <w:r>
              <w:rPr>
                <w:rFonts w:ascii="宋体" w:hAnsi="宋体"/>
                <w:kern w:val="0"/>
                <w:sz w:val="18"/>
              </w:rPr>
              <w:t>00</w:t>
            </w:r>
          </w:p>
        </w:tc>
        <w:tc>
          <w:tcPr>
            <w:tcW w:w="701" w:type="dxa"/>
            <w:vAlign w:val="center"/>
          </w:tcPr>
          <w:p w:rsidR="00902360" w:rsidRDefault="00192047">
            <w:pPr>
              <w:autoSpaceDE w:val="0"/>
              <w:autoSpaceDN w:val="0"/>
              <w:jc w:val="center"/>
              <w:textAlignment w:val="baseline"/>
              <w:rPr>
                <w:rFonts w:ascii="宋体" w:hAnsi="宋体"/>
                <w:kern w:val="0"/>
                <w:sz w:val="18"/>
              </w:rPr>
            </w:pPr>
            <w:r>
              <w:rPr>
                <w:rFonts w:ascii="宋体" w:hAnsi="宋体" w:hint="eastAsia"/>
                <w:kern w:val="0"/>
                <w:sz w:val="18"/>
              </w:rPr>
              <w:t>IK01</w:t>
            </w:r>
          </w:p>
        </w:tc>
        <w:tc>
          <w:tcPr>
            <w:tcW w:w="674" w:type="dxa"/>
            <w:vAlign w:val="center"/>
          </w:tcPr>
          <w:p w:rsidR="00902360" w:rsidRDefault="00192047">
            <w:pPr>
              <w:autoSpaceDE w:val="0"/>
              <w:autoSpaceDN w:val="0"/>
              <w:jc w:val="center"/>
              <w:textAlignment w:val="baseline"/>
              <w:rPr>
                <w:rFonts w:ascii="宋体" w:hAnsi="宋体"/>
                <w:kern w:val="0"/>
                <w:sz w:val="18"/>
              </w:rPr>
            </w:pPr>
            <w:r>
              <w:rPr>
                <w:rFonts w:ascii="宋体" w:hAnsi="宋体" w:hint="eastAsia"/>
                <w:kern w:val="0"/>
                <w:sz w:val="18"/>
              </w:rPr>
              <w:t>IK02</w:t>
            </w:r>
          </w:p>
        </w:tc>
        <w:tc>
          <w:tcPr>
            <w:tcW w:w="652" w:type="dxa"/>
            <w:vAlign w:val="center"/>
          </w:tcPr>
          <w:p w:rsidR="00902360" w:rsidRDefault="00192047">
            <w:pPr>
              <w:autoSpaceDE w:val="0"/>
              <w:autoSpaceDN w:val="0"/>
              <w:jc w:val="center"/>
              <w:textAlignment w:val="baseline"/>
              <w:rPr>
                <w:rFonts w:ascii="宋体" w:hAnsi="宋体"/>
                <w:kern w:val="0"/>
                <w:sz w:val="18"/>
              </w:rPr>
            </w:pPr>
            <w:r>
              <w:rPr>
                <w:rFonts w:ascii="宋体" w:hAnsi="宋体" w:hint="eastAsia"/>
                <w:kern w:val="0"/>
                <w:sz w:val="18"/>
              </w:rPr>
              <w:t>IK03</w:t>
            </w:r>
          </w:p>
        </w:tc>
        <w:tc>
          <w:tcPr>
            <w:tcW w:w="688" w:type="dxa"/>
            <w:vAlign w:val="center"/>
          </w:tcPr>
          <w:p w:rsidR="00902360" w:rsidRDefault="00192047">
            <w:pPr>
              <w:autoSpaceDE w:val="0"/>
              <w:autoSpaceDN w:val="0"/>
              <w:jc w:val="center"/>
              <w:textAlignment w:val="baseline"/>
              <w:rPr>
                <w:rFonts w:ascii="宋体" w:hAnsi="宋体"/>
                <w:kern w:val="0"/>
                <w:sz w:val="18"/>
              </w:rPr>
            </w:pPr>
            <w:r>
              <w:rPr>
                <w:rFonts w:ascii="宋体" w:hAnsi="宋体" w:hint="eastAsia"/>
                <w:kern w:val="0"/>
                <w:sz w:val="18"/>
              </w:rPr>
              <w:t>IK04</w:t>
            </w:r>
          </w:p>
        </w:tc>
        <w:tc>
          <w:tcPr>
            <w:tcW w:w="653" w:type="dxa"/>
            <w:vAlign w:val="center"/>
          </w:tcPr>
          <w:p w:rsidR="00902360" w:rsidRDefault="00192047">
            <w:pPr>
              <w:autoSpaceDE w:val="0"/>
              <w:autoSpaceDN w:val="0"/>
              <w:jc w:val="center"/>
              <w:textAlignment w:val="baseline"/>
              <w:rPr>
                <w:rFonts w:ascii="宋体" w:hAnsi="宋体"/>
                <w:kern w:val="0"/>
                <w:sz w:val="18"/>
              </w:rPr>
            </w:pPr>
            <w:r>
              <w:rPr>
                <w:rFonts w:ascii="宋体" w:hAnsi="宋体" w:hint="eastAsia"/>
                <w:kern w:val="0"/>
                <w:sz w:val="18"/>
              </w:rPr>
              <w:t>IK05</w:t>
            </w:r>
          </w:p>
        </w:tc>
        <w:tc>
          <w:tcPr>
            <w:tcW w:w="680" w:type="dxa"/>
            <w:vAlign w:val="center"/>
          </w:tcPr>
          <w:p w:rsidR="00902360" w:rsidRDefault="00192047">
            <w:pPr>
              <w:autoSpaceDE w:val="0"/>
              <w:autoSpaceDN w:val="0"/>
              <w:jc w:val="center"/>
              <w:textAlignment w:val="baseline"/>
              <w:rPr>
                <w:rFonts w:ascii="宋体" w:hAnsi="宋体"/>
                <w:kern w:val="0"/>
                <w:sz w:val="18"/>
              </w:rPr>
            </w:pPr>
            <w:r>
              <w:rPr>
                <w:rFonts w:ascii="宋体" w:hAnsi="宋体" w:hint="eastAsia"/>
                <w:kern w:val="0"/>
                <w:sz w:val="18"/>
              </w:rPr>
              <w:t>IK06</w:t>
            </w:r>
          </w:p>
        </w:tc>
        <w:tc>
          <w:tcPr>
            <w:tcW w:w="660" w:type="dxa"/>
            <w:vAlign w:val="center"/>
          </w:tcPr>
          <w:p w:rsidR="00902360" w:rsidRDefault="00192047">
            <w:pPr>
              <w:autoSpaceDE w:val="0"/>
              <w:autoSpaceDN w:val="0"/>
              <w:jc w:val="center"/>
              <w:textAlignment w:val="baseline"/>
              <w:rPr>
                <w:rFonts w:ascii="宋体" w:hAnsi="宋体"/>
                <w:kern w:val="0"/>
                <w:sz w:val="18"/>
              </w:rPr>
            </w:pPr>
            <w:r>
              <w:rPr>
                <w:rFonts w:ascii="宋体" w:hAnsi="宋体" w:hint="eastAsia"/>
                <w:kern w:val="0"/>
                <w:sz w:val="18"/>
              </w:rPr>
              <w:t>IK07</w:t>
            </w:r>
          </w:p>
        </w:tc>
        <w:tc>
          <w:tcPr>
            <w:tcW w:w="729" w:type="dxa"/>
            <w:vAlign w:val="center"/>
          </w:tcPr>
          <w:p w:rsidR="00902360" w:rsidRDefault="00192047">
            <w:pPr>
              <w:autoSpaceDE w:val="0"/>
              <w:autoSpaceDN w:val="0"/>
              <w:jc w:val="center"/>
              <w:textAlignment w:val="baseline"/>
              <w:rPr>
                <w:rFonts w:ascii="宋体" w:hAnsi="宋体"/>
                <w:kern w:val="0"/>
                <w:sz w:val="18"/>
              </w:rPr>
            </w:pPr>
            <w:r>
              <w:rPr>
                <w:rFonts w:ascii="宋体" w:hAnsi="宋体" w:hint="eastAsia"/>
                <w:kern w:val="0"/>
                <w:sz w:val="18"/>
              </w:rPr>
              <w:t>IK08</w:t>
            </w:r>
          </w:p>
        </w:tc>
        <w:tc>
          <w:tcPr>
            <w:tcW w:w="576" w:type="dxa"/>
            <w:vAlign w:val="center"/>
          </w:tcPr>
          <w:p w:rsidR="00902360" w:rsidRDefault="00192047">
            <w:pPr>
              <w:autoSpaceDE w:val="0"/>
              <w:autoSpaceDN w:val="0"/>
              <w:jc w:val="center"/>
              <w:textAlignment w:val="baseline"/>
              <w:rPr>
                <w:rFonts w:ascii="宋体" w:hAnsi="宋体"/>
                <w:kern w:val="0"/>
                <w:sz w:val="18"/>
              </w:rPr>
            </w:pPr>
            <w:r>
              <w:rPr>
                <w:rFonts w:ascii="宋体" w:hAnsi="宋体" w:hint="eastAsia"/>
                <w:kern w:val="0"/>
                <w:sz w:val="18"/>
              </w:rPr>
              <w:t>IK09</w:t>
            </w:r>
          </w:p>
        </w:tc>
        <w:tc>
          <w:tcPr>
            <w:tcW w:w="658" w:type="dxa"/>
            <w:vAlign w:val="center"/>
          </w:tcPr>
          <w:p w:rsidR="00902360" w:rsidRDefault="00192047">
            <w:pPr>
              <w:autoSpaceDE w:val="0"/>
              <w:autoSpaceDN w:val="0"/>
              <w:jc w:val="center"/>
              <w:textAlignment w:val="baseline"/>
              <w:rPr>
                <w:rFonts w:ascii="宋体" w:hAnsi="宋体"/>
                <w:kern w:val="0"/>
                <w:sz w:val="18"/>
              </w:rPr>
            </w:pPr>
            <w:r>
              <w:rPr>
                <w:rFonts w:ascii="宋体" w:hAnsi="宋体" w:hint="eastAsia"/>
                <w:kern w:val="0"/>
                <w:sz w:val="18"/>
              </w:rPr>
              <w:t>IK10</w:t>
            </w:r>
          </w:p>
        </w:tc>
      </w:tr>
      <w:tr w:rsidR="00902360">
        <w:tc>
          <w:tcPr>
            <w:tcW w:w="1207" w:type="dxa"/>
            <w:vAlign w:val="center"/>
          </w:tcPr>
          <w:p w:rsidR="00902360" w:rsidRDefault="00192047">
            <w:pPr>
              <w:autoSpaceDE w:val="0"/>
              <w:autoSpaceDN w:val="0"/>
              <w:jc w:val="center"/>
              <w:textAlignment w:val="baseline"/>
              <w:rPr>
                <w:rFonts w:ascii="宋体" w:hAnsi="宋体"/>
                <w:kern w:val="0"/>
                <w:sz w:val="18"/>
              </w:rPr>
            </w:pPr>
            <w:r>
              <w:rPr>
                <w:rFonts w:ascii="宋体" w:hAnsi="宋体" w:hint="eastAsia"/>
                <w:kern w:val="0"/>
                <w:sz w:val="18"/>
              </w:rPr>
              <w:t>碰撞能量/J</w:t>
            </w:r>
          </w:p>
        </w:tc>
        <w:tc>
          <w:tcPr>
            <w:tcW w:w="959" w:type="dxa"/>
            <w:vAlign w:val="center"/>
          </w:tcPr>
          <w:p w:rsidR="00902360" w:rsidRDefault="00192047">
            <w:pPr>
              <w:autoSpaceDE w:val="0"/>
              <w:autoSpaceDN w:val="0"/>
              <w:jc w:val="center"/>
              <w:textAlignment w:val="baseline"/>
              <w:rPr>
                <w:rFonts w:ascii="宋体" w:hAnsi="宋体"/>
                <w:kern w:val="0"/>
                <w:sz w:val="18"/>
              </w:rPr>
            </w:pPr>
            <w:r>
              <w:rPr>
                <w:rFonts w:ascii="宋体" w:hAnsi="宋体" w:hint="eastAsia"/>
                <w:kern w:val="0"/>
                <w:sz w:val="18"/>
              </w:rPr>
              <w:t>无防护</w:t>
            </w:r>
          </w:p>
        </w:tc>
        <w:tc>
          <w:tcPr>
            <w:tcW w:w="701" w:type="dxa"/>
            <w:vAlign w:val="center"/>
          </w:tcPr>
          <w:p w:rsidR="00902360" w:rsidRDefault="00192047">
            <w:pPr>
              <w:autoSpaceDE w:val="0"/>
              <w:autoSpaceDN w:val="0"/>
              <w:jc w:val="center"/>
              <w:textAlignment w:val="baseline"/>
              <w:rPr>
                <w:rFonts w:ascii="宋体" w:hAnsi="宋体"/>
                <w:kern w:val="0"/>
                <w:sz w:val="18"/>
              </w:rPr>
            </w:pPr>
            <w:r>
              <w:rPr>
                <w:rFonts w:ascii="宋体" w:hAnsi="宋体" w:hint="eastAsia"/>
                <w:kern w:val="0"/>
                <w:sz w:val="18"/>
              </w:rPr>
              <w:t>0.14</w:t>
            </w:r>
          </w:p>
        </w:tc>
        <w:tc>
          <w:tcPr>
            <w:tcW w:w="674" w:type="dxa"/>
            <w:vAlign w:val="center"/>
          </w:tcPr>
          <w:p w:rsidR="00902360" w:rsidRDefault="00192047">
            <w:pPr>
              <w:autoSpaceDE w:val="0"/>
              <w:autoSpaceDN w:val="0"/>
              <w:jc w:val="center"/>
              <w:textAlignment w:val="baseline"/>
              <w:rPr>
                <w:rFonts w:ascii="宋体" w:hAnsi="宋体"/>
                <w:kern w:val="0"/>
                <w:sz w:val="18"/>
              </w:rPr>
            </w:pPr>
            <w:r>
              <w:rPr>
                <w:rFonts w:ascii="宋体" w:hAnsi="宋体" w:hint="eastAsia"/>
                <w:kern w:val="0"/>
                <w:sz w:val="18"/>
              </w:rPr>
              <w:t>0.2</w:t>
            </w:r>
          </w:p>
        </w:tc>
        <w:tc>
          <w:tcPr>
            <w:tcW w:w="652" w:type="dxa"/>
            <w:vAlign w:val="center"/>
          </w:tcPr>
          <w:p w:rsidR="00902360" w:rsidRDefault="00192047">
            <w:pPr>
              <w:autoSpaceDE w:val="0"/>
              <w:autoSpaceDN w:val="0"/>
              <w:jc w:val="center"/>
              <w:textAlignment w:val="baseline"/>
              <w:rPr>
                <w:rFonts w:ascii="宋体" w:hAnsi="宋体"/>
                <w:kern w:val="0"/>
                <w:sz w:val="18"/>
              </w:rPr>
            </w:pPr>
            <w:r>
              <w:rPr>
                <w:rFonts w:ascii="宋体" w:hAnsi="宋体" w:hint="eastAsia"/>
                <w:kern w:val="0"/>
                <w:sz w:val="18"/>
              </w:rPr>
              <w:t>0.35</w:t>
            </w:r>
          </w:p>
        </w:tc>
        <w:tc>
          <w:tcPr>
            <w:tcW w:w="688" w:type="dxa"/>
            <w:vAlign w:val="center"/>
          </w:tcPr>
          <w:p w:rsidR="00902360" w:rsidRDefault="00192047">
            <w:pPr>
              <w:autoSpaceDE w:val="0"/>
              <w:autoSpaceDN w:val="0"/>
              <w:jc w:val="center"/>
              <w:textAlignment w:val="baseline"/>
              <w:rPr>
                <w:rFonts w:ascii="宋体" w:hAnsi="宋体"/>
                <w:kern w:val="0"/>
                <w:sz w:val="18"/>
              </w:rPr>
            </w:pPr>
            <w:r>
              <w:rPr>
                <w:rFonts w:ascii="宋体" w:hAnsi="宋体" w:hint="eastAsia"/>
                <w:kern w:val="0"/>
                <w:sz w:val="18"/>
              </w:rPr>
              <w:t>0.5</w:t>
            </w:r>
          </w:p>
        </w:tc>
        <w:tc>
          <w:tcPr>
            <w:tcW w:w="653" w:type="dxa"/>
            <w:vAlign w:val="center"/>
          </w:tcPr>
          <w:p w:rsidR="00902360" w:rsidRDefault="00192047">
            <w:pPr>
              <w:autoSpaceDE w:val="0"/>
              <w:autoSpaceDN w:val="0"/>
              <w:jc w:val="center"/>
              <w:textAlignment w:val="baseline"/>
              <w:rPr>
                <w:rFonts w:ascii="宋体" w:hAnsi="宋体"/>
                <w:kern w:val="0"/>
                <w:sz w:val="18"/>
              </w:rPr>
            </w:pPr>
            <w:r>
              <w:rPr>
                <w:rFonts w:ascii="宋体" w:hAnsi="宋体" w:hint="eastAsia"/>
                <w:kern w:val="0"/>
                <w:sz w:val="18"/>
              </w:rPr>
              <w:t>0.7</w:t>
            </w:r>
          </w:p>
        </w:tc>
        <w:tc>
          <w:tcPr>
            <w:tcW w:w="680" w:type="dxa"/>
            <w:vAlign w:val="center"/>
          </w:tcPr>
          <w:p w:rsidR="00902360" w:rsidRDefault="00192047">
            <w:pPr>
              <w:autoSpaceDE w:val="0"/>
              <w:autoSpaceDN w:val="0"/>
              <w:jc w:val="center"/>
              <w:textAlignment w:val="baseline"/>
              <w:rPr>
                <w:rFonts w:ascii="宋体" w:hAnsi="宋体"/>
                <w:kern w:val="0"/>
                <w:sz w:val="18"/>
              </w:rPr>
            </w:pPr>
            <w:r>
              <w:rPr>
                <w:rFonts w:ascii="宋体" w:hAnsi="宋体" w:hint="eastAsia"/>
                <w:kern w:val="0"/>
                <w:sz w:val="18"/>
              </w:rPr>
              <w:t>1.0</w:t>
            </w:r>
          </w:p>
        </w:tc>
        <w:tc>
          <w:tcPr>
            <w:tcW w:w="660" w:type="dxa"/>
            <w:vAlign w:val="center"/>
          </w:tcPr>
          <w:p w:rsidR="00902360" w:rsidRDefault="00192047">
            <w:pPr>
              <w:autoSpaceDE w:val="0"/>
              <w:autoSpaceDN w:val="0"/>
              <w:jc w:val="center"/>
              <w:textAlignment w:val="baseline"/>
              <w:rPr>
                <w:rFonts w:ascii="宋体" w:hAnsi="宋体"/>
                <w:kern w:val="0"/>
                <w:sz w:val="18"/>
              </w:rPr>
            </w:pPr>
            <w:r>
              <w:rPr>
                <w:rFonts w:ascii="宋体" w:hAnsi="宋体" w:hint="eastAsia"/>
                <w:kern w:val="0"/>
                <w:sz w:val="18"/>
              </w:rPr>
              <w:t>2.0</w:t>
            </w:r>
          </w:p>
        </w:tc>
        <w:tc>
          <w:tcPr>
            <w:tcW w:w="729" w:type="dxa"/>
            <w:vAlign w:val="center"/>
          </w:tcPr>
          <w:p w:rsidR="00902360" w:rsidRDefault="00192047">
            <w:pPr>
              <w:autoSpaceDE w:val="0"/>
              <w:autoSpaceDN w:val="0"/>
              <w:jc w:val="center"/>
              <w:textAlignment w:val="baseline"/>
              <w:rPr>
                <w:rFonts w:ascii="宋体" w:hAnsi="宋体"/>
                <w:kern w:val="0"/>
                <w:sz w:val="18"/>
              </w:rPr>
            </w:pPr>
            <w:r>
              <w:rPr>
                <w:rFonts w:ascii="宋体" w:hAnsi="宋体" w:hint="eastAsia"/>
                <w:kern w:val="0"/>
                <w:sz w:val="18"/>
              </w:rPr>
              <w:t>5.0</w:t>
            </w:r>
          </w:p>
        </w:tc>
        <w:tc>
          <w:tcPr>
            <w:tcW w:w="576" w:type="dxa"/>
            <w:vAlign w:val="center"/>
          </w:tcPr>
          <w:p w:rsidR="00902360" w:rsidRDefault="00192047">
            <w:pPr>
              <w:autoSpaceDE w:val="0"/>
              <w:autoSpaceDN w:val="0"/>
              <w:jc w:val="center"/>
              <w:textAlignment w:val="baseline"/>
              <w:rPr>
                <w:rFonts w:ascii="宋体" w:hAnsi="宋体"/>
                <w:kern w:val="0"/>
                <w:sz w:val="18"/>
              </w:rPr>
            </w:pPr>
            <w:r>
              <w:rPr>
                <w:rFonts w:ascii="宋体" w:hAnsi="宋体" w:hint="eastAsia"/>
                <w:kern w:val="0"/>
                <w:sz w:val="18"/>
              </w:rPr>
              <w:t>10.0</w:t>
            </w:r>
          </w:p>
        </w:tc>
        <w:tc>
          <w:tcPr>
            <w:tcW w:w="658" w:type="dxa"/>
            <w:vAlign w:val="center"/>
          </w:tcPr>
          <w:p w:rsidR="00902360" w:rsidRDefault="00192047">
            <w:pPr>
              <w:autoSpaceDE w:val="0"/>
              <w:autoSpaceDN w:val="0"/>
              <w:jc w:val="center"/>
              <w:textAlignment w:val="baseline"/>
              <w:rPr>
                <w:rFonts w:ascii="宋体" w:hAnsi="宋体"/>
                <w:kern w:val="0"/>
                <w:sz w:val="18"/>
              </w:rPr>
            </w:pPr>
            <w:r>
              <w:rPr>
                <w:rFonts w:ascii="宋体" w:hAnsi="宋体" w:hint="eastAsia"/>
                <w:kern w:val="0"/>
                <w:sz w:val="18"/>
              </w:rPr>
              <w:t>20.0</w:t>
            </w:r>
          </w:p>
        </w:tc>
      </w:tr>
    </w:tbl>
    <w:p w:rsidR="00902360" w:rsidRDefault="00192047">
      <w:pPr>
        <w:pStyle w:val="a5"/>
      </w:pPr>
      <w:bookmarkStart w:id="53" w:name="_Toc75423465"/>
      <w:r>
        <w:rPr>
          <w:rFonts w:hint="eastAsia"/>
        </w:rPr>
        <w:t>机械</w:t>
      </w:r>
      <w:r>
        <w:t>试验</w:t>
      </w:r>
      <w:bookmarkEnd w:id="53"/>
    </w:p>
    <w:p w:rsidR="00902360" w:rsidRDefault="00192047">
      <w:pPr>
        <w:pStyle w:val="a6"/>
        <w:spacing w:before="156" w:after="156"/>
      </w:pPr>
      <w:bookmarkStart w:id="54" w:name="_Toc75423466"/>
      <w:r>
        <w:rPr>
          <w:rFonts w:hint="eastAsia"/>
        </w:rPr>
        <w:t>提升</w:t>
      </w:r>
      <w:bookmarkEnd w:id="54"/>
    </w:p>
    <w:p w:rsidR="00902360" w:rsidRDefault="00192047">
      <w:pPr>
        <w:pStyle w:val="affffffd"/>
        <w:ind w:firstLine="420"/>
      </w:pPr>
      <w:r>
        <w:t>将初始制造商允许提升最大数量的柜架单元、元件和/或砝码装在一起，并使质量达到最大运输质量的1.25倍。提升应采用四点起吊，每根起吊绳与柜体顶面形成的夹角应不小于30</w:t>
      </w:r>
      <w:r>
        <w:t>°</w:t>
      </w:r>
      <w:r>
        <w:t>,且不</w:t>
      </w:r>
      <w:r>
        <w:rPr>
          <w:rFonts w:hint="eastAsia"/>
        </w:rPr>
        <w:t>大于</w:t>
      </w:r>
      <w:r>
        <w:t>45</w:t>
      </w:r>
      <w:r>
        <w:t>°</w:t>
      </w:r>
      <w:r>
        <w:t>。</w:t>
      </w:r>
    </w:p>
    <w:p w:rsidR="00902360" w:rsidRDefault="00192047">
      <w:pPr>
        <w:pStyle w:val="affffffd"/>
        <w:ind w:firstLine="420"/>
      </w:pPr>
      <w:r>
        <w:t>将所有柜门关闭，将成套设备从静止位置垂直平稳地、无冲击地向上提升至</w:t>
      </w:r>
      <w:r>
        <w:rPr>
          <w:rFonts w:cs="宋体" w:hint="eastAsia"/>
        </w:rPr>
        <w:t>不低于</w:t>
      </w:r>
      <w:r>
        <w:t>1m的高度，然后，以相同方法缓缓地放回静止位置。此试验将成套设备提升离开地面不做任何移动，悬吊30 min后再重复两次。再将成套设备从静止位置垂直平稳地、无冲击地提升至</w:t>
      </w:r>
      <w:r>
        <w:rPr>
          <w:rFonts w:cs="宋体" w:hint="eastAsia"/>
        </w:rPr>
        <w:t>不低于</w:t>
      </w:r>
      <w:r>
        <w:t>1 m的高度，</w:t>
      </w:r>
      <w:proofErr w:type="gramStart"/>
      <w:r>
        <w:t>并水平</w:t>
      </w:r>
      <w:proofErr w:type="gramEnd"/>
      <w:r>
        <w:t>移动（10</w:t>
      </w:r>
      <w:r>
        <w:t>±</w:t>
      </w:r>
      <w:r>
        <w:t>0.5） m，然后放回静止位置。按照这个顺序以相同的速度进行三次试验，每次试验时间在1 min之内完成。</w:t>
      </w:r>
    </w:p>
    <w:p w:rsidR="00902360" w:rsidRDefault="00192047">
      <w:pPr>
        <w:pStyle w:val="affffffd"/>
        <w:ind w:firstLine="420"/>
      </w:pPr>
      <w:r>
        <w:t>试验后，试验砝码应就位，成套设备经正常视力或没有附加放大设备的校正视力目测下无可见的裂痕或永久变形，其性能也没有降低或丧失。</w:t>
      </w:r>
    </w:p>
    <w:p w:rsidR="00902360" w:rsidRDefault="00192047">
      <w:pPr>
        <w:pStyle w:val="a6"/>
        <w:spacing w:before="156" w:after="156"/>
      </w:pPr>
      <w:bookmarkStart w:id="55" w:name="_Toc75423467"/>
      <w:r>
        <w:rPr>
          <w:rFonts w:hint="eastAsia"/>
        </w:rPr>
        <w:t>机械操作</w:t>
      </w:r>
      <w:bookmarkEnd w:id="55"/>
    </w:p>
    <w:p w:rsidR="00902360" w:rsidRDefault="00192047">
      <w:pPr>
        <w:pStyle w:val="affffffd"/>
        <w:ind w:firstLine="420"/>
      </w:pPr>
      <w:r>
        <w:t>对可移开部件和</w:t>
      </w:r>
      <w:proofErr w:type="gramStart"/>
      <w:r>
        <w:t>可</w:t>
      </w:r>
      <w:proofErr w:type="gramEnd"/>
      <w:r>
        <w:t>抽出式部件的互换性进行检查，验证其互换性和操作性良好，循环操作5次，</w:t>
      </w:r>
      <w:proofErr w:type="gramStart"/>
      <w:r>
        <w:t>应操作</w:t>
      </w:r>
      <w:proofErr w:type="gramEnd"/>
      <w:r>
        <w:t>灵活；对断路器分、合闸和抽屉摇入、摇出（对抽屉式框架断路器）或本体的插入、拔出（对插入式塑壳断路器）或本体的放入、取出（对抽出式塑壳断路器、抽屉单元</w:t>
      </w:r>
      <w:r>
        <w:rPr>
          <w:rFonts w:hint="eastAsia"/>
        </w:rPr>
        <w:t>、固定分隔单元</w:t>
      </w:r>
      <w:r>
        <w:t>）功能进行检查，</w:t>
      </w:r>
      <w:r>
        <w:lastRenderedPageBreak/>
        <w:t>验证机械操作是否良好。对于I</w:t>
      </w:r>
      <w:r>
        <w:rPr>
          <w:vertAlign w:val="subscript"/>
        </w:rPr>
        <w:t>n</w:t>
      </w:r>
      <w:r>
        <w:t>≤</w:t>
      </w:r>
      <w:r>
        <w:t>630 A的断路器，温升试验前应进行300次机械循环操作；对于I</w:t>
      </w:r>
      <w:r>
        <w:rPr>
          <w:vertAlign w:val="subscript"/>
        </w:rPr>
        <w:t>n</w:t>
      </w:r>
      <w:r>
        <w:t>＞630 A的断路器，温升试验前应进行200次机械循环操作</w:t>
      </w:r>
      <w:r>
        <w:rPr>
          <w:rFonts w:hint="eastAsia"/>
        </w:rPr>
        <w:t>，</w:t>
      </w:r>
      <w:r>
        <w:t>操作后与动作相关的机械</w:t>
      </w:r>
      <w:proofErr w:type="gramStart"/>
      <w:r>
        <w:t>联锁</w:t>
      </w:r>
      <w:proofErr w:type="gramEnd"/>
      <w:r>
        <w:t>状态和规定的防护等级等的工作状态应正常。</w:t>
      </w:r>
    </w:p>
    <w:p w:rsidR="00902360" w:rsidRDefault="00192047">
      <w:pPr>
        <w:pStyle w:val="affffffd"/>
        <w:ind w:firstLine="420"/>
      </w:pPr>
      <w:proofErr w:type="gramStart"/>
      <w:r>
        <w:t>若试验</w:t>
      </w:r>
      <w:proofErr w:type="gramEnd"/>
      <w:r>
        <w:t>结果满足以下要求，则认为</w:t>
      </w:r>
      <w:r>
        <w:rPr>
          <w:rFonts w:hint="eastAsia"/>
        </w:rPr>
        <w:t>成套设备</w:t>
      </w:r>
      <w:r>
        <w:t>通过了机械操作试验：</w:t>
      </w:r>
    </w:p>
    <w:p w:rsidR="00902360" w:rsidRDefault="00192047">
      <w:pPr>
        <w:pStyle w:val="affffffd"/>
        <w:numPr>
          <w:ilvl w:val="0"/>
          <w:numId w:val="38"/>
        </w:numPr>
        <w:ind w:firstLineChars="0"/>
      </w:pPr>
      <w:r>
        <w:t>各互换单元互换性良好；</w:t>
      </w:r>
    </w:p>
    <w:p w:rsidR="00902360" w:rsidRDefault="00192047">
      <w:pPr>
        <w:pStyle w:val="affffffd"/>
        <w:numPr>
          <w:ilvl w:val="0"/>
          <w:numId w:val="38"/>
        </w:numPr>
        <w:ind w:firstLineChars="0"/>
      </w:pPr>
      <w:r>
        <w:t>机构操作良好；</w:t>
      </w:r>
    </w:p>
    <w:p w:rsidR="00902360" w:rsidRDefault="00192047">
      <w:pPr>
        <w:pStyle w:val="affffffd"/>
        <w:numPr>
          <w:ilvl w:val="0"/>
          <w:numId w:val="38"/>
        </w:numPr>
        <w:ind w:firstLineChars="0"/>
      </w:pPr>
      <w:r>
        <w:t>元器件、联锁机构、规定的防护等级等的工作状态未受损伤，而且所要求的操作力与试验前一致；</w:t>
      </w:r>
    </w:p>
    <w:p w:rsidR="00902360" w:rsidRDefault="00192047">
      <w:pPr>
        <w:pStyle w:val="affffffd"/>
        <w:numPr>
          <w:ilvl w:val="0"/>
          <w:numId w:val="38"/>
        </w:numPr>
        <w:ind w:firstLineChars="0"/>
      </w:pPr>
      <w:r>
        <w:t>镀层（含断路器的连接端子和接插件的镀银层）应无脱落、起皮现象，且通过温升试验。</w:t>
      </w:r>
    </w:p>
    <w:p w:rsidR="00902360" w:rsidRDefault="00192047">
      <w:pPr>
        <w:pStyle w:val="a5"/>
      </w:pPr>
      <w:bookmarkStart w:id="56" w:name="_Toc75423468"/>
      <w:r>
        <w:rPr>
          <w:rFonts w:hint="eastAsia"/>
        </w:rPr>
        <w:t>标志</w:t>
      </w:r>
      <w:bookmarkEnd w:id="56"/>
    </w:p>
    <w:p w:rsidR="00902360" w:rsidRDefault="00192047">
      <w:pPr>
        <w:pStyle w:val="affffffd"/>
        <w:ind w:firstLine="420"/>
      </w:pPr>
      <w:r>
        <w:rPr>
          <w:rFonts w:hint="eastAsia"/>
        </w:rPr>
        <w:t>低压成套</w:t>
      </w:r>
      <w:r>
        <w:t>开关设备铭牌内容应符合</w:t>
      </w:r>
      <w:r>
        <w:rPr>
          <w:rFonts w:hint="eastAsia"/>
        </w:rPr>
        <w:t>5.1.3要求</w:t>
      </w:r>
      <w:r>
        <w:t>。</w:t>
      </w:r>
    </w:p>
    <w:p w:rsidR="00902360" w:rsidRDefault="00192047">
      <w:pPr>
        <w:pStyle w:val="affffffd"/>
        <w:ind w:firstLine="420"/>
      </w:pPr>
      <w:r>
        <w:rPr>
          <w:rFonts w:hint="eastAsia"/>
        </w:rPr>
        <w:t>模压、</w:t>
      </w:r>
      <w:r>
        <w:t>冲压</w:t>
      </w:r>
      <w:r>
        <w:rPr>
          <w:rFonts w:hint="eastAsia"/>
        </w:rPr>
        <w:t>、刻字或类似方法</w:t>
      </w:r>
      <w:r>
        <w:t>制作的标志</w:t>
      </w:r>
      <w:r>
        <w:rPr>
          <w:rFonts w:hint="eastAsia"/>
        </w:rPr>
        <w:t>，包括带有塑料覆膜的标签，</w:t>
      </w:r>
      <w:r>
        <w:t>不</w:t>
      </w:r>
      <w:r>
        <w:rPr>
          <w:rFonts w:hint="eastAsia"/>
        </w:rPr>
        <w:t>用</w:t>
      </w:r>
      <w:r>
        <w:t>经受本试验。</w:t>
      </w:r>
    </w:p>
    <w:p w:rsidR="00902360" w:rsidRDefault="00192047">
      <w:pPr>
        <w:pStyle w:val="affffffd"/>
        <w:ind w:firstLine="420"/>
      </w:pPr>
      <w:r>
        <w:t>试验</w:t>
      </w:r>
      <w:r>
        <w:rPr>
          <w:rFonts w:hint="eastAsia"/>
        </w:rPr>
        <w:t>时</w:t>
      </w:r>
      <w:r>
        <w:t>先手持一块</w:t>
      </w:r>
      <w:r>
        <w:rPr>
          <w:rFonts w:hint="eastAsia"/>
        </w:rPr>
        <w:t>在</w:t>
      </w:r>
      <w:r>
        <w:t>水中浸泡</w:t>
      </w:r>
      <w:r>
        <w:rPr>
          <w:rFonts w:hint="eastAsia"/>
        </w:rPr>
        <w:t>过</w:t>
      </w:r>
      <w:r>
        <w:t>的布，摩擦标志15 s，再用</w:t>
      </w:r>
      <w:r>
        <w:rPr>
          <w:rFonts w:hint="eastAsia"/>
        </w:rPr>
        <w:t>在石油溶剂油</w:t>
      </w:r>
      <w:r>
        <w:t>中浸泡过的布摩擦标志15 s。</w:t>
      </w:r>
    </w:p>
    <w:p w:rsidR="00902360" w:rsidRDefault="00192047">
      <w:pPr>
        <w:pStyle w:val="aff1"/>
      </w:pPr>
      <w:r>
        <w:rPr>
          <w:rFonts w:hint="eastAsia"/>
        </w:rPr>
        <w:t>石油溶剂油</w:t>
      </w:r>
      <w:r>
        <w:t>为</w:t>
      </w:r>
      <w:r>
        <w:rPr>
          <w:rFonts w:hint="eastAsia"/>
        </w:rPr>
        <w:t>己</w:t>
      </w:r>
      <w:proofErr w:type="gramStart"/>
      <w:r>
        <w:t>烷</w:t>
      </w:r>
      <w:proofErr w:type="gramEnd"/>
      <w:r>
        <w:t>溶剂，溶</w:t>
      </w:r>
      <w:r>
        <w:rPr>
          <w:rFonts w:hint="eastAsia"/>
        </w:rPr>
        <w:t>剂</w:t>
      </w:r>
      <w:r>
        <w:t>内芳香</w:t>
      </w:r>
      <w:r>
        <w:rPr>
          <w:rFonts w:hint="eastAsia"/>
        </w:rPr>
        <w:t>物含</w:t>
      </w:r>
      <w:r>
        <w:t>量最多</w:t>
      </w:r>
      <w:r>
        <w:rPr>
          <w:rFonts w:hint="eastAsia"/>
        </w:rPr>
        <w:t>体积比的</w:t>
      </w:r>
      <w:r>
        <w:t>0.1%，贝克松脂丁醇</w:t>
      </w:r>
      <w:r>
        <w:rPr>
          <w:rFonts w:hint="eastAsia"/>
        </w:rPr>
        <w:t>溶解能力</w:t>
      </w:r>
      <w:r>
        <w:t>值29，初始沸点65</w:t>
      </w:r>
      <w:r>
        <w:rPr>
          <w:rFonts w:hint="eastAsia"/>
        </w:rPr>
        <w:t xml:space="preserve"> </w:t>
      </w:r>
      <w:r>
        <w:rPr>
          <w:rFonts w:hAnsi="宋体" w:cs="宋体" w:hint="eastAsia"/>
        </w:rPr>
        <w:t>℃</w:t>
      </w:r>
      <w:r>
        <w:t>，干点69</w:t>
      </w:r>
      <w:r>
        <w:rPr>
          <w:rFonts w:hint="eastAsia"/>
        </w:rPr>
        <w:t xml:space="preserve"> </w:t>
      </w:r>
      <w:r>
        <w:rPr>
          <w:rFonts w:hAnsi="宋体" w:cs="宋体" w:hint="eastAsia"/>
        </w:rPr>
        <w:t>℃</w:t>
      </w:r>
      <w:r>
        <w:t>，密度约为0.68</w:t>
      </w:r>
      <w:r>
        <w:rPr>
          <w:rFonts w:hint="eastAsia"/>
        </w:rPr>
        <w:t xml:space="preserve"> </w:t>
      </w:r>
      <w:r>
        <w:t>g/cm</w:t>
      </w:r>
      <w:r>
        <w:rPr>
          <w:rFonts w:hint="eastAsia"/>
          <w:vertAlign w:val="superscript"/>
        </w:rPr>
        <w:t>3</w:t>
      </w:r>
      <w:r>
        <w:t>。</w:t>
      </w:r>
    </w:p>
    <w:p w:rsidR="00902360" w:rsidRDefault="00192047">
      <w:pPr>
        <w:pStyle w:val="affffffd"/>
        <w:ind w:firstLine="420"/>
      </w:pPr>
      <w:r>
        <w:t>试验后</w:t>
      </w:r>
      <w:r>
        <w:rPr>
          <w:rFonts w:hint="eastAsia"/>
        </w:rPr>
        <w:t>，经正常视力或没有附加放大设备的校正视力目测</w:t>
      </w:r>
      <w:r>
        <w:t>标志</w:t>
      </w:r>
      <w:r>
        <w:rPr>
          <w:rFonts w:hint="eastAsia"/>
        </w:rPr>
        <w:t>，仍</w:t>
      </w:r>
      <w:r>
        <w:t>容易辨认。</w:t>
      </w:r>
    </w:p>
    <w:p w:rsidR="00902360" w:rsidRDefault="00192047">
      <w:pPr>
        <w:pStyle w:val="a5"/>
      </w:pPr>
      <w:bookmarkStart w:id="57" w:name="_Toc75423469"/>
      <w:r>
        <w:rPr>
          <w:rFonts w:hint="eastAsia"/>
        </w:rPr>
        <w:t>成套设备的防护等级</w:t>
      </w:r>
      <w:bookmarkEnd w:id="57"/>
    </w:p>
    <w:p w:rsidR="00902360" w:rsidRDefault="00192047">
      <w:pPr>
        <w:pStyle w:val="affffffd"/>
        <w:ind w:firstLine="420"/>
      </w:pPr>
      <w:r>
        <w:t>防护等级</w:t>
      </w:r>
      <w:r>
        <w:rPr>
          <w:rFonts w:hint="eastAsia"/>
        </w:rPr>
        <w:t>试验应</w:t>
      </w:r>
      <w:r>
        <w:t>依据GB</w:t>
      </w:r>
      <w:r>
        <w:rPr>
          <w:rFonts w:hint="eastAsia"/>
        </w:rPr>
        <w:t>/T</w:t>
      </w:r>
      <w:r>
        <w:t xml:space="preserve"> 4208进行验证；</w:t>
      </w:r>
      <w:r>
        <w:rPr>
          <w:rFonts w:hint="eastAsia"/>
        </w:rPr>
        <w:t>试验应在成套设备上按初始制造商规定的环境条件下进行。IP试验应执行在：</w:t>
      </w:r>
    </w:p>
    <w:p w:rsidR="00902360" w:rsidRDefault="00192047">
      <w:pPr>
        <w:pStyle w:val="affa"/>
      </w:pPr>
      <w:r>
        <w:rPr>
          <w:rFonts w:hint="eastAsia"/>
        </w:rPr>
        <w:t>如正常使用状态下，所有覆板和门就位并关闭；</w:t>
      </w:r>
    </w:p>
    <w:p w:rsidR="00902360" w:rsidRDefault="00192047">
      <w:pPr>
        <w:pStyle w:val="affa"/>
      </w:pPr>
      <w:r>
        <w:rPr>
          <w:rFonts w:hint="eastAsia"/>
        </w:rPr>
        <w:t>如果初始制造商没有其他说明，则在断电状态下。</w:t>
      </w:r>
    </w:p>
    <w:p w:rsidR="00902360" w:rsidRDefault="00192047">
      <w:pPr>
        <w:pStyle w:val="a5"/>
      </w:pPr>
      <w:bookmarkStart w:id="58" w:name="_Toc75423470"/>
      <w:r>
        <w:rPr>
          <w:rFonts w:hint="eastAsia"/>
        </w:rPr>
        <w:t>电气间隙和爬电距离</w:t>
      </w:r>
      <w:bookmarkEnd w:id="58"/>
    </w:p>
    <w:p w:rsidR="00902360" w:rsidRDefault="00192047">
      <w:pPr>
        <w:pStyle w:val="affffffd"/>
        <w:ind w:firstLine="420"/>
      </w:pPr>
      <w:r>
        <w:rPr>
          <w:rFonts w:hint="eastAsia"/>
        </w:rPr>
        <w:t>低压成套开关设备电气间隙和爬电距离，应符合5</w:t>
      </w:r>
      <w:r>
        <w:t>.1.4</w:t>
      </w:r>
      <w:r>
        <w:rPr>
          <w:rFonts w:hint="eastAsia"/>
        </w:rPr>
        <w:t>的要求</w:t>
      </w:r>
      <w:r>
        <w:t>。</w:t>
      </w:r>
    </w:p>
    <w:p w:rsidR="00902360" w:rsidRDefault="00192047">
      <w:pPr>
        <w:pStyle w:val="a5"/>
      </w:pPr>
      <w:bookmarkStart w:id="59" w:name="_Toc75423471"/>
      <w:r>
        <w:rPr>
          <w:rFonts w:hint="eastAsia"/>
        </w:rPr>
        <w:t>电击防护和保护电路完整性</w:t>
      </w:r>
      <w:bookmarkEnd w:id="59"/>
    </w:p>
    <w:p w:rsidR="00902360" w:rsidRDefault="00192047">
      <w:pPr>
        <w:pStyle w:val="affffffd"/>
        <w:ind w:firstLine="420"/>
      </w:pPr>
      <w:r>
        <w:rPr>
          <w:rFonts w:hint="eastAsia"/>
        </w:rPr>
        <w:t>试验</w:t>
      </w:r>
      <w:r>
        <w:t>时，</w:t>
      </w:r>
      <w:r>
        <w:rPr>
          <w:rFonts w:hint="eastAsia"/>
        </w:rPr>
        <w:t>成套设备</w:t>
      </w:r>
      <w:r>
        <w:t>的门应在打开条件下，使用的电阻测量仪应至少能输出10</w:t>
      </w:r>
      <w:r>
        <w:rPr>
          <w:rFonts w:hint="eastAsia"/>
        </w:rPr>
        <w:t xml:space="preserve"> </w:t>
      </w:r>
      <w:r>
        <w:t>A交流或直流电流，每一点测量时间在5</w:t>
      </w:r>
      <w:r>
        <w:rPr>
          <w:rFonts w:hint="eastAsia"/>
        </w:rPr>
        <w:t xml:space="preserve"> </w:t>
      </w:r>
      <w:r>
        <w:t>s之内，测量的电阻值应</w:t>
      </w:r>
      <w:r>
        <w:t>≤</w:t>
      </w:r>
      <w:r>
        <w:t>0.1</w:t>
      </w:r>
      <w:r>
        <w:rPr>
          <w:rFonts w:hint="eastAsia"/>
        </w:rPr>
        <w:t xml:space="preserve"> </w:t>
      </w:r>
      <w:r>
        <w:t>Ω</w:t>
      </w:r>
      <w:r>
        <w:t>。</w:t>
      </w:r>
    </w:p>
    <w:p w:rsidR="00902360" w:rsidRDefault="00192047">
      <w:pPr>
        <w:pStyle w:val="affffffd"/>
        <w:ind w:firstLine="420"/>
      </w:pPr>
      <w:r>
        <w:rPr>
          <w:rFonts w:hint="eastAsia"/>
        </w:rPr>
        <w:t>试验位置：</w:t>
      </w:r>
      <w:r>
        <w:t>分别</w:t>
      </w:r>
      <w:r>
        <w:rPr>
          <w:rFonts w:hint="eastAsia"/>
        </w:rPr>
        <w:t>测量</w:t>
      </w:r>
      <w:r>
        <w:t>在每个外露可导电部分与外部保护导体的端子之间、可抽出式部件的保护电路和从连接位置到分离位置之间</w:t>
      </w:r>
      <w:r>
        <w:rPr>
          <w:rFonts w:hint="eastAsia"/>
        </w:rPr>
        <w:t>。</w:t>
      </w:r>
    </w:p>
    <w:p w:rsidR="00902360" w:rsidRDefault="00192047">
      <w:pPr>
        <w:pStyle w:val="a5"/>
      </w:pPr>
      <w:bookmarkStart w:id="60" w:name="_Toc75423472"/>
      <w:r>
        <w:rPr>
          <w:rFonts w:hint="eastAsia"/>
        </w:rPr>
        <w:t>内装</w:t>
      </w:r>
      <w:r>
        <w:t>元件</w:t>
      </w:r>
      <w:r>
        <w:rPr>
          <w:rFonts w:hint="eastAsia"/>
        </w:rPr>
        <w:t>检查</w:t>
      </w:r>
      <w:bookmarkEnd w:id="60"/>
    </w:p>
    <w:p w:rsidR="00902360" w:rsidRDefault="00192047">
      <w:pPr>
        <w:pStyle w:val="affffffd"/>
        <w:ind w:firstLine="420"/>
      </w:pPr>
      <w:r>
        <w:rPr>
          <w:rFonts w:hint="eastAsia"/>
        </w:rPr>
        <w:t>内装元件应符合5.1.</w:t>
      </w:r>
      <w:r>
        <w:t>6</w:t>
      </w:r>
      <w:r>
        <w:rPr>
          <w:rFonts w:hint="eastAsia"/>
        </w:rPr>
        <w:t>的</w:t>
      </w:r>
      <w:r>
        <w:t>要求。</w:t>
      </w:r>
    </w:p>
    <w:p w:rsidR="00902360" w:rsidRDefault="00192047">
      <w:pPr>
        <w:pStyle w:val="a5"/>
      </w:pPr>
      <w:bookmarkStart w:id="61" w:name="_Toc69891672"/>
      <w:bookmarkStart w:id="62" w:name="_Toc75423473"/>
      <w:r>
        <w:rPr>
          <w:rFonts w:hint="eastAsia"/>
        </w:rPr>
        <w:t>内部</w:t>
      </w:r>
      <w:r>
        <w:t>电路和连接</w:t>
      </w:r>
      <w:r>
        <w:rPr>
          <w:rFonts w:hint="eastAsia"/>
        </w:rPr>
        <w:t>检查</w:t>
      </w:r>
      <w:bookmarkEnd w:id="61"/>
      <w:bookmarkEnd w:id="62"/>
    </w:p>
    <w:p w:rsidR="00902360" w:rsidRDefault="00192047">
      <w:pPr>
        <w:pStyle w:val="affffffd"/>
        <w:ind w:firstLine="420"/>
      </w:pPr>
      <w:r>
        <w:rPr>
          <w:rFonts w:hint="eastAsia"/>
        </w:rPr>
        <w:t>内部电路</w:t>
      </w:r>
      <w:r>
        <w:t>和连接</w:t>
      </w:r>
      <w:r>
        <w:rPr>
          <w:rFonts w:hint="eastAsia"/>
        </w:rPr>
        <w:t>应符合5.1.</w:t>
      </w:r>
      <w:r>
        <w:t>6</w:t>
      </w:r>
      <w:r>
        <w:rPr>
          <w:rFonts w:hint="eastAsia"/>
        </w:rPr>
        <w:t>.</w:t>
      </w:r>
      <w:r>
        <w:t>3</w:t>
      </w:r>
      <w:r>
        <w:rPr>
          <w:rFonts w:hint="eastAsia"/>
        </w:rPr>
        <w:t>的</w:t>
      </w:r>
      <w:r>
        <w:t>要求。</w:t>
      </w:r>
    </w:p>
    <w:p w:rsidR="00902360" w:rsidRDefault="00192047">
      <w:pPr>
        <w:pStyle w:val="a5"/>
      </w:pPr>
      <w:bookmarkStart w:id="63" w:name="_Toc75423474"/>
      <w:bookmarkStart w:id="64" w:name="_Toc69891673"/>
      <w:r>
        <w:rPr>
          <w:rFonts w:hint="eastAsia"/>
        </w:rPr>
        <w:t>外接导线端子检查</w:t>
      </w:r>
      <w:bookmarkEnd w:id="63"/>
      <w:bookmarkEnd w:id="64"/>
    </w:p>
    <w:p w:rsidR="00902360" w:rsidRDefault="00192047">
      <w:pPr>
        <w:pStyle w:val="affffffd"/>
        <w:ind w:firstLine="420"/>
      </w:pPr>
      <w:r>
        <w:rPr>
          <w:rFonts w:hint="eastAsia"/>
        </w:rPr>
        <w:t>外接导线</w:t>
      </w:r>
      <w:r>
        <w:t>端子</w:t>
      </w:r>
      <w:r>
        <w:rPr>
          <w:rFonts w:hint="eastAsia"/>
        </w:rPr>
        <w:t>应符合5.1.</w:t>
      </w:r>
      <w:r>
        <w:t>6</w:t>
      </w:r>
      <w:r>
        <w:rPr>
          <w:rFonts w:hint="eastAsia"/>
        </w:rPr>
        <w:t>.</w:t>
      </w:r>
      <w:r>
        <w:t>4</w:t>
      </w:r>
      <w:r>
        <w:rPr>
          <w:rFonts w:hint="eastAsia"/>
        </w:rPr>
        <w:t>的</w:t>
      </w:r>
      <w:r>
        <w:t>要求。</w:t>
      </w:r>
    </w:p>
    <w:p w:rsidR="00902360" w:rsidRDefault="00192047">
      <w:pPr>
        <w:pStyle w:val="a5"/>
      </w:pPr>
      <w:bookmarkStart w:id="65" w:name="_Toc75423475"/>
      <w:r>
        <w:rPr>
          <w:rFonts w:hint="eastAsia"/>
        </w:rPr>
        <w:t>介电性能</w:t>
      </w:r>
      <w:bookmarkEnd w:id="65"/>
    </w:p>
    <w:p w:rsidR="00902360" w:rsidRDefault="00192047">
      <w:pPr>
        <w:pStyle w:val="a6"/>
        <w:spacing w:before="156" w:after="156"/>
        <w:rPr>
          <w:snapToGrid w:val="0"/>
        </w:rPr>
      </w:pPr>
      <w:bookmarkStart w:id="66" w:name="_Toc75423476"/>
      <w:r>
        <w:rPr>
          <w:snapToGrid w:val="0"/>
        </w:rPr>
        <w:lastRenderedPageBreak/>
        <w:t>总体试验要求</w:t>
      </w:r>
      <w:bookmarkEnd w:id="66"/>
    </w:p>
    <w:p w:rsidR="00902360" w:rsidRDefault="00192047">
      <w:pPr>
        <w:pStyle w:val="affffffd"/>
        <w:ind w:firstLine="420"/>
      </w:pPr>
      <w:r>
        <w:t>试验前应核对试验环境条件是否满足正常的环境条件，如不满足，则应进行试验电压修正。</w:t>
      </w:r>
    </w:p>
    <w:p w:rsidR="00902360" w:rsidRDefault="00192047">
      <w:pPr>
        <w:pStyle w:val="affffffd"/>
        <w:ind w:firstLine="420"/>
      </w:pPr>
      <w:r>
        <w:t>试验时，低压开关柜的所有电气设备都应连接起来，除非根据有关规定应施加较低试验电压的元器件及某些消耗电流的元器件（如线圈、测量仪器、浪涌限制器），对这些元器件施加试验电压后将会引起电流的流动，则应将它们断开；对半导体器件和不能承受规定电压的元件（如电容器、SVG等）断开或旁路。此类元器件应将它们的一个接线端子断开，除非它们被设计成不能</w:t>
      </w:r>
      <w:proofErr w:type="gramStart"/>
      <w:r>
        <w:t>耐受全试验</w:t>
      </w:r>
      <w:proofErr w:type="gramEnd"/>
      <w:r>
        <w:t>电压时，才能将所有接线端子都断开。</w:t>
      </w:r>
    </w:p>
    <w:p w:rsidR="00902360" w:rsidRDefault="00192047">
      <w:pPr>
        <w:pStyle w:val="a6"/>
        <w:spacing w:before="156" w:after="156"/>
        <w:rPr>
          <w:snapToGrid w:val="0"/>
        </w:rPr>
      </w:pPr>
      <w:bookmarkStart w:id="67" w:name="_Toc75423477"/>
      <w:r>
        <w:rPr>
          <w:snapToGrid w:val="0"/>
        </w:rPr>
        <w:t>工频耐压试验</w:t>
      </w:r>
      <w:bookmarkEnd w:id="67"/>
    </w:p>
    <w:p w:rsidR="00902360" w:rsidRDefault="00192047">
      <w:pPr>
        <w:pStyle w:val="affffffd"/>
        <w:ind w:firstLine="420"/>
      </w:pPr>
      <w:r>
        <w:t>试验电压波形应近似正弦波，频率在45 Hz～65 Hz之间。试验时电压有效值容差应</w:t>
      </w:r>
      <w:r>
        <w:t>≤±</w:t>
      </w:r>
      <w:r>
        <w:t>3%，电压测量不确定度应</w:t>
      </w:r>
      <w:r>
        <w:t>≤</w:t>
      </w:r>
      <w:r>
        <w:t>3%；</w:t>
      </w:r>
    </w:p>
    <w:p w:rsidR="00902360" w:rsidRDefault="00192047">
      <w:pPr>
        <w:pStyle w:val="affffffd"/>
        <w:ind w:firstLine="420"/>
      </w:pPr>
      <w:r>
        <w:t>开始时，施加的工频试验电压不应超过</w:t>
      </w:r>
      <w:proofErr w:type="gramStart"/>
      <w:r>
        <w:t>全试验</w:t>
      </w:r>
      <w:proofErr w:type="gramEnd"/>
      <w:r>
        <w:t>电压值的50%，然后将试验电压平稳增加至</w:t>
      </w:r>
      <w:proofErr w:type="gramStart"/>
      <w:r>
        <w:t>全试验</w:t>
      </w:r>
      <w:proofErr w:type="gramEnd"/>
      <w:r>
        <w:t>电</w:t>
      </w:r>
      <w:r w:rsidRPr="00E168E1">
        <w:t>压值，并维持</w:t>
      </w:r>
      <w:r w:rsidRPr="00E168E1">
        <w:object w:dxaOrig="338" w:dyaOrig="3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9pt;height:19.1pt" o:ole="">
            <v:imagedata r:id="rId18" o:title=""/>
          </v:shape>
          <o:OLEObject Type="Embed" ProgID="Equation.3" ShapeID="_x0000_i1025" DrawAspect="Content" ObjectID="_1687157824" r:id="rId19"/>
        </w:object>
      </w:r>
      <w:r w:rsidRPr="00E168E1">
        <w:t xml:space="preserve"> s，工频耐受电压值见表1</w:t>
      </w:r>
      <w:r w:rsidR="0060134C" w:rsidRPr="00E168E1">
        <w:t>7</w:t>
      </w:r>
      <w:r w:rsidRPr="00E168E1">
        <w:t>，试验过</w:t>
      </w:r>
      <w:r>
        <w:t>程中，过流继电器不应动作，且不应有击穿放电现象</w:t>
      </w:r>
      <w:r>
        <w:rPr>
          <w:rFonts w:hint="eastAsia"/>
        </w:rPr>
        <w:t>。</w:t>
      </w:r>
      <w:r>
        <w:t>试验电压应施加于：</w:t>
      </w:r>
    </w:p>
    <w:p w:rsidR="00902360" w:rsidRDefault="00192047">
      <w:pPr>
        <w:pStyle w:val="af3"/>
        <w:numPr>
          <w:ilvl w:val="0"/>
          <w:numId w:val="39"/>
        </w:numPr>
      </w:pPr>
      <w:r>
        <w:t>主电路的所有带电部分（包括连接到主电路上的控制电路和辅助电路）连接在一起与外露可导电部分之间。此时，所有开关器件的主触头应处于闭合状态，或由一个合适的低阻导体短接；</w:t>
      </w:r>
    </w:p>
    <w:p w:rsidR="00902360" w:rsidRDefault="00192047">
      <w:pPr>
        <w:pStyle w:val="af3"/>
        <w:numPr>
          <w:ilvl w:val="0"/>
          <w:numId w:val="39"/>
        </w:numPr>
      </w:pPr>
      <w:r>
        <w:t>主电路不同电位的每个带电部分和不同电位其它带电部分与连接在一起的外露可导电部分之间。此时，所有开关器件的主触头应处于闭合状态，或由一个合适的低阻导体短接；</w:t>
      </w:r>
    </w:p>
    <w:p w:rsidR="00902360" w:rsidRDefault="00192047">
      <w:pPr>
        <w:pStyle w:val="af3"/>
        <w:numPr>
          <w:ilvl w:val="0"/>
          <w:numId w:val="39"/>
        </w:numPr>
      </w:pPr>
      <w:r>
        <w:t>通常：不连接主电路的每条控制电路和辅助电路与:</w:t>
      </w:r>
    </w:p>
    <w:p w:rsidR="00902360" w:rsidRDefault="00192047">
      <w:pPr>
        <w:pStyle w:val="af4"/>
      </w:pPr>
      <w:r>
        <w:t>主电路；</w:t>
      </w:r>
    </w:p>
    <w:p w:rsidR="00902360" w:rsidRDefault="00192047">
      <w:pPr>
        <w:pStyle w:val="af4"/>
      </w:pPr>
      <w:r>
        <w:t>其它电路；</w:t>
      </w:r>
    </w:p>
    <w:p w:rsidR="00902360" w:rsidRDefault="00192047">
      <w:pPr>
        <w:pStyle w:val="af4"/>
      </w:pPr>
      <w:r>
        <w:t>外露可导电部分。</w:t>
      </w:r>
    </w:p>
    <w:p w:rsidR="00902360" w:rsidRDefault="00192047">
      <w:pPr>
        <w:pStyle w:val="af3"/>
        <w:numPr>
          <w:ilvl w:val="0"/>
          <w:numId w:val="39"/>
        </w:numPr>
      </w:pPr>
      <w:r>
        <w:rPr>
          <w:rFonts w:hint="eastAsia"/>
        </w:rPr>
        <w:t>带电部分和用金属薄膜包裹的整个绝缘手柄之间。</w:t>
      </w:r>
    </w:p>
    <w:p w:rsidR="00902360" w:rsidRDefault="00192047">
      <w:pPr>
        <w:pStyle w:val="a6"/>
        <w:spacing w:before="156" w:after="156"/>
      </w:pPr>
      <w:bookmarkStart w:id="68" w:name="_Toc75423478"/>
      <w:r>
        <w:t>冲击耐受电压试验</w:t>
      </w:r>
      <w:bookmarkEnd w:id="68"/>
    </w:p>
    <w:p w:rsidR="00902360" w:rsidRDefault="00192047">
      <w:pPr>
        <w:pStyle w:val="a7"/>
        <w:spacing w:before="156" w:after="156"/>
      </w:pPr>
      <w:r>
        <w:t>试验基本要求</w:t>
      </w:r>
    </w:p>
    <w:p w:rsidR="00902360" w:rsidRDefault="00192047">
      <w:pPr>
        <w:pStyle w:val="affffffd"/>
        <w:ind w:firstLine="420"/>
      </w:pPr>
      <w:r>
        <w:rPr>
          <w:rFonts w:hint="eastAsia"/>
        </w:rPr>
        <w:t>试验</w:t>
      </w:r>
      <w:r>
        <w:t>应满足以下基本要求：</w:t>
      </w:r>
    </w:p>
    <w:p w:rsidR="00902360" w:rsidRDefault="00192047">
      <w:pPr>
        <w:pStyle w:val="af3"/>
        <w:numPr>
          <w:ilvl w:val="0"/>
          <w:numId w:val="40"/>
        </w:numPr>
      </w:pPr>
      <w:r>
        <w:t>峰值电压有效值容差：</w:t>
      </w:r>
      <w:r>
        <w:t>≤±</w:t>
      </w:r>
      <w:r>
        <w:t>3%；</w:t>
      </w:r>
    </w:p>
    <w:p w:rsidR="00902360" w:rsidRDefault="00192047">
      <w:pPr>
        <w:pStyle w:val="af3"/>
        <w:numPr>
          <w:ilvl w:val="0"/>
          <w:numId w:val="40"/>
        </w:numPr>
      </w:pPr>
      <w:r>
        <w:t>波前时间：</w:t>
      </w:r>
      <w:r>
        <w:t>≤±</w:t>
      </w:r>
      <w:r>
        <w:t>30%；</w:t>
      </w:r>
    </w:p>
    <w:p w:rsidR="00902360" w:rsidRDefault="00192047">
      <w:pPr>
        <w:pStyle w:val="af3"/>
        <w:numPr>
          <w:ilvl w:val="0"/>
          <w:numId w:val="40"/>
        </w:numPr>
      </w:pPr>
      <w:r>
        <w:t>半峰值时间：</w:t>
      </w:r>
      <w:r>
        <w:t>≤±</w:t>
      </w:r>
      <w:r>
        <w:t>20%；</w:t>
      </w:r>
    </w:p>
    <w:p w:rsidR="00902360" w:rsidRDefault="00192047">
      <w:pPr>
        <w:pStyle w:val="af3"/>
        <w:numPr>
          <w:ilvl w:val="0"/>
          <w:numId w:val="40"/>
        </w:numPr>
      </w:pPr>
      <w:r>
        <w:t>试验时，电压测量不确定度</w:t>
      </w:r>
      <w:r>
        <w:t>≤</w:t>
      </w:r>
      <w:r>
        <w:t>3%，时间测量不确定度</w:t>
      </w:r>
      <w:r>
        <w:t>≤</w:t>
      </w:r>
      <w:r>
        <w:t>3%。</w:t>
      </w:r>
    </w:p>
    <w:p w:rsidR="00902360" w:rsidRDefault="00192047">
      <w:pPr>
        <w:pStyle w:val="a7"/>
        <w:spacing w:before="156" w:after="156"/>
      </w:pPr>
      <w:r>
        <w:rPr>
          <w:rFonts w:hint="eastAsia"/>
        </w:rPr>
        <w:t>试验方法及</w:t>
      </w:r>
      <w:r>
        <w:t>结果判定</w:t>
      </w:r>
    </w:p>
    <w:p w:rsidR="00902360" w:rsidRDefault="00192047">
      <w:pPr>
        <w:pStyle w:val="affffffd"/>
        <w:ind w:firstLine="420"/>
      </w:pPr>
      <w:r>
        <w:t xml:space="preserve">对低压开关柜每个极性施加1.2/50 </w:t>
      </w:r>
      <w:r>
        <w:t>μ</w:t>
      </w:r>
      <w:r>
        <w:t>s的冲击</w:t>
      </w:r>
      <w:r w:rsidRPr="00FF31BF">
        <w:t>电压5次，间隔时间应</w:t>
      </w:r>
      <w:r w:rsidRPr="00FF31BF">
        <w:rPr>
          <w:rFonts w:hint="eastAsia"/>
        </w:rPr>
        <w:t>≥</w:t>
      </w:r>
      <w:r w:rsidRPr="00FF31BF">
        <w:t>1 s，</w:t>
      </w:r>
      <w:r w:rsidRPr="00FF31BF">
        <w:rPr>
          <w:rFonts w:hint="eastAsia"/>
        </w:rPr>
        <w:t>冲击</w:t>
      </w:r>
      <w:r w:rsidRPr="00FF31BF">
        <w:t>耐受电压值见表</w:t>
      </w:r>
      <w:r w:rsidR="0060134C" w:rsidRPr="00FF31BF">
        <w:t>18</w:t>
      </w:r>
      <w:r w:rsidRPr="00FF31BF">
        <w:t>，试验电压应施加于：</w:t>
      </w:r>
    </w:p>
    <w:p w:rsidR="00902360" w:rsidRDefault="00192047">
      <w:pPr>
        <w:pStyle w:val="af3"/>
        <w:numPr>
          <w:ilvl w:val="0"/>
          <w:numId w:val="41"/>
        </w:numPr>
      </w:pPr>
      <w:r>
        <w:t>主电路的所有带电部分（包括连接到主电路上的控制电路和辅助电路）连接在一起与外露可导电部分之间。此时，所有开关器件的主触头应处于闭合状态，或由一个合适的低阻导体短接。</w:t>
      </w:r>
    </w:p>
    <w:p w:rsidR="00902360" w:rsidRDefault="00192047">
      <w:pPr>
        <w:pStyle w:val="af3"/>
        <w:numPr>
          <w:ilvl w:val="0"/>
          <w:numId w:val="41"/>
        </w:numPr>
      </w:pPr>
      <w:r>
        <w:t>主电路不同电位的每个带电部分和不同电位其它带电部分与连接在一起的外露可导电部分之间。此时，所有开关器件的主触头应处于闭合状态，或由一个合适的低阻导体短接。</w:t>
      </w:r>
    </w:p>
    <w:p w:rsidR="00902360" w:rsidRDefault="00192047">
      <w:pPr>
        <w:pStyle w:val="af3"/>
        <w:numPr>
          <w:ilvl w:val="0"/>
          <w:numId w:val="41"/>
        </w:numPr>
      </w:pPr>
      <w:r>
        <w:t>通常：不连接主电路的每条控制电路和辅助电路与</w:t>
      </w:r>
    </w:p>
    <w:p w:rsidR="00902360" w:rsidRDefault="00192047">
      <w:pPr>
        <w:pStyle w:val="af4"/>
        <w:numPr>
          <w:ilvl w:val="0"/>
          <w:numId w:val="0"/>
        </w:numPr>
        <w:ind w:left="1259" w:hanging="419"/>
      </w:pPr>
      <w:r>
        <w:rPr>
          <w:rFonts w:hint="eastAsia"/>
        </w:rPr>
        <w:t xml:space="preserve">1)  </w:t>
      </w:r>
      <w:r>
        <w:t>主电路；</w:t>
      </w:r>
    </w:p>
    <w:p w:rsidR="00902360" w:rsidRDefault="00192047">
      <w:pPr>
        <w:pStyle w:val="af4"/>
        <w:numPr>
          <w:ilvl w:val="0"/>
          <w:numId w:val="0"/>
        </w:numPr>
        <w:ind w:left="1259" w:hanging="419"/>
      </w:pPr>
      <w:r>
        <w:rPr>
          <w:rFonts w:hint="eastAsia"/>
        </w:rPr>
        <w:lastRenderedPageBreak/>
        <w:t xml:space="preserve">2)  </w:t>
      </w:r>
      <w:r>
        <w:t>其它电路；</w:t>
      </w:r>
    </w:p>
    <w:p w:rsidR="00902360" w:rsidRDefault="00192047">
      <w:pPr>
        <w:pStyle w:val="af4"/>
        <w:numPr>
          <w:ilvl w:val="0"/>
          <w:numId w:val="0"/>
        </w:numPr>
        <w:ind w:left="1259" w:hanging="419"/>
      </w:pPr>
      <w:r>
        <w:rPr>
          <w:rFonts w:hint="eastAsia"/>
        </w:rPr>
        <w:t xml:space="preserve">3)  </w:t>
      </w:r>
      <w:r>
        <w:t>外露可导电部分。</w:t>
      </w:r>
    </w:p>
    <w:p w:rsidR="00902360" w:rsidRDefault="00192047">
      <w:pPr>
        <w:pStyle w:val="affffffd"/>
        <w:ind w:firstLine="420"/>
      </w:pPr>
      <w:r>
        <w:rPr>
          <w:rFonts w:hint="eastAsia"/>
        </w:rPr>
        <w:t>结果</w:t>
      </w:r>
      <w:r>
        <w:t>判定：带电部分与外露可导电部分之间、不同电位的带电部分之间、可抽出式功能单元主触头与其相关的在分离位置静触头之间的</w:t>
      </w:r>
      <w:r w:rsidRPr="00C90B5B">
        <w:t>分离距离</w:t>
      </w:r>
      <w:r w:rsidRPr="00C90B5B">
        <w:rPr>
          <w:rFonts w:hint="eastAsia"/>
        </w:rPr>
        <w:t>,应</w:t>
      </w:r>
      <w:r w:rsidRPr="00C90B5B">
        <w:t>能</w:t>
      </w:r>
      <w:r w:rsidRPr="00C90B5B">
        <w:rPr>
          <w:rFonts w:hint="eastAsia"/>
        </w:rPr>
        <w:t>承受</w:t>
      </w:r>
      <w:r w:rsidRPr="00C90B5B">
        <w:t>表</w:t>
      </w:r>
      <w:r w:rsidRPr="00C90B5B">
        <w:rPr>
          <w:rFonts w:hint="eastAsia"/>
        </w:rPr>
        <w:t>1</w:t>
      </w:r>
      <w:r w:rsidR="0060134C" w:rsidRPr="00C90B5B">
        <w:t>8</w:t>
      </w:r>
      <w:r w:rsidRPr="00C90B5B">
        <w:rPr>
          <w:rFonts w:hint="eastAsia"/>
        </w:rPr>
        <w:t>给出</w:t>
      </w:r>
      <w:r w:rsidRPr="00C90B5B">
        <w:t>的对</w:t>
      </w:r>
      <w:r w:rsidRPr="00C90B5B">
        <w:rPr>
          <w:rFonts w:hint="eastAsia"/>
        </w:rPr>
        <w:t>应</w:t>
      </w:r>
      <w:r w:rsidRPr="00C90B5B">
        <w:t>额定</w:t>
      </w:r>
      <w:r>
        <w:t>冲击耐受电压的试验电压值</w:t>
      </w:r>
      <w:r>
        <w:rPr>
          <w:rFonts w:hint="eastAsia"/>
        </w:rPr>
        <w:t>，</w:t>
      </w:r>
      <w:r>
        <w:t>试验过程不应有击穿或放电现象。</w:t>
      </w:r>
    </w:p>
    <w:p w:rsidR="00902360" w:rsidRDefault="00192047">
      <w:pPr>
        <w:pStyle w:val="affffffd"/>
        <w:ind w:firstLine="420"/>
      </w:pPr>
      <w:r>
        <w:t>对主电路试验时，不与主电路连接的辅助电路应接地。连接在主电路上，且以额定工作电压（没有任何减少过电压的措施）运行的辅助电路应符合主电路的要求。不与主电路连接的辅助电路，可以有与主电路不同的过电压承受能力</w:t>
      </w:r>
      <w:r>
        <w:rPr>
          <w:rFonts w:hint="eastAsia"/>
        </w:rPr>
        <w:t>，</w:t>
      </w:r>
      <w:r>
        <w:t>这类交流电路的电气间隙应可以承受</w:t>
      </w:r>
      <w:r>
        <w:rPr>
          <w:rFonts w:hint="eastAsia"/>
        </w:rPr>
        <w:t>GB/T 7251.1</w:t>
      </w:r>
      <w:r>
        <w:t>-2013</w:t>
      </w:r>
      <w:r>
        <w:rPr>
          <w:rFonts w:hint="eastAsia"/>
        </w:rPr>
        <w:t>中</w:t>
      </w:r>
      <w:r>
        <w:t>附录</w:t>
      </w:r>
      <w:r>
        <w:rPr>
          <w:rFonts w:hint="eastAsia"/>
        </w:rPr>
        <w:t>G中</w:t>
      </w:r>
      <w:r>
        <w:t>给出的相应的冲击耐受电压</w:t>
      </w:r>
      <w:r>
        <w:rPr>
          <w:rFonts w:hint="eastAsia"/>
        </w:rPr>
        <w:t>。</w:t>
      </w:r>
    </w:p>
    <w:p w:rsidR="00902360" w:rsidRDefault="00192047">
      <w:pPr>
        <w:pStyle w:val="a5"/>
      </w:pPr>
      <w:bookmarkStart w:id="69" w:name="_Toc75423479"/>
      <w:r>
        <w:rPr>
          <w:rFonts w:hint="eastAsia"/>
        </w:rPr>
        <w:t>主回路电阻测量</w:t>
      </w:r>
      <w:bookmarkEnd w:id="69"/>
    </w:p>
    <w:p w:rsidR="00902360" w:rsidRDefault="00192047">
      <w:pPr>
        <w:pStyle w:val="affffffd"/>
        <w:ind w:firstLine="420"/>
      </w:pPr>
      <w:r>
        <w:t>低压开关柜主回路的直流电阻测量应采用直流法，试验时施加的测试电流应</w:t>
      </w:r>
      <w:r>
        <w:rPr>
          <w:rFonts w:hint="eastAsia"/>
        </w:rPr>
        <w:t>≥</w:t>
      </w:r>
      <w:r>
        <w:t>100 A。</w:t>
      </w:r>
    </w:p>
    <w:p w:rsidR="00902360" w:rsidRDefault="00192047">
      <w:pPr>
        <w:pStyle w:val="affffffd"/>
        <w:ind w:firstLine="420"/>
      </w:pPr>
      <w:r>
        <w:t>测量</w:t>
      </w:r>
      <w:r>
        <w:rPr>
          <w:rFonts w:hint="eastAsia"/>
        </w:rPr>
        <w:t>位置：</w:t>
      </w:r>
      <w:r>
        <w:t>从主进线开关的进线端子至各出线回路开关的出线端子之间的电阻值。</w:t>
      </w:r>
    </w:p>
    <w:p w:rsidR="00902360" w:rsidRDefault="00192047">
      <w:pPr>
        <w:pStyle w:val="a5"/>
      </w:pPr>
      <w:bookmarkStart w:id="70" w:name="_Toc75423480"/>
      <w:r>
        <w:rPr>
          <w:rFonts w:hint="eastAsia"/>
        </w:rPr>
        <w:t>温升验证</w:t>
      </w:r>
      <w:bookmarkEnd w:id="70"/>
    </w:p>
    <w:p w:rsidR="00902360" w:rsidRDefault="00192047">
      <w:pPr>
        <w:pStyle w:val="affffffd"/>
        <w:ind w:firstLine="420"/>
      </w:pPr>
      <w:r>
        <w:rPr>
          <w:rFonts w:hint="eastAsia"/>
        </w:rPr>
        <w:t>额定电流小于或等于800 A时，在50 Hz电路上进行的温升试验，适用于60 Hz的电路。电流大于800A，不进行60 Hz电路的试验时，60 Hz的额定电流应减到50Hz的额定电流的95%。作为选择，如果50Hz的最大温升没有超过允许值的90%，则不要求对60 Hz的情况降低额定数据。在特定频率下的试验也适用于电流额定数据相同时的较低频率。</w:t>
      </w:r>
    </w:p>
    <w:p w:rsidR="00902360" w:rsidRDefault="00192047">
      <w:pPr>
        <w:pStyle w:val="affffffd"/>
        <w:ind w:firstLine="420"/>
        <w:rPr>
          <w:rFonts w:ascii="Times New Roman"/>
          <w:szCs w:val="21"/>
        </w:rPr>
      </w:pPr>
      <w:r>
        <w:rPr>
          <w:rFonts w:ascii="Times New Roman"/>
          <w:szCs w:val="21"/>
        </w:rPr>
        <w:t>温升试验应在机械操作试验后进行，温升试验方法及要求详见附录</w:t>
      </w:r>
      <w:r>
        <w:rPr>
          <w:rFonts w:ascii="Times New Roman"/>
          <w:szCs w:val="21"/>
        </w:rPr>
        <w:t>A</w:t>
      </w:r>
      <w:r>
        <w:rPr>
          <w:rFonts w:ascii="Times New Roman"/>
          <w:szCs w:val="21"/>
        </w:rPr>
        <w:t>。</w:t>
      </w:r>
    </w:p>
    <w:p w:rsidR="00902360" w:rsidRDefault="00192047">
      <w:pPr>
        <w:pStyle w:val="aff1"/>
      </w:pPr>
      <w:r>
        <w:t>本文件中涉及到的所有断路器的连接端子（含接插件）镀银层厚度不应低于4 um，且应满足</w:t>
      </w:r>
      <w:r>
        <w:rPr>
          <w:rFonts w:hint="eastAsia"/>
        </w:rPr>
        <w:t>相关</w:t>
      </w:r>
      <w:r>
        <w:t>要求</w:t>
      </w:r>
      <w:r>
        <w:rPr>
          <w:rFonts w:hint="eastAsia"/>
        </w:rPr>
        <w:t>；</w:t>
      </w:r>
    </w:p>
    <w:p w:rsidR="00902360" w:rsidRDefault="00192047">
      <w:pPr>
        <w:pStyle w:val="a5"/>
      </w:pPr>
      <w:bookmarkStart w:id="71" w:name="_Toc75423481"/>
      <w:r>
        <w:rPr>
          <w:rFonts w:hint="eastAsia"/>
        </w:rPr>
        <w:t>短路耐受强度</w:t>
      </w:r>
      <w:bookmarkEnd w:id="71"/>
    </w:p>
    <w:p w:rsidR="00902360" w:rsidRDefault="00192047">
      <w:pPr>
        <w:pStyle w:val="a6"/>
        <w:spacing w:before="156" w:after="156"/>
        <w:rPr>
          <w:snapToGrid w:val="0"/>
        </w:rPr>
      </w:pPr>
      <w:bookmarkStart w:id="72" w:name="_Toc191455324"/>
      <w:bookmarkStart w:id="73" w:name="_Toc75423482"/>
      <w:bookmarkStart w:id="74" w:name="_Toc276626279"/>
      <w:r>
        <w:rPr>
          <w:rFonts w:hint="eastAsia"/>
          <w:snapToGrid w:val="0"/>
        </w:rPr>
        <w:t>可免除短路耐受强度验证的成套设备电路</w:t>
      </w:r>
      <w:bookmarkEnd w:id="72"/>
      <w:bookmarkEnd w:id="73"/>
      <w:bookmarkEnd w:id="74"/>
    </w:p>
    <w:p w:rsidR="00902360" w:rsidRDefault="00192047">
      <w:pPr>
        <w:pStyle w:val="affffffd"/>
        <w:ind w:firstLine="420"/>
      </w:pPr>
      <w:r>
        <w:rPr>
          <w:rFonts w:hint="eastAsia"/>
        </w:rPr>
        <w:t>以下情况</w:t>
      </w:r>
      <w:r>
        <w:t>不要</w:t>
      </w:r>
      <w:r>
        <w:rPr>
          <w:rFonts w:hint="eastAsia"/>
        </w:rPr>
        <w:t>求进行</w:t>
      </w:r>
      <w:r>
        <w:t>短路</w:t>
      </w:r>
      <w:r>
        <w:rPr>
          <w:rFonts w:hint="eastAsia"/>
        </w:rPr>
        <w:t>耐</w:t>
      </w:r>
      <w:r>
        <w:t>受强度</w:t>
      </w:r>
      <w:r>
        <w:rPr>
          <w:rFonts w:hint="eastAsia"/>
        </w:rPr>
        <w:t>的</w:t>
      </w:r>
      <w:r>
        <w:t>验证：</w:t>
      </w:r>
    </w:p>
    <w:p w:rsidR="00902360" w:rsidRDefault="00192047">
      <w:pPr>
        <w:pStyle w:val="af3"/>
        <w:numPr>
          <w:ilvl w:val="0"/>
          <w:numId w:val="42"/>
        </w:numPr>
      </w:pPr>
      <w:r>
        <w:rPr>
          <w:rFonts w:hint="eastAsia"/>
        </w:rPr>
        <w:t>额定短时耐受电流或额定限制短路电流不超过10 kA（有效值）的成套设备。</w:t>
      </w:r>
    </w:p>
    <w:p w:rsidR="00902360" w:rsidRDefault="00192047">
      <w:pPr>
        <w:pStyle w:val="af3"/>
      </w:pPr>
      <w:r>
        <w:rPr>
          <w:rFonts w:hint="eastAsia"/>
        </w:rPr>
        <w:t>成套设备或成套设备电路采用限流器件保护，该器件在最大允许预期短路电流时，在成套设备进线电路端子上的截断电流不超过17 kA。</w:t>
      </w:r>
    </w:p>
    <w:p w:rsidR="00902360" w:rsidRDefault="00192047">
      <w:pPr>
        <w:pStyle w:val="af3"/>
      </w:pPr>
      <w:r>
        <w:rPr>
          <w:rFonts w:hint="eastAsia"/>
        </w:rPr>
        <w:t>与变压器相连接的成套设备中的辅助电路，该变压器次级额定电压不小于110 V时，其额定容量不超过10 kVA；或次级额定电压小于110 V时，其额定容量不超过1.6 kVA，而且其短路阻抗不小于4%。</w:t>
      </w:r>
    </w:p>
    <w:p w:rsidR="00902360" w:rsidRDefault="00192047">
      <w:pPr>
        <w:pStyle w:val="affffffd"/>
        <w:ind w:firstLine="420"/>
      </w:pPr>
      <w:r>
        <w:rPr>
          <w:rFonts w:hint="eastAsia"/>
        </w:rPr>
        <w:t>所有的其他电路都应通过</w:t>
      </w:r>
      <w:r>
        <w:t>短路</w:t>
      </w:r>
      <w:r>
        <w:rPr>
          <w:rFonts w:hint="eastAsia"/>
        </w:rPr>
        <w:t>耐</w:t>
      </w:r>
      <w:r>
        <w:t>受强度验证</w:t>
      </w:r>
      <w:r>
        <w:rPr>
          <w:rFonts w:hint="eastAsia"/>
        </w:rPr>
        <w:t>。</w:t>
      </w:r>
    </w:p>
    <w:p w:rsidR="00902360" w:rsidRDefault="00192047">
      <w:pPr>
        <w:pStyle w:val="a6"/>
        <w:spacing w:before="156" w:after="156"/>
        <w:rPr>
          <w:snapToGrid w:val="0"/>
        </w:rPr>
      </w:pPr>
      <w:bookmarkStart w:id="75" w:name="_Toc75423483"/>
      <w:r>
        <w:rPr>
          <w:rFonts w:hint="eastAsia"/>
          <w:snapToGrid w:val="0"/>
        </w:rPr>
        <w:t>短路耐受强度试验试验程序</w:t>
      </w:r>
      <w:bookmarkEnd w:id="75"/>
    </w:p>
    <w:p w:rsidR="00902360" w:rsidRDefault="00192047">
      <w:pPr>
        <w:pStyle w:val="a7"/>
        <w:spacing w:before="156" w:after="156"/>
      </w:pPr>
      <w:r>
        <w:rPr>
          <w:rFonts w:hint="eastAsia"/>
        </w:rPr>
        <w:t>试验安排</w:t>
      </w:r>
    </w:p>
    <w:p w:rsidR="00902360" w:rsidRDefault="00192047">
      <w:pPr>
        <w:pStyle w:val="affffffd"/>
        <w:ind w:firstLine="420"/>
      </w:pPr>
      <w:r>
        <w:rPr>
          <w:rFonts w:hint="eastAsia"/>
        </w:rPr>
        <w:t>须进行全部试验的成套设备或其部件应象正常使用时一样安装。如果其余的功能单元有相同的结构，则仅对其中一个功能单元进行试验。同样地，如果其余母线的配置有相同结构，则只对其中一个母线配置进行试验。</w:t>
      </w:r>
    </w:p>
    <w:p w:rsidR="00902360" w:rsidRDefault="00192047">
      <w:pPr>
        <w:pStyle w:val="a7"/>
        <w:spacing w:before="156" w:after="156"/>
      </w:pPr>
      <w:r>
        <w:rPr>
          <w:rFonts w:hint="eastAsia"/>
        </w:rPr>
        <w:t>试验实施——通则</w:t>
      </w:r>
    </w:p>
    <w:p w:rsidR="00902360" w:rsidRDefault="00192047">
      <w:pPr>
        <w:pStyle w:val="affffffd"/>
        <w:ind w:firstLine="420"/>
      </w:pPr>
      <w:r>
        <w:rPr>
          <w:rFonts w:hint="eastAsia"/>
        </w:rPr>
        <w:t>如果试验电路中包含有熔断器，则应采用具有最大允许电流的熔断器，如需要，应使用初始制造商规定的熔断器。</w:t>
      </w:r>
    </w:p>
    <w:p w:rsidR="00902360" w:rsidRDefault="00192047">
      <w:pPr>
        <w:pStyle w:val="affffffd"/>
        <w:ind w:firstLine="420"/>
      </w:pPr>
      <w:r>
        <w:rPr>
          <w:rFonts w:hint="eastAsia"/>
        </w:rPr>
        <w:lastRenderedPageBreak/>
        <w:t>被试验成套设备所用到的电源导线和短路连接线应有足够的短路耐受强度，它们的连接不应给成套设备造成任何附加的应力。</w:t>
      </w:r>
    </w:p>
    <w:p w:rsidR="00902360" w:rsidRDefault="00192047">
      <w:pPr>
        <w:pStyle w:val="affffffd"/>
        <w:ind w:firstLine="420"/>
      </w:pPr>
      <w:r>
        <w:rPr>
          <w:rFonts w:hint="eastAsia"/>
        </w:rPr>
        <w:t>如果没有其他规定，试验电路应接到成套设备的进线端上，三相成套设备应接到三相电源上。</w:t>
      </w:r>
    </w:p>
    <w:p w:rsidR="00902360" w:rsidRDefault="00192047">
      <w:pPr>
        <w:pStyle w:val="affffffd"/>
        <w:ind w:firstLine="420"/>
      </w:pPr>
      <w:r>
        <w:rPr>
          <w:rFonts w:hint="eastAsia"/>
        </w:rPr>
        <w:t>在使用中与保护导体连接的设备的所有部件，包括外壳，应进行如下连接：</w:t>
      </w:r>
    </w:p>
    <w:p w:rsidR="00902360" w:rsidRDefault="00192047">
      <w:pPr>
        <w:pStyle w:val="af3"/>
        <w:numPr>
          <w:ilvl w:val="0"/>
          <w:numId w:val="43"/>
        </w:numPr>
      </w:pPr>
      <w:r>
        <w:rPr>
          <w:rFonts w:hint="eastAsia"/>
        </w:rPr>
        <w:t>对适用于三相四线系统，且带已标记出接地星形点的成套设备，可接到电源中性点或接到允许预期故障电流至少为1 500 A的坚固的感性人工中性点。</w:t>
      </w:r>
    </w:p>
    <w:p w:rsidR="00902360" w:rsidRDefault="00192047">
      <w:pPr>
        <w:pStyle w:val="af3"/>
        <w:numPr>
          <w:ilvl w:val="0"/>
          <w:numId w:val="43"/>
        </w:numPr>
      </w:pPr>
      <w:r>
        <w:rPr>
          <w:rFonts w:hint="eastAsia"/>
        </w:rPr>
        <w:t>对适用于三相三线系统及三相四线系统并有相应标志的成套设备，要与产生对地电弧的可能性最小的相导体连接。</w:t>
      </w:r>
    </w:p>
    <w:p w:rsidR="00902360" w:rsidRDefault="00192047">
      <w:pPr>
        <w:pStyle w:val="affffffd"/>
        <w:ind w:firstLine="420"/>
      </w:pPr>
      <w:r>
        <w:rPr>
          <w:rFonts w:hint="eastAsia"/>
        </w:rPr>
        <w:t>除了全绝缘防护的成套设备外，以上a）和b）连接方式应包括一个直径为0.8 mm，长度至少50 mm的铜丝作为熔体，或者连接一个等效熔体用以检测故障电流。除了注2和注3所</w:t>
      </w:r>
      <w:proofErr w:type="gramStart"/>
      <w:r>
        <w:rPr>
          <w:rFonts w:hint="eastAsia"/>
        </w:rPr>
        <w:t>述情况</w:t>
      </w:r>
      <w:proofErr w:type="gramEnd"/>
      <w:r>
        <w:rPr>
          <w:rFonts w:hint="eastAsia"/>
        </w:rPr>
        <w:t>外，在这种有熔体的电路中，预期故障电流应为1 500 A±10%。必要时，用一个电阻器把电流限制在该值上。</w:t>
      </w:r>
    </w:p>
    <w:p w:rsidR="00902360" w:rsidRDefault="00192047">
      <w:pPr>
        <w:pStyle w:val="a1"/>
        <w:numPr>
          <w:ilvl w:val="0"/>
          <w:numId w:val="44"/>
        </w:numPr>
      </w:pPr>
      <w:r>
        <w:rPr>
          <w:rFonts w:hint="eastAsia"/>
        </w:rPr>
        <w:t>一根</w:t>
      </w:r>
      <w:r>
        <w:rPr>
          <w:rFonts w:hint="eastAsia"/>
        </w:rPr>
        <w:t>0.8 mm</w:t>
      </w:r>
      <w:r>
        <w:rPr>
          <w:rFonts w:hint="eastAsia"/>
        </w:rPr>
        <w:t>直径的铜丝，在</w:t>
      </w:r>
      <w:r>
        <w:rPr>
          <w:rFonts w:hint="eastAsia"/>
        </w:rPr>
        <w:t>1 500 A</w:t>
      </w:r>
      <w:r>
        <w:rPr>
          <w:rFonts w:hint="eastAsia"/>
        </w:rPr>
        <w:t>下，电源频率在</w:t>
      </w:r>
      <w:r>
        <w:rPr>
          <w:rFonts w:hint="eastAsia"/>
        </w:rPr>
        <w:t>45 Hz</w:t>
      </w:r>
      <w:r>
        <w:rPr>
          <w:rFonts w:hint="eastAsia"/>
        </w:rPr>
        <w:t>至</w:t>
      </w:r>
      <w:r>
        <w:rPr>
          <w:rFonts w:hint="eastAsia"/>
        </w:rPr>
        <w:t>67 Hz</w:t>
      </w:r>
      <w:r>
        <w:rPr>
          <w:rFonts w:hint="eastAsia"/>
        </w:rPr>
        <w:t>之间，大约经过半个周波就熔断（或者直流</w:t>
      </w:r>
      <w:r>
        <w:rPr>
          <w:rFonts w:hint="eastAsia"/>
        </w:rPr>
        <w:t>0.01 s</w:t>
      </w:r>
      <w:r>
        <w:rPr>
          <w:rFonts w:hint="eastAsia"/>
        </w:rPr>
        <w:t>）。</w:t>
      </w:r>
    </w:p>
    <w:p w:rsidR="00902360" w:rsidRDefault="00192047">
      <w:pPr>
        <w:pStyle w:val="a1"/>
      </w:pPr>
      <w:r>
        <w:rPr>
          <w:rFonts w:hint="eastAsia"/>
        </w:rPr>
        <w:t>按照有关产品标准的要求，小型设备的预期故障电流可能小于</w:t>
      </w:r>
      <w:r>
        <w:rPr>
          <w:rFonts w:hint="eastAsia"/>
        </w:rPr>
        <w:t>1 500 A</w:t>
      </w:r>
      <w:r>
        <w:rPr>
          <w:rFonts w:hint="eastAsia"/>
        </w:rPr>
        <w:t>，则可选用熔断时间与注</w:t>
      </w:r>
      <w:r>
        <w:rPr>
          <w:rFonts w:hint="eastAsia"/>
        </w:rPr>
        <w:t>1</w:t>
      </w:r>
      <w:r>
        <w:rPr>
          <w:rFonts w:hint="eastAsia"/>
        </w:rPr>
        <w:t>相同直径较小的铜丝（见注</w:t>
      </w:r>
      <w:r>
        <w:rPr>
          <w:rFonts w:hint="eastAsia"/>
        </w:rPr>
        <w:t>4</w:t>
      </w:r>
      <w:r>
        <w:rPr>
          <w:rFonts w:hint="eastAsia"/>
        </w:rPr>
        <w:t>）。</w:t>
      </w:r>
    </w:p>
    <w:p w:rsidR="00902360" w:rsidRDefault="00192047">
      <w:pPr>
        <w:pStyle w:val="a1"/>
      </w:pPr>
      <w:r>
        <w:rPr>
          <w:rFonts w:hint="eastAsia"/>
        </w:rPr>
        <w:t>在电源具有一个人为的中性点时，预期故障电流可能比较低，征得成套设备制造商的同意，可选用熔断时间与注</w:t>
      </w:r>
      <w:r>
        <w:rPr>
          <w:rFonts w:hint="eastAsia"/>
        </w:rPr>
        <w:t>1</w:t>
      </w:r>
      <w:r>
        <w:rPr>
          <w:rFonts w:hint="eastAsia"/>
        </w:rPr>
        <w:t>相同直径较小的铜丝（见注</w:t>
      </w:r>
      <w:r>
        <w:rPr>
          <w:rFonts w:hint="eastAsia"/>
        </w:rPr>
        <w:t>4</w:t>
      </w:r>
      <w:r>
        <w:rPr>
          <w:rFonts w:hint="eastAsia"/>
        </w:rPr>
        <w:t>）。</w:t>
      </w:r>
    </w:p>
    <w:p w:rsidR="00902360" w:rsidRDefault="00192047">
      <w:pPr>
        <w:pStyle w:val="a1"/>
      </w:pPr>
      <w:r>
        <w:rPr>
          <w:rFonts w:hint="eastAsia"/>
        </w:rPr>
        <w:t>在有熔体电路中的预期故障电流和铜丝直径之间的关系见表</w:t>
      </w:r>
      <w:r>
        <w:t>24</w:t>
      </w:r>
      <w:r>
        <w:rPr>
          <w:rFonts w:hint="eastAsia"/>
        </w:rPr>
        <w:t>。</w:t>
      </w:r>
    </w:p>
    <w:p w:rsidR="00902360" w:rsidRDefault="00192047">
      <w:pPr>
        <w:pStyle w:val="aa"/>
      </w:pPr>
      <w:bookmarkStart w:id="76" w:name="_Toc278290980"/>
      <w:bookmarkStart w:id="77" w:name="_Toc334444911"/>
      <w:bookmarkStart w:id="78" w:name="_Toc278290836"/>
      <w:bookmarkStart w:id="79" w:name="_Toc300900946"/>
      <w:bookmarkStart w:id="80" w:name="_Toc334441493"/>
      <w:bookmarkStart w:id="81" w:name="_Toc276626493"/>
      <w:bookmarkStart w:id="82" w:name="_Toc276626349"/>
      <w:bookmarkStart w:id="83" w:name="_Toc337625532"/>
      <w:bookmarkStart w:id="84" w:name="_Toc276639656"/>
      <w:bookmarkStart w:id="85" w:name="_Toc333904900"/>
      <w:bookmarkStart w:id="86" w:name="_Toc334443349"/>
      <w:r>
        <w:rPr>
          <w:rFonts w:hint="eastAsia"/>
          <w:b/>
          <w:color w:val="FF0000"/>
        </w:rPr>
        <w:t xml:space="preserve"> </w:t>
      </w:r>
      <w:r>
        <w:rPr>
          <w:rFonts w:hint="eastAsia"/>
        </w:rPr>
        <w:t xml:space="preserve"> 预期故障电流与铜丝直径的关系</w:t>
      </w:r>
      <w:bookmarkEnd w:id="76"/>
      <w:bookmarkEnd w:id="77"/>
      <w:bookmarkEnd w:id="78"/>
      <w:bookmarkEnd w:id="79"/>
      <w:bookmarkEnd w:id="80"/>
      <w:bookmarkEnd w:id="81"/>
      <w:bookmarkEnd w:id="82"/>
      <w:bookmarkEnd w:id="83"/>
      <w:bookmarkEnd w:id="84"/>
      <w:bookmarkEnd w:id="85"/>
      <w:bookmarkEnd w:id="86"/>
    </w:p>
    <w:tbl>
      <w:tblPr>
        <w:tblW w:w="394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25"/>
        <w:gridCol w:w="3920"/>
      </w:tblGrid>
      <w:tr w:rsidR="00902360">
        <w:trPr>
          <w:trHeight w:val="275"/>
          <w:jc w:val="center"/>
        </w:trPr>
        <w:tc>
          <w:tcPr>
            <w:tcW w:w="2402" w:type="pct"/>
          </w:tcPr>
          <w:p w:rsidR="00902360" w:rsidRDefault="00192047">
            <w:pPr>
              <w:spacing w:beforeLines="30" w:before="93" w:afterLines="30" w:after="93"/>
              <w:jc w:val="center"/>
              <w:textAlignment w:val="baseline"/>
              <w:rPr>
                <w:rFonts w:ascii="宋体"/>
                <w:kern w:val="0"/>
                <w:sz w:val="18"/>
                <w:szCs w:val="18"/>
              </w:rPr>
            </w:pPr>
            <w:r>
              <w:rPr>
                <w:rFonts w:ascii="宋体" w:hint="eastAsia"/>
                <w:kern w:val="0"/>
                <w:sz w:val="18"/>
                <w:szCs w:val="18"/>
              </w:rPr>
              <w:t>铜丝直径/mm</w:t>
            </w:r>
          </w:p>
        </w:tc>
        <w:tc>
          <w:tcPr>
            <w:tcW w:w="2598" w:type="pct"/>
          </w:tcPr>
          <w:p w:rsidR="00902360" w:rsidRDefault="00192047">
            <w:pPr>
              <w:spacing w:beforeLines="30" w:before="93" w:afterLines="30" w:after="93"/>
              <w:jc w:val="center"/>
              <w:textAlignment w:val="baseline"/>
              <w:rPr>
                <w:rFonts w:ascii="宋体"/>
                <w:kern w:val="0"/>
                <w:sz w:val="18"/>
                <w:szCs w:val="18"/>
              </w:rPr>
            </w:pPr>
            <w:r>
              <w:rPr>
                <w:rFonts w:ascii="宋体" w:hint="eastAsia"/>
                <w:kern w:val="0"/>
                <w:sz w:val="18"/>
                <w:szCs w:val="18"/>
              </w:rPr>
              <w:t>有熔体电路中的预期故障电流/A</w:t>
            </w:r>
          </w:p>
        </w:tc>
      </w:tr>
      <w:tr w:rsidR="00902360">
        <w:trPr>
          <w:jc w:val="center"/>
        </w:trPr>
        <w:tc>
          <w:tcPr>
            <w:tcW w:w="2402" w:type="pct"/>
          </w:tcPr>
          <w:p w:rsidR="00902360" w:rsidRDefault="00192047">
            <w:pPr>
              <w:spacing w:beforeLines="30" w:before="93" w:afterLines="30" w:after="93"/>
              <w:jc w:val="center"/>
              <w:textAlignment w:val="baseline"/>
              <w:rPr>
                <w:rFonts w:ascii="宋体"/>
                <w:kern w:val="0"/>
                <w:sz w:val="18"/>
                <w:szCs w:val="18"/>
              </w:rPr>
            </w:pPr>
            <w:r>
              <w:rPr>
                <w:rFonts w:ascii="宋体" w:hint="eastAsia"/>
                <w:kern w:val="0"/>
                <w:sz w:val="18"/>
                <w:szCs w:val="18"/>
              </w:rPr>
              <w:t>0.1</w:t>
            </w:r>
          </w:p>
        </w:tc>
        <w:tc>
          <w:tcPr>
            <w:tcW w:w="2598" w:type="pct"/>
          </w:tcPr>
          <w:p w:rsidR="00902360" w:rsidRDefault="00192047">
            <w:pPr>
              <w:spacing w:beforeLines="30" w:before="93" w:afterLines="30" w:after="93"/>
              <w:jc w:val="center"/>
              <w:textAlignment w:val="baseline"/>
              <w:rPr>
                <w:rFonts w:ascii="宋体"/>
                <w:kern w:val="0"/>
                <w:sz w:val="18"/>
                <w:szCs w:val="18"/>
              </w:rPr>
            </w:pPr>
            <w:r>
              <w:rPr>
                <w:rFonts w:ascii="宋体" w:hint="eastAsia"/>
                <w:kern w:val="0"/>
                <w:sz w:val="18"/>
                <w:szCs w:val="18"/>
              </w:rPr>
              <w:t>50</w:t>
            </w:r>
          </w:p>
        </w:tc>
      </w:tr>
      <w:tr w:rsidR="00902360">
        <w:trPr>
          <w:jc w:val="center"/>
        </w:trPr>
        <w:tc>
          <w:tcPr>
            <w:tcW w:w="2402" w:type="pct"/>
          </w:tcPr>
          <w:p w:rsidR="00902360" w:rsidRDefault="00192047">
            <w:pPr>
              <w:spacing w:beforeLines="30" w:before="93" w:afterLines="30" w:after="93"/>
              <w:jc w:val="center"/>
              <w:textAlignment w:val="baseline"/>
              <w:rPr>
                <w:rFonts w:ascii="宋体"/>
                <w:kern w:val="0"/>
                <w:sz w:val="18"/>
                <w:szCs w:val="18"/>
              </w:rPr>
            </w:pPr>
            <w:r>
              <w:rPr>
                <w:rFonts w:ascii="宋体" w:hint="eastAsia"/>
                <w:kern w:val="0"/>
                <w:sz w:val="18"/>
                <w:szCs w:val="18"/>
              </w:rPr>
              <w:t>0.2</w:t>
            </w:r>
          </w:p>
        </w:tc>
        <w:tc>
          <w:tcPr>
            <w:tcW w:w="2598" w:type="pct"/>
          </w:tcPr>
          <w:p w:rsidR="00902360" w:rsidRDefault="00192047">
            <w:pPr>
              <w:spacing w:beforeLines="30" w:before="93" w:afterLines="30" w:after="93"/>
              <w:jc w:val="center"/>
              <w:textAlignment w:val="baseline"/>
              <w:rPr>
                <w:rFonts w:ascii="宋体"/>
                <w:kern w:val="0"/>
                <w:sz w:val="18"/>
                <w:szCs w:val="18"/>
              </w:rPr>
            </w:pPr>
            <w:r>
              <w:rPr>
                <w:rFonts w:ascii="宋体" w:hint="eastAsia"/>
                <w:kern w:val="0"/>
                <w:sz w:val="18"/>
                <w:szCs w:val="18"/>
              </w:rPr>
              <w:t>150</w:t>
            </w:r>
          </w:p>
        </w:tc>
      </w:tr>
      <w:tr w:rsidR="00902360">
        <w:trPr>
          <w:jc w:val="center"/>
        </w:trPr>
        <w:tc>
          <w:tcPr>
            <w:tcW w:w="2402" w:type="pct"/>
          </w:tcPr>
          <w:p w:rsidR="00902360" w:rsidRDefault="00192047">
            <w:pPr>
              <w:spacing w:beforeLines="30" w:before="93" w:afterLines="30" w:after="93"/>
              <w:jc w:val="center"/>
              <w:textAlignment w:val="baseline"/>
              <w:rPr>
                <w:rFonts w:ascii="宋体"/>
                <w:kern w:val="0"/>
                <w:sz w:val="18"/>
                <w:szCs w:val="18"/>
              </w:rPr>
            </w:pPr>
            <w:r>
              <w:rPr>
                <w:rFonts w:ascii="宋体" w:hint="eastAsia"/>
                <w:kern w:val="0"/>
                <w:sz w:val="18"/>
                <w:szCs w:val="18"/>
              </w:rPr>
              <w:t>0.3</w:t>
            </w:r>
          </w:p>
        </w:tc>
        <w:tc>
          <w:tcPr>
            <w:tcW w:w="2598" w:type="pct"/>
          </w:tcPr>
          <w:p w:rsidR="00902360" w:rsidRDefault="00192047">
            <w:pPr>
              <w:spacing w:beforeLines="30" w:before="93" w:afterLines="30" w:after="93"/>
              <w:jc w:val="center"/>
              <w:textAlignment w:val="baseline"/>
              <w:rPr>
                <w:rFonts w:ascii="宋体"/>
                <w:kern w:val="0"/>
                <w:sz w:val="18"/>
                <w:szCs w:val="18"/>
              </w:rPr>
            </w:pPr>
            <w:r>
              <w:rPr>
                <w:rFonts w:ascii="宋体" w:hint="eastAsia"/>
                <w:kern w:val="0"/>
                <w:sz w:val="18"/>
                <w:szCs w:val="18"/>
              </w:rPr>
              <w:t>300</w:t>
            </w:r>
          </w:p>
        </w:tc>
      </w:tr>
      <w:tr w:rsidR="00902360">
        <w:trPr>
          <w:jc w:val="center"/>
        </w:trPr>
        <w:tc>
          <w:tcPr>
            <w:tcW w:w="2402" w:type="pct"/>
          </w:tcPr>
          <w:p w:rsidR="00902360" w:rsidRDefault="00192047">
            <w:pPr>
              <w:spacing w:beforeLines="30" w:before="93" w:afterLines="30" w:after="93"/>
              <w:jc w:val="center"/>
              <w:textAlignment w:val="baseline"/>
              <w:rPr>
                <w:rFonts w:ascii="宋体"/>
                <w:kern w:val="0"/>
                <w:sz w:val="18"/>
                <w:szCs w:val="18"/>
              </w:rPr>
            </w:pPr>
            <w:r>
              <w:rPr>
                <w:rFonts w:ascii="宋体" w:hint="eastAsia"/>
                <w:kern w:val="0"/>
                <w:sz w:val="18"/>
                <w:szCs w:val="18"/>
              </w:rPr>
              <w:t>0.4</w:t>
            </w:r>
          </w:p>
        </w:tc>
        <w:tc>
          <w:tcPr>
            <w:tcW w:w="2598" w:type="pct"/>
          </w:tcPr>
          <w:p w:rsidR="00902360" w:rsidRDefault="00192047">
            <w:pPr>
              <w:spacing w:beforeLines="30" w:before="93" w:afterLines="30" w:after="93"/>
              <w:jc w:val="center"/>
              <w:textAlignment w:val="baseline"/>
              <w:rPr>
                <w:rFonts w:ascii="宋体"/>
                <w:kern w:val="0"/>
                <w:sz w:val="18"/>
                <w:szCs w:val="18"/>
              </w:rPr>
            </w:pPr>
            <w:r>
              <w:rPr>
                <w:rFonts w:ascii="宋体" w:hint="eastAsia"/>
                <w:kern w:val="0"/>
                <w:sz w:val="18"/>
                <w:szCs w:val="18"/>
              </w:rPr>
              <w:t>500</w:t>
            </w:r>
          </w:p>
        </w:tc>
      </w:tr>
      <w:tr w:rsidR="00902360">
        <w:trPr>
          <w:jc w:val="center"/>
        </w:trPr>
        <w:tc>
          <w:tcPr>
            <w:tcW w:w="2402" w:type="pct"/>
          </w:tcPr>
          <w:p w:rsidR="00902360" w:rsidRDefault="00192047">
            <w:pPr>
              <w:spacing w:beforeLines="30" w:before="93" w:afterLines="30" w:after="93"/>
              <w:jc w:val="center"/>
              <w:textAlignment w:val="baseline"/>
              <w:rPr>
                <w:rFonts w:ascii="宋体"/>
                <w:kern w:val="0"/>
                <w:sz w:val="18"/>
                <w:szCs w:val="18"/>
              </w:rPr>
            </w:pPr>
            <w:r>
              <w:rPr>
                <w:rFonts w:ascii="宋体" w:hint="eastAsia"/>
                <w:kern w:val="0"/>
                <w:sz w:val="18"/>
                <w:szCs w:val="18"/>
              </w:rPr>
              <w:t>0.5</w:t>
            </w:r>
          </w:p>
        </w:tc>
        <w:tc>
          <w:tcPr>
            <w:tcW w:w="2598" w:type="pct"/>
          </w:tcPr>
          <w:p w:rsidR="00902360" w:rsidRDefault="00192047">
            <w:pPr>
              <w:spacing w:beforeLines="30" w:before="93" w:afterLines="30" w:after="93"/>
              <w:jc w:val="center"/>
              <w:textAlignment w:val="baseline"/>
              <w:rPr>
                <w:rFonts w:ascii="宋体"/>
                <w:kern w:val="0"/>
                <w:sz w:val="18"/>
                <w:szCs w:val="18"/>
              </w:rPr>
            </w:pPr>
            <w:r>
              <w:rPr>
                <w:rFonts w:ascii="宋体" w:hint="eastAsia"/>
                <w:kern w:val="0"/>
                <w:sz w:val="18"/>
                <w:szCs w:val="18"/>
              </w:rPr>
              <w:t>800</w:t>
            </w:r>
          </w:p>
        </w:tc>
      </w:tr>
      <w:tr w:rsidR="00902360">
        <w:trPr>
          <w:jc w:val="center"/>
        </w:trPr>
        <w:tc>
          <w:tcPr>
            <w:tcW w:w="2402" w:type="pct"/>
          </w:tcPr>
          <w:p w:rsidR="00902360" w:rsidRDefault="00192047">
            <w:pPr>
              <w:spacing w:beforeLines="30" w:before="93" w:afterLines="30" w:after="93"/>
              <w:jc w:val="center"/>
              <w:textAlignment w:val="baseline"/>
              <w:rPr>
                <w:rFonts w:ascii="宋体"/>
                <w:kern w:val="0"/>
                <w:sz w:val="18"/>
                <w:szCs w:val="18"/>
              </w:rPr>
            </w:pPr>
            <w:r>
              <w:rPr>
                <w:rFonts w:ascii="宋体" w:hint="eastAsia"/>
                <w:kern w:val="0"/>
                <w:sz w:val="18"/>
                <w:szCs w:val="18"/>
              </w:rPr>
              <w:t>0.8</w:t>
            </w:r>
          </w:p>
        </w:tc>
        <w:tc>
          <w:tcPr>
            <w:tcW w:w="2598" w:type="pct"/>
          </w:tcPr>
          <w:p w:rsidR="00902360" w:rsidRDefault="00192047">
            <w:pPr>
              <w:spacing w:beforeLines="30" w:before="93" w:afterLines="30" w:after="93"/>
              <w:jc w:val="center"/>
              <w:textAlignment w:val="baseline"/>
              <w:rPr>
                <w:rFonts w:ascii="宋体"/>
                <w:kern w:val="0"/>
                <w:sz w:val="18"/>
                <w:szCs w:val="18"/>
              </w:rPr>
            </w:pPr>
            <w:r>
              <w:rPr>
                <w:rFonts w:ascii="宋体" w:hint="eastAsia"/>
                <w:kern w:val="0"/>
                <w:sz w:val="18"/>
                <w:szCs w:val="18"/>
              </w:rPr>
              <w:t>1 500</w:t>
            </w:r>
          </w:p>
        </w:tc>
      </w:tr>
    </w:tbl>
    <w:p w:rsidR="00902360" w:rsidRDefault="00192047">
      <w:pPr>
        <w:pStyle w:val="a7"/>
        <w:spacing w:before="156" w:after="156"/>
      </w:pPr>
      <w:bookmarkStart w:id="87" w:name="_Toc276626285"/>
      <w:r>
        <w:rPr>
          <w:rFonts w:hint="eastAsia"/>
        </w:rPr>
        <w:t>主电路试验</w:t>
      </w:r>
      <w:bookmarkEnd w:id="87"/>
    </w:p>
    <w:p w:rsidR="00902360" w:rsidRDefault="00192047">
      <w:pPr>
        <w:pStyle w:val="a8"/>
        <w:spacing w:before="156" w:after="156"/>
      </w:pPr>
      <w:r>
        <w:rPr>
          <w:rFonts w:hint="eastAsia"/>
        </w:rPr>
        <w:t>通则</w:t>
      </w:r>
    </w:p>
    <w:p w:rsidR="00902360" w:rsidRDefault="00192047">
      <w:pPr>
        <w:pStyle w:val="affffffd"/>
        <w:ind w:firstLine="420"/>
      </w:pPr>
      <w:r>
        <w:rPr>
          <w:rFonts w:hint="eastAsia"/>
        </w:rPr>
        <w:t>对初始制造商宣称的下述一种或多种状况，应试</w:t>
      </w:r>
      <w:proofErr w:type="gramStart"/>
      <w:r>
        <w:rPr>
          <w:rFonts w:hint="eastAsia"/>
        </w:rPr>
        <w:t>验</w:t>
      </w:r>
      <w:proofErr w:type="gramEnd"/>
      <w:r>
        <w:rPr>
          <w:rFonts w:hint="eastAsia"/>
        </w:rPr>
        <w:t>达到额定值的短路电流引发的最大热应力和动态应力的电路：</w:t>
      </w:r>
    </w:p>
    <w:p w:rsidR="00902360" w:rsidRDefault="00192047">
      <w:pPr>
        <w:pStyle w:val="af3"/>
        <w:numPr>
          <w:ilvl w:val="0"/>
          <w:numId w:val="45"/>
        </w:numPr>
      </w:pPr>
      <w:r>
        <w:rPr>
          <w:rFonts w:hint="eastAsia"/>
        </w:rPr>
        <w:t>不依赖于短路保护电器（SCPD）。应用额定峰值耐受电流和额定短时耐受电流在规定的持续时间内对成套设备进行试验。</w:t>
      </w:r>
    </w:p>
    <w:p w:rsidR="00902360" w:rsidRDefault="00192047">
      <w:pPr>
        <w:pStyle w:val="af3"/>
        <w:numPr>
          <w:ilvl w:val="0"/>
          <w:numId w:val="45"/>
        </w:numPr>
      </w:pPr>
      <w:r>
        <w:rPr>
          <w:rFonts w:hint="eastAsia"/>
        </w:rPr>
        <w:t>依赖于成套设备中进线短路保护电器（SCPD）。应用预期进线短路电流在进线短路保护电器限定的时间内对成套设备进行试验。</w:t>
      </w:r>
    </w:p>
    <w:p w:rsidR="00902360" w:rsidRDefault="00192047">
      <w:pPr>
        <w:pStyle w:val="af3"/>
        <w:numPr>
          <w:ilvl w:val="0"/>
          <w:numId w:val="45"/>
        </w:numPr>
      </w:pPr>
      <w:r>
        <w:rPr>
          <w:rFonts w:hint="eastAsia"/>
        </w:rPr>
        <w:t>依赖于上一级短路保护电器（SCPD）。应用初始制造商确定的上一级短路保护电器允许的值对成套设备进行试验。</w:t>
      </w:r>
    </w:p>
    <w:p w:rsidR="00902360" w:rsidRDefault="00192047">
      <w:pPr>
        <w:pStyle w:val="affffffd"/>
        <w:ind w:firstLine="420"/>
      </w:pPr>
      <w:r>
        <w:rPr>
          <w:rFonts w:hint="eastAsia"/>
        </w:rPr>
        <w:lastRenderedPageBreak/>
        <w:t>如果进线或出线电路包括一个可以降低故障电流峰值和/或故障电流持续时间的短路保护电器（SCPD），则允许在短路保护电器（SCPD）动作，切断故障电流（额定限制短路电流lcc）情况下进行电路试验。如果短路保护电器（SCPD）包含有可调短路脱扣器，则应设定在最大允许值。</w:t>
      </w:r>
    </w:p>
    <w:p w:rsidR="00902360" w:rsidRDefault="00192047">
      <w:pPr>
        <w:pStyle w:val="affffffd"/>
        <w:ind w:firstLine="420"/>
      </w:pPr>
      <w:r>
        <w:rPr>
          <w:rFonts w:hint="eastAsia"/>
        </w:rPr>
        <w:t>每一种类型的电路应抽出一台按</w:t>
      </w:r>
      <w:r>
        <w:t>6</w:t>
      </w:r>
      <w:r>
        <w:rPr>
          <w:rFonts w:hint="eastAsia"/>
        </w:rPr>
        <w:t>.1</w:t>
      </w:r>
      <w:r>
        <w:t>6</w:t>
      </w:r>
      <w:r>
        <w:rPr>
          <w:rFonts w:hint="eastAsia"/>
        </w:rPr>
        <w:t>.2.3.2到</w:t>
      </w:r>
      <w:r>
        <w:t>6</w:t>
      </w:r>
      <w:r>
        <w:rPr>
          <w:rFonts w:hint="eastAsia"/>
        </w:rPr>
        <w:t>.1</w:t>
      </w:r>
      <w:r>
        <w:t>6</w:t>
      </w:r>
      <w:r>
        <w:rPr>
          <w:rFonts w:hint="eastAsia"/>
        </w:rPr>
        <w:t>.2.3.5中所</w:t>
      </w:r>
      <w:r>
        <w:t>描述</w:t>
      </w:r>
      <w:r>
        <w:rPr>
          <w:rFonts w:hint="eastAsia"/>
        </w:rPr>
        <w:t>那样承受</w:t>
      </w:r>
      <w:r>
        <w:t>短路试验</w:t>
      </w:r>
      <w:r>
        <w:rPr>
          <w:rFonts w:hint="eastAsia"/>
        </w:rPr>
        <w:t>。</w:t>
      </w:r>
    </w:p>
    <w:p w:rsidR="00902360" w:rsidRDefault="00192047">
      <w:pPr>
        <w:pStyle w:val="a8"/>
        <w:spacing w:before="156" w:after="156"/>
      </w:pPr>
      <w:r>
        <w:rPr>
          <w:rFonts w:hint="eastAsia"/>
        </w:rPr>
        <w:t>出线电路</w:t>
      </w:r>
    </w:p>
    <w:p w:rsidR="00902360" w:rsidRDefault="00192047">
      <w:pPr>
        <w:pStyle w:val="affffffd"/>
        <w:ind w:firstLine="420"/>
      </w:pPr>
      <w:r>
        <w:rPr>
          <w:rFonts w:hint="eastAsia"/>
        </w:rPr>
        <w:t>出线电路的出线端子应用螺栓进行短路连接。当出线电路中的保护器件是一个断路器时，试验电路可包括一个分流电阻器与电抗器并联来调整短路电流。</w:t>
      </w:r>
    </w:p>
    <w:p w:rsidR="00902360" w:rsidRDefault="00192047">
      <w:pPr>
        <w:pStyle w:val="affffffd"/>
        <w:ind w:firstLine="420"/>
      </w:pPr>
      <w:r>
        <w:rPr>
          <w:rFonts w:hint="eastAsia"/>
        </w:rPr>
        <w:t>对于额定电流小于或等于630 A的断路器，在试验电路中，导线长度应为0.75 m，</w:t>
      </w:r>
      <w:proofErr w:type="gramStart"/>
      <w:r>
        <w:rPr>
          <w:rFonts w:hint="eastAsia"/>
        </w:rPr>
        <w:t>截面积应适于</w:t>
      </w:r>
      <w:proofErr w:type="gramEnd"/>
      <w:r>
        <w:rPr>
          <w:rFonts w:hint="eastAsia"/>
        </w:rPr>
        <w:t>额定电流的导线（见表</w:t>
      </w:r>
      <w:r>
        <w:t>25</w:t>
      </w:r>
      <w:r>
        <w:rPr>
          <w:rFonts w:hint="eastAsia"/>
        </w:rPr>
        <w:t>和表</w:t>
      </w:r>
      <w:r>
        <w:t>26</w:t>
      </w:r>
      <w:r>
        <w:rPr>
          <w:rFonts w:hint="eastAsia"/>
        </w:rPr>
        <w:t>）。如果由初始制造商选定，则可以选用长度小于0.75 m的导线连接。</w:t>
      </w:r>
    </w:p>
    <w:p w:rsidR="00902360" w:rsidRDefault="00192047">
      <w:pPr>
        <w:pStyle w:val="affffffd"/>
        <w:ind w:firstLine="420"/>
      </w:pPr>
      <w:r>
        <w:rPr>
          <w:rFonts w:hint="eastAsia"/>
        </w:rPr>
        <w:t>开关器件应闭合，同工作中正常使用那样保持闭合状态。</w:t>
      </w:r>
      <w:proofErr w:type="gramStart"/>
      <w:r>
        <w:rPr>
          <w:rFonts w:hint="eastAsia"/>
        </w:rPr>
        <w:t>然后应</w:t>
      </w:r>
      <w:proofErr w:type="gramEnd"/>
      <w:r>
        <w:rPr>
          <w:rFonts w:hint="eastAsia"/>
        </w:rPr>
        <w:t>一次施加试验电压并且：</w:t>
      </w:r>
    </w:p>
    <w:p w:rsidR="00902360" w:rsidRDefault="00192047">
      <w:pPr>
        <w:pStyle w:val="af3"/>
        <w:numPr>
          <w:ilvl w:val="0"/>
          <w:numId w:val="46"/>
        </w:numPr>
      </w:pPr>
      <w:r>
        <w:rPr>
          <w:rFonts w:hint="eastAsia"/>
        </w:rPr>
        <w:t>试验电压应维持足够长的时间，使出线单元的短路保护电器动作以消除故障，且在任何情况下，不得少于10个周期（试验电压持续时间），或</w:t>
      </w:r>
    </w:p>
    <w:p w:rsidR="00902360" w:rsidRDefault="00192047">
      <w:pPr>
        <w:pStyle w:val="af3"/>
        <w:numPr>
          <w:ilvl w:val="0"/>
          <w:numId w:val="46"/>
        </w:numPr>
      </w:pPr>
      <w:r>
        <w:rPr>
          <w:rFonts w:hint="eastAsia"/>
        </w:rPr>
        <w:t>当出线电路不包括短路保护电器（SCPD）时，根据初始制造商对母线的说明来确定短路电流的大小和持续时间，出线电路的试验也可能导致进线电路SCPD动作。</w:t>
      </w:r>
    </w:p>
    <w:p w:rsidR="00902360" w:rsidRDefault="00192047">
      <w:pPr>
        <w:pStyle w:val="aa"/>
        <w:ind w:left="845" w:firstLineChars="800" w:firstLine="1680"/>
        <w:jc w:val="both"/>
      </w:pPr>
      <w:bookmarkStart w:id="88" w:name="_Toc334443346"/>
      <w:bookmarkStart w:id="89" w:name="_Toc278290833"/>
      <w:bookmarkStart w:id="90" w:name="_Toc276639653"/>
      <w:bookmarkStart w:id="91" w:name="_Toc276626346"/>
      <w:bookmarkStart w:id="92" w:name="_Toc278290977"/>
      <w:bookmarkStart w:id="93" w:name="_Toc300900943"/>
      <w:bookmarkStart w:id="94" w:name="_Toc333904897"/>
      <w:bookmarkStart w:id="95" w:name="_Toc191455351"/>
      <w:bookmarkStart w:id="96" w:name="_Toc334444908"/>
      <w:bookmarkStart w:id="97" w:name="_Toc276626490"/>
      <w:bookmarkStart w:id="98" w:name="_Toc334441490"/>
      <w:bookmarkStart w:id="99" w:name="_Toc337625529"/>
      <w:r>
        <w:rPr>
          <w:rFonts w:hint="eastAsia"/>
        </w:rPr>
        <w:t>用于额定电流为400A及以下的</w:t>
      </w:r>
      <w:proofErr w:type="gramStart"/>
      <w:r>
        <w:rPr>
          <w:rFonts w:hint="eastAsia"/>
        </w:rPr>
        <w:t>铜试验</w:t>
      </w:r>
      <w:proofErr w:type="gramEnd"/>
      <w:r>
        <w:rPr>
          <w:rFonts w:hint="eastAsia"/>
        </w:rPr>
        <w:t>导线</w:t>
      </w:r>
      <w:bookmarkEnd w:id="88"/>
      <w:bookmarkEnd w:id="89"/>
      <w:bookmarkEnd w:id="90"/>
      <w:bookmarkEnd w:id="91"/>
      <w:bookmarkEnd w:id="92"/>
      <w:bookmarkEnd w:id="93"/>
      <w:bookmarkEnd w:id="94"/>
      <w:bookmarkEnd w:id="95"/>
      <w:bookmarkEnd w:id="96"/>
      <w:bookmarkEnd w:id="97"/>
      <w:bookmarkEnd w:id="98"/>
      <w:bookmarkEnd w:id="9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3191"/>
        <w:gridCol w:w="3191"/>
      </w:tblGrid>
      <w:tr w:rsidR="00902360">
        <w:trPr>
          <w:cantSplit/>
          <w:jc w:val="center"/>
        </w:trPr>
        <w:tc>
          <w:tcPr>
            <w:tcW w:w="1666" w:type="pct"/>
            <w:vMerge w:val="restart"/>
            <w:vAlign w:val="center"/>
          </w:tcPr>
          <w:p w:rsidR="00902360" w:rsidRDefault="00192047">
            <w:pPr>
              <w:spacing w:beforeLines="20" w:before="62" w:afterLines="20" w:after="62" w:line="200" w:lineRule="exact"/>
              <w:jc w:val="center"/>
              <w:rPr>
                <w:rFonts w:ascii="宋体" w:hAnsi="宋体"/>
                <w:sz w:val="18"/>
                <w:szCs w:val="18"/>
              </w:rPr>
            </w:pPr>
            <w:r>
              <w:rPr>
                <w:rFonts w:ascii="宋体" w:hAnsi="宋体" w:hint="eastAsia"/>
                <w:sz w:val="18"/>
                <w:szCs w:val="18"/>
              </w:rPr>
              <w:t>额定电流的范围</w:t>
            </w:r>
            <w:r>
              <w:rPr>
                <w:rFonts w:ascii="宋体" w:hAnsi="宋体" w:hint="eastAsia"/>
                <w:sz w:val="18"/>
                <w:szCs w:val="18"/>
                <w:vertAlign w:val="superscript"/>
              </w:rPr>
              <w:t>a</w:t>
            </w:r>
          </w:p>
          <w:p w:rsidR="00902360" w:rsidRDefault="00192047">
            <w:pPr>
              <w:spacing w:beforeLines="20" w:before="62" w:afterLines="20" w:after="62" w:line="200" w:lineRule="exact"/>
              <w:jc w:val="center"/>
              <w:rPr>
                <w:rFonts w:ascii="宋体" w:hAnsi="宋体"/>
                <w:sz w:val="18"/>
                <w:szCs w:val="18"/>
              </w:rPr>
            </w:pPr>
            <w:r>
              <w:rPr>
                <w:rFonts w:ascii="宋体" w:hAnsi="宋体" w:hint="eastAsia"/>
                <w:sz w:val="18"/>
                <w:szCs w:val="18"/>
              </w:rPr>
              <w:t>A</w:t>
            </w:r>
          </w:p>
        </w:tc>
        <w:tc>
          <w:tcPr>
            <w:tcW w:w="3334" w:type="pct"/>
            <w:gridSpan w:val="2"/>
            <w:vAlign w:val="center"/>
          </w:tcPr>
          <w:p w:rsidR="00902360" w:rsidRDefault="00192047">
            <w:pPr>
              <w:spacing w:beforeLines="20" w:before="62" w:afterLines="20" w:after="62" w:line="200" w:lineRule="exact"/>
              <w:jc w:val="center"/>
              <w:rPr>
                <w:rFonts w:ascii="宋体" w:hAnsi="宋体"/>
                <w:sz w:val="18"/>
                <w:szCs w:val="18"/>
              </w:rPr>
            </w:pPr>
            <w:r>
              <w:rPr>
                <w:rFonts w:ascii="宋体" w:hAnsi="宋体" w:hint="eastAsia"/>
                <w:sz w:val="18"/>
                <w:szCs w:val="18"/>
              </w:rPr>
              <w:t xml:space="preserve">导线截面积 </w:t>
            </w:r>
            <w:r>
              <w:rPr>
                <w:rFonts w:ascii="宋体" w:hAnsi="宋体" w:hint="eastAsia"/>
                <w:sz w:val="18"/>
                <w:szCs w:val="18"/>
                <w:vertAlign w:val="superscript"/>
              </w:rPr>
              <w:t>b，c</w:t>
            </w:r>
          </w:p>
        </w:tc>
      </w:tr>
      <w:tr w:rsidR="00902360">
        <w:trPr>
          <w:cantSplit/>
          <w:jc w:val="center"/>
        </w:trPr>
        <w:tc>
          <w:tcPr>
            <w:tcW w:w="1666" w:type="pct"/>
            <w:vMerge/>
            <w:vAlign w:val="center"/>
          </w:tcPr>
          <w:p w:rsidR="00902360" w:rsidRDefault="00902360">
            <w:pPr>
              <w:spacing w:beforeLines="20" w:before="62" w:afterLines="20" w:after="62" w:line="200" w:lineRule="exact"/>
              <w:jc w:val="center"/>
              <w:rPr>
                <w:rFonts w:ascii="宋体" w:hAnsi="宋体"/>
                <w:sz w:val="18"/>
                <w:szCs w:val="18"/>
              </w:rPr>
            </w:pPr>
          </w:p>
        </w:tc>
        <w:tc>
          <w:tcPr>
            <w:tcW w:w="1667" w:type="pct"/>
            <w:vAlign w:val="center"/>
          </w:tcPr>
          <w:p w:rsidR="00902360" w:rsidRDefault="00192047">
            <w:pPr>
              <w:spacing w:beforeLines="20" w:before="62" w:afterLines="20" w:after="62" w:line="200" w:lineRule="exact"/>
              <w:jc w:val="center"/>
              <w:rPr>
                <w:rFonts w:ascii="宋体" w:hAnsi="宋体"/>
                <w:sz w:val="18"/>
                <w:szCs w:val="18"/>
              </w:rPr>
            </w:pPr>
            <w:r>
              <w:rPr>
                <w:rFonts w:ascii="宋体" w:hAnsi="宋体" w:hint="eastAsia"/>
                <w:sz w:val="18"/>
                <w:szCs w:val="18"/>
              </w:rPr>
              <w:t>mm</w:t>
            </w:r>
            <w:r>
              <w:rPr>
                <w:rFonts w:ascii="宋体" w:hAnsi="宋体" w:hint="eastAsia"/>
                <w:sz w:val="18"/>
                <w:szCs w:val="18"/>
                <w:vertAlign w:val="superscript"/>
              </w:rPr>
              <w:t>2</w:t>
            </w:r>
          </w:p>
        </w:tc>
        <w:tc>
          <w:tcPr>
            <w:tcW w:w="1667" w:type="pct"/>
            <w:vAlign w:val="center"/>
          </w:tcPr>
          <w:p w:rsidR="00902360" w:rsidRDefault="00192047">
            <w:pPr>
              <w:spacing w:beforeLines="20" w:before="62" w:afterLines="20" w:after="62" w:line="200" w:lineRule="exact"/>
              <w:jc w:val="center"/>
              <w:rPr>
                <w:rFonts w:ascii="宋体" w:hAnsi="宋体"/>
                <w:sz w:val="18"/>
                <w:szCs w:val="18"/>
              </w:rPr>
            </w:pPr>
            <w:r>
              <w:rPr>
                <w:rFonts w:ascii="宋体" w:hAnsi="宋体" w:hint="eastAsia"/>
                <w:sz w:val="18"/>
                <w:szCs w:val="18"/>
              </w:rPr>
              <w:t>AWG/MCM</w:t>
            </w:r>
          </w:p>
        </w:tc>
      </w:tr>
      <w:tr w:rsidR="00902360">
        <w:trPr>
          <w:jc w:val="center"/>
        </w:trPr>
        <w:tc>
          <w:tcPr>
            <w:tcW w:w="1666" w:type="pct"/>
            <w:vAlign w:val="center"/>
          </w:tcPr>
          <w:p w:rsidR="00902360" w:rsidRDefault="00192047">
            <w:pPr>
              <w:spacing w:beforeLines="20" w:before="62" w:afterLines="20" w:after="62" w:line="200" w:lineRule="exact"/>
              <w:jc w:val="center"/>
              <w:rPr>
                <w:rFonts w:ascii="宋体" w:hAnsi="宋体"/>
                <w:sz w:val="18"/>
                <w:szCs w:val="18"/>
              </w:rPr>
            </w:pPr>
            <w:r>
              <w:rPr>
                <w:rFonts w:ascii="宋体" w:hAnsi="宋体" w:hint="eastAsia"/>
                <w:sz w:val="18"/>
                <w:szCs w:val="18"/>
              </w:rPr>
              <w:t>0             8</w:t>
            </w:r>
          </w:p>
          <w:p w:rsidR="00902360" w:rsidRDefault="00192047">
            <w:pPr>
              <w:spacing w:beforeLines="20" w:before="62" w:afterLines="20" w:after="62" w:line="200" w:lineRule="exact"/>
              <w:jc w:val="center"/>
              <w:rPr>
                <w:rFonts w:ascii="宋体" w:hAnsi="宋体"/>
                <w:sz w:val="18"/>
                <w:szCs w:val="18"/>
              </w:rPr>
            </w:pPr>
            <w:r>
              <w:rPr>
                <w:rFonts w:ascii="宋体" w:hAnsi="宋体" w:hint="eastAsia"/>
                <w:sz w:val="18"/>
                <w:szCs w:val="18"/>
              </w:rPr>
              <w:t>8            12</w:t>
            </w:r>
          </w:p>
          <w:p w:rsidR="00902360" w:rsidRDefault="00192047">
            <w:pPr>
              <w:spacing w:beforeLines="20" w:before="62" w:afterLines="20" w:after="62" w:line="200" w:lineRule="exact"/>
              <w:jc w:val="center"/>
              <w:rPr>
                <w:rFonts w:ascii="宋体" w:hAnsi="宋体"/>
                <w:sz w:val="18"/>
                <w:szCs w:val="18"/>
              </w:rPr>
            </w:pPr>
            <w:r>
              <w:rPr>
                <w:rFonts w:ascii="宋体" w:hAnsi="宋体" w:hint="eastAsia"/>
                <w:sz w:val="18"/>
                <w:szCs w:val="18"/>
              </w:rPr>
              <w:t>12            15</w:t>
            </w:r>
          </w:p>
          <w:p w:rsidR="00902360" w:rsidRDefault="00192047">
            <w:pPr>
              <w:spacing w:beforeLines="20" w:before="62" w:afterLines="20" w:after="62" w:line="200" w:lineRule="exact"/>
              <w:jc w:val="center"/>
              <w:rPr>
                <w:rFonts w:ascii="宋体" w:hAnsi="宋体"/>
                <w:sz w:val="18"/>
                <w:szCs w:val="18"/>
              </w:rPr>
            </w:pPr>
            <w:r>
              <w:rPr>
                <w:rFonts w:ascii="宋体" w:hAnsi="宋体" w:hint="eastAsia"/>
                <w:sz w:val="18"/>
                <w:szCs w:val="18"/>
              </w:rPr>
              <w:t>15            20</w:t>
            </w:r>
          </w:p>
          <w:p w:rsidR="00902360" w:rsidRDefault="00192047">
            <w:pPr>
              <w:spacing w:beforeLines="20" w:before="62" w:afterLines="20" w:after="62" w:line="200" w:lineRule="exact"/>
              <w:jc w:val="center"/>
              <w:rPr>
                <w:rFonts w:ascii="宋体" w:hAnsi="宋体"/>
                <w:sz w:val="18"/>
                <w:szCs w:val="18"/>
              </w:rPr>
            </w:pPr>
            <w:r>
              <w:rPr>
                <w:rFonts w:ascii="宋体" w:hAnsi="宋体" w:hint="eastAsia"/>
                <w:sz w:val="18"/>
                <w:szCs w:val="18"/>
              </w:rPr>
              <w:t>20            25</w:t>
            </w:r>
          </w:p>
          <w:p w:rsidR="00902360" w:rsidRDefault="00192047">
            <w:pPr>
              <w:spacing w:beforeLines="20" w:before="62" w:afterLines="20" w:after="62" w:line="200" w:lineRule="exact"/>
              <w:jc w:val="center"/>
              <w:rPr>
                <w:rFonts w:ascii="宋体" w:hAnsi="宋体"/>
                <w:sz w:val="18"/>
                <w:szCs w:val="18"/>
              </w:rPr>
            </w:pPr>
            <w:r>
              <w:rPr>
                <w:rFonts w:ascii="宋体" w:hAnsi="宋体" w:hint="eastAsia"/>
                <w:sz w:val="18"/>
                <w:szCs w:val="18"/>
              </w:rPr>
              <w:t>25            32</w:t>
            </w:r>
          </w:p>
          <w:p w:rsidR="00902360" w:rsidRDefault="00192047">
            <w:pPr>
              <w:spacing w:beforeLines="20" w:before="62" w:afterLines="20" w:after="62" w:line="200" w:lineRule="exact"/>
              <w:jc w:val="center"/>
              <w:rPr>
                <w:rFonts w:ascii="宋体" w:hAnsi="宋体"/>
                <w:sz w:val="18"/>
                <w:szCs w:val="18"/>
              </w:rPr>
            </w:pPr>
            <w:r>
              <w:rPr>
                <w:rFonts w:ascii="宋体" w:hAnsi="宋体" w:hint="eastAsia"/>
                <w:sz w:val="18"/>
                <w:szCs w:val="18"/>
              </w:rPr>
              <w:t>32            50</w:t>
            </w:r>
          </w:p>
          <w:p w:rsidR="00902360" w:rsidRDefault="00192047">
            <w:pPr>
              <w:spacing w:beforeLines="20" w:before="62" w:afterLines="20" w:after="62" w:line="200" w:lineRule="exact"/>
              <w:jc w:val="center"/>
              <w:rPr>
                <w:rFonts w:ascii="宋体" w:hAnsi="宋体"/>
                <w:sz w:val="18"/>
                <w:szCs w:val="18"/>
              </w:rPr>
            </w:pPr>
            <w:r>
              <w:rPr>
                <w:rFonts w:ascii="宋体" w:hAnsi="宋体" w:hint="eastAsia"/>
                <w:sz w:val="18"/>
                <w:szCs w:val="18"/>
              </w:rPr>
              <w:t>50            65</w:t>
            </w:r>
          </w:p>
          <w:p w:rsidR="00902360" w:rsidRDefault="00192047">
            <w:pPr>
              <w:spacing w:beforeLines="20" w:before="62" w:afterLines="20" w:after="62" w:line="200" w:lineRule="exact"/>
              <w:jc w:val="center"/>
              <w:rPr>
                <w:rFonts w:ascii="宋体" w:hAnsi="宋体"/>
                <w:sz w:val="18"/>
                <w:szCs w:val="18"/>
              </w:rPr>
            </w:pPr>
            <w:r>
              <w:rPr>
                <w:rFonts w:ascii="宋体" w:hAnsi="宋体" w:hint="eastAsia"/>
                <w:sz w:val="18"/>
                <w:szCs w:val="18"/>
              </w:rPr>
              <w:t>65            85</w:t>
            </w:r>
          </w:p>
          <w:p w:rsidR="00902360" w:rsidRDefault="00192047">
            <w:pPr>
              <w:spacing w:beforeLines="20" w:before="62" w:afterLines="20" w:after="62" w:line="200" w:lineRule="exact"/>
              <w:jc w:val="center"/>
              <w:rPr>
                <w:rFonts w:ascii="宋体" w:hAnsi="宋体"/>
                <w:sz w:val="18"/>
                <w:szCs w:val="18"/>
              </w:rPr>
            </w:pPr>
            <w:r>
              <w:rPr>
                <w:rFonts w:ascii="宋体" w:hAnsi="宋体" w:hint="eastAsia"/>
                <w:sz w:val="18"/>
                <w:szCs w:val="18"/>
              </w:rPr>
              <w:t>85           100</w:t>
            </w:r>
          </w:p>
          <w:p w:rsidR="00902360" w:rsidRDefault="00192047">
            <w:pPr>
              <w:spacing w:beforeLines="20" w:before="62" w:afterLines="20" w:after="62" w:line="200" w:lineRule="exact"/>
              <w:jc w:val="center"/>
              <w:rPr>
                <w:rFonts w:ascii="宋体" w:hAnsi="宋体"/>
                <w:sz w:val="18"/>
                <w:szCs w:val="18"/>
              </w:rPr>
            </w:pPr>
            <w:r>
              <w:rPr>
                <w:rFonts w:ascii="宋体" w:hAnsi="宋体" w:hint="eastAsia"/>
                <w:sz w:val="18"/>
                <w:szCs w:val="18"/>
              </w:rPr>
              <w:t>100           115</w:t>
            </w:r>
          </w:p>
          <w:p w:rsidR="00902360" w:rsidRDefault="00192047">
            <w:pPr>
              <w:spacing w:beforeLines="20" w:before="62" w:afterLines="20" w:after="62" w:line="200" w:lineRule="exact"/>
              <w:jc w:val="center"/>
              <w:rPr>
                <w:rFonts w:ascii="宋体" w:hAnsi="宋体"/>
                <w:sz w:val="18"/>
                <w:szCs w:val="18"/>
              </w:rPr>
            </w:pPr>
            <w:r>
              <w:rPr>
                <w:rFonts w:ascii="宋体" w:hAnsi="宋体" w:hint="eastAsia"/>
                <w:sz w:val="18"/>
                <w:szCs w:val="18"/>
              </w:rPr>
              <w:t>115           130</w:t>
            </w:r>
          </w:p>
          <w:p w:rsidR="00902360" w:rsidRDefault="00192047">
            <w:pPr>
              <w:spacing w:beforeLines="20" w:before="62" w:afterLines="20" w:after="62" w:line="200" w:lineRule="exact"/>
              <w:jc w:val="center"/>
              <w:rPr>
                <w:rFonts w:ascii="宋体" w:hAnsi="宋体"/>
                <w:sz w:val="18"/>
                <w:szCs w:val="18"/>
              </w:rPr>
            </w:pPr>
            <w:r>
              <w:rPr>
                <w:rFonts w:ascii="宋体" w:hAnsi="宋体" w:hint="eastAsia"/>
                <w:sz w:val="18"/>
                <w:szCs w:val="18"/>
              </w:rPr>
              <w:t>130           150</w:t>
            </w:r>
          </w:p>
          <w:p w:rsidR="00902360" w:rsidRDefault="00192047">
            <w:pPr>
              <w:spacing w:beforeLines="20" w:before="62" w:afterLines="20" w:after="62" w:line="200" w:lineRule="exact"/>
              <w:jc w:val="center"/>
              <w:rPr>
                <w:rFonts w:ascii="宋体" w:hAnsi="宋体"/>
                <w:sz w:val="18"/>
                <w:szCs w:val="18"/>
              </w:rPr>
            </w:pPr>
            <w:r>
              <w:rPr>
                <w:rFonts w:ascii="宋体" w:hAnsi="宋体" w:hint="eastAsia"/>
                <w:sz w:val="18"/>
                <w:szCs w:val="18"/>
              </w:rPr>
              <w:t>150           175</w:t>
            </w:r>
          </w:p>
          <w:p w:rsidR="00902360" w:rsidRDefault="00192047">
            <w:pPr>
              <w:spacing w:beforeLines="20" w:before="62" w:afterLines="20" w:after="62" w:line="200" w:lineRule="exact"/>
              <w:jc w:val="center"/>
              <w:rPr>
                <w:rFonts w:ascii="宋体" w:hAnsi="宋体"/>
                <w:sz w:val="18"/>
                <w:szCs w:val="18"/>
              </w:rPr>
            </w:pPr>
            <w:r>
              <w:rPr>
                <w:rFonts w:ascii="宋体" w:hAnsi="宋体" w:hint="eastAsia"/>
                <w:sz w:val="18"/>
                <w:szCs w:val="18"/>
              </w:rPr>
              <w:t>175           200</w:t>
            </w:r>
          </w:p>
          <w:p w:rsidR="00902360" w:rsidRDefault="00192047">
            <w:pPr>
              <w:spacing w:beforeLines="20" w:before="62" w:afterLines="20" w:after="62" w:line="200" w:lineRule="exact"/>
              <w:jc w:val="center"/>
              <w:rPr>
                <w:rFonts w:ascii="宋体" w:hAnsi="宋体"/>
                <w:sz w:val="18"/>
                <w:szCs w:val="18"/>
              </w:rPr>
            </w:pPr>
            <w:r>
              <w:rPr>
                <w:rFonts w:ascii="宋体" w:hAnsi="宋体" w:hint="eastAsia"/>
                <w:sz w:val="18"/>
                <w:szCs w:val="18"/>
              </w:rPr>
              <w:t>200           225</w:t>
            </w:r>
          </w:p>
          <w:p w:rsidR="00902360" w:rsidRDefault="00192047">
            <w:pPr>
              <w:spacing w:beforeLines="20" w:before="62" w:afterLines="20" w:after="62" w:line="200" w:lineRule="exact"/>
              <w:jc w:val="center"/>
              <w:rPr>
                <w:rFonts w:ascii="宋体" w:hAnsi="宋体"/>
                <w:sz w:val="18"/>
                <w:szCs w:val="18"/>
              </w:rPr>
            </w:pPr>
            <w:r>
              <w:rPr>
                <w:rFonts w:ascii="宋体" w:hAnsi="宋体" w:hint="eastAsia"/>
                <w:sz w:val="18"/>
                <w:szCs w:val="18"/>
              </w:rPr>
              <w:t>225           250</w:t>
            </w:r>
          </w:p>
          <w:p w:rsidR="00902360" w:rsidRDefault="00192047">
            <w:pPr>
              <w:spacing w:beforeLines="20" w:before="62" w:afterLines="20" w:after="62" w:line="200" w:lineRule="exact"/>
              <w:jc w:val="center"/>
              <w:rPr>
                <w:rFonts w:ascii="宋体" w:hAnsi="宋体"/>
                <w:sz w:val="18"/>
                <w:szCs w:val="18"/>
              </w:rPr>
            </w:pPr>
            <w:r>
              <w:rPr>
                <w:rFonts w:ascii="宋体" w:hAnsi="宋体" w:hint="eastAsia"/>
                <w:sz w:val="18"/>
                <w:szCs w:val="18"/>
              </w:rPr>
              <w:t>250           275</w:t>
            </w:r>
          </w:p>
          <w:p w:rsidR="00902360" w:rsidRDefault="00192047">
            <w:pPr>
              <w:spacing w:beforeLines="20" w:before="62" w:afterLines="20" w:after="62" w:line="200" w:lineRule="exact"/>
              <w:jc w:val="center"/>
              <w:rPr>
                <w:rFonts w:ascii="宋体" w:hAnsi="宋体"/>
                <w:sz w:val="18"/>
                <w:szCs w:val="18"/>
              </w:rPr>
            </w:pPr>
            <w:r>
              <w:rPr>
                <w:rFonts w:ascii="宋体" w:hAnsi="宋体" w:hint="eastAsia"/>
                <w:sz w:val="18"/>
                <w:szCs w:val="18"/>
              </w:rPr>
              <w:t>275           300</w:t>
            </w:r>
          </w:p>
          <w:p w:rsidR="00902360" w:rsidRDefault="00192047">
            <w:pPr>
              <w:spacing w:beforeLines="20" w:before="62" w:afterLines="20" w:after="62" w:line="200" w:lineRule="exact"/>
              <w:jc w:val="center"/>
              <w:rPr>
                <w:rFonts w:ascii="宋体" w:hAnsi="宋体"/>
                <w:sz w:val="18"/>
                <w:szCs w:val="18"/>
              </w:rPr>
            </w:pPr>
            <w:r>
              <w:rPr>
                <w:rFonts w:ascii="宋体" w:hAnsi="宋体" w:hint="eastAsia"/>
                <w:sz w:val="18"/>
                <w:szCs w:val="18"/>
              </w:rPr>
              <w:t>300           350</w:t>
            </w:r>
          </w:p>
          <w:p w:rsidR="00902360" w:rsidRDefault="00192047">
            <w:pPr>
              <w:spacing w:beforeLines="20" w:before="62" w:afterLines="20" w:after="62" w:line="200" w:lineRule="exact"/>
              <w:jc w:val="center"/>
              <w:rPr>
                <w:rFonts w:ascii="宋体" w:hAnsi="宋体"/>
                <w:sz w:val="18"/>
                <w:szCs w:val="18"/>
              </w:rPr>
            </w:pPr>
            <w:r>
              <w:rPr>
                <w:rFonts w:ascii="宋体" w:hAnsi="宋体" w:hint="eastAsia"/>
                <w:sz w:val="18"/>
                <w:szCs w:val="18"/>
              </w:rPr>
              <w:t>350           400</w:t>
            </w:r>
          </w:p>
        </w:tc>
        <w:tc>
          <w:tcPr>
            <w:tcW w:w="1667" w:type="pct"/>
            <w:vAlign w:val="center"/>
          </w:tcPr>
          <w:p w:rsidR="00902360" w:rsidRDefault="00192047">
            <w:pPr>
              <w:spacing w:beforeLines="20" w:before="62" w:afterLines="20" w:after="62" w:line="200" w:lineRule="exact"/>
              <w:jc w:val="center"/>
              <w:rPr>
                <w:rFonts w:ascii="宋体" w:hAnsi="宋体"/>
                <w:sz w:val="18"/>
                <w:szCs w:val="18"/>
              </w:rPr>
            </w:pPr>
            <w:r>
              <w:rPr>
                <w:rFonts w:ascii="宋体" w:hAnsi="宋体" w:hint="eastAsia"/>
                <w:sz w:val="18"/>
                <w:szCs w:val="18"/>
              </w:rPr>
              <w:t>1.0</w:t>
            </w:r>
          </w:p>
          <w:p w:rsidR="00902360" w:rsidRDefault="00192047">
            <w:pPr>
              <w:spacing w:beforeLines="20" w:before="62" w:afterLines="20" w:after="62" w:line="200" w:lineRule="exact"/>
              <w:jc w:val="center"/>
              <w:rPr>
                <w:rFonts w:ascii="宋体" w:hAnsi="宋体"/>
                <w:sz w:val="18"/>
                <w:szCs w:val="18"/>
              </w:rPr>
            </w:pPr>
            <w:r>
              <w:rPr>
                <w:rFonts w:ascii="宋体" w:hAnsi="宋体" w:hint="eastAsia"/>
                <w:sz w:val="18"/>
                <w:szCs w:val="18"/>
              </w:rPr>
              <w:t>1.5</w:t>
            </w:r>
          </w:p>
          <w:p w:rsidR="00902360" w:rsidRDefault="00192047">
            <w:pPr>
              <w:spacing w:beforeLines="20" w:before="62" w:afterLines="20" w:after="62" w:line="200" w:lineRule="exact"/>
              <w:jc w:val="center"/>
              <w:rPr>
                <w:rFonts w:ascii="宋体" w:hAnsi="宋体"/>
                <w:sz w:val="18"/>
                <w:szCs w:val="18"/>
              </w:rPr>
            </w:pPr>
            <w:r>
              <w:rPr>
                <w:rFonts w:ascii="宋体" w:hAnsi="宋体" w:hint="eastAsia"/>
                <w:sz w:val="18"/>
                <w:szCs w:val="18"/>
              </w:rPr>
              <w:t>2.5</w:t>
            </w:r>
          </w:p>
          <w:p w:rsidR="00902360" w:rsidRDefault="00192047">
            <w:pPr>
              <w:spacing w:beforeLines="20" w:before="62" w:afterLines="20" w:after="62" w:line="200" w:lineRule="exact"/>
              <w:jc w:val="center"/>
              <w:rPr>
                <w:rFonts w:ascii="宋体" w:hAnsi="宋体"/>
                <w:sz w:val="18"/>
                <w:szCs w:val="18"/>
              </w:rPr>
            </w:pPr>
            <w:r>
              <w:rPr>
                <w:rFonts w:ascii="宋体" w:hAnsi="宋体" w:hint="eastAsia"/>
                <w:sz w:val="18"/>
                <w:szCs w:val="18"/>
              </w:rPr>
              <w:t>2.5</w:t>
            </w:r>
          </w:p>
          <w:p w:rsidR="00902360" w:rsidRDefault="00192047">
            <w:pPr>
              <w:spacing w:beforeLines="20" w:before="62" w:afterLines="20" w:after="62" w:line="200" w:lineRule="exact"/>
              <w:jc w:val="center"/>
              <w:rPr>
                <w:rFonts w:ascii="宋体" w:hAnsi="宋体"/>
                <w:sz w:val="18"/>
                <w:szCs w:val="18"/>
              </w:rPr>
            </w:pPr>
            <w:r>
              <w:rPr>
                <w:rFonts w:ascii="宋体" w:hAnsi="宋体" w:hint="eastAsia"/>
                <w:sz w:val="18"/>
                <w:szCs w:val="18"/>
              </w:rPr>
              <w:t>4.0</w:t>
            </w:r>
          </w:p>
          <w:p w:rsidR="00902360" w:rsidRDefault="00192047">
            <w:pPr>
              <w:spacing w:beforeLines="20" w:before="62" w:afterLines="20" w:after="62" w:line="200" w:lineRule="exact"/>
              <w:jc w:val="center"/>
              <w:rPr>
                <w:rFonts w:ascii="宋体" w:hAnsi="宋体"/>
                <w:sz w:val="18"/>
                <w:szCs w:val="18"/>
              </w:rPr>
            </w:pPr>
            <w:r>
              <w:rPr>
                <w:rFonts w:ascii="宋体" w:hAnsi="宋体" w:hint="eastAsia"/>
                <w:sz w:val="18"/>
                <w:szCs w:val="18"/>
              </w:rPr>
              <w:t>6.0</w:t>
            </w:r>
          </w:p>
          <w:p w:rsidR="00902360" w:rsidRDefault="00192047">
            <w:pPr>
              <w:spacing w:beforeLines="20" w:before="62" w:afterLines="20" w:after="62" w:line="200" w:lineRule="exact"/>
              <w:jc w:val="center"/>
              <w:rPr>
                <w:rFonts w:ascii="宋体" w:hAnsi="宋体"/>
                <w:sz w:val="18"/>
                <w:szCs w:val="18"/>
              </w:rPr>
            </w:pPr>
            <w:r>
              <w:rPr>
                <w:rFonts w:ascii="宋体" w:hAnsi="宋体" w:hint="eastAsia"/>
                <w:sz w:val="18"/>
                <w:szCs w:val="18"/>
              </w:rPr>
              <w:t>10</w:t>
            </w:r>
          </w:p>
          <w:p w:rsidR="00902360" w:rsidRDefault="00192047">
            <w:pPr>
              <w:spacing w:beforeLines="20" w:before="62" w:afterLines="20" w:after="62" w:line="200" w:lineRule="exact"/>
              <w:jc w:val="center"/>
              <w:rPr>
                <w:rFonts w:ascii="宋体" w:hAnsi="宋体"/>
                <w:sz w:val="18"/>
                <w:szCs w:val="18"/>
              </w:rPr>
            </w:pPr>
            <w:r>
              <w:rPr>
                <w:rFonts w:ascii="宋体" w:hAnsi="宋体" w:hint="eastAsia"/>
                <w:sz w:val="18"/>
                <w:szCs w:val="18"/>
              </w:rPr>
              <w:t>16</w:t>
            </w:r>
          </w:p>
          <w:p w:rsidR="00902360" w:rsidRDefault="00192047">
            <w:pPr>
              <w:spacing w:beforeLines="20" w:before="62" w:afterLines="20" w:after="62" w:line="200" w:lineRule="exact"/>
              <w:jc w:val="center"/>
              <w:rPr>
                <w:rFonts w:ascii="宋体" w:hAnsi="宋体"/>
                <w:sz w:val="18"/>
                <w:szCs w:val="18"/>
              </w:rPr>
            </w:pPr>
            <w:r>
              <w:rPr>
                <w:rFonts w:ascii="宋体" w:hAnsi="宋体" w:hint="eastAsia"/>
                <w:sz w:val="18"/>
                <w:szCs w:val="18"/>
              </w:rPr>
              <w:t>25</w:t>
            </w:r>
          </w:p>
          <w:p w:rsidR="00902360" w:rsidRDefault="00192047">
            <w:pPr>
              <w:spacing w:beforeLines="20" w:before="62" w:afterLines="20" w:after="62" w:line="200" w:lineRule="exact"/>
              <w:jc w:val="center"/>
              <w:rPr>
                <w:rFonts w:ascii="宋体" w:hAnsi="宋体"/>
                <w:sz w:val="18"/>
                <w:szCs w:val="18"/>
              </w:rPr>
            </w:pPr>
            <w:r>
              <w:rPr>
                <w:rFonts w:ascii="宋体" w:hAnsi="宋体" w:hint="eastAsia"/>
                <w:sz w:val="18"/>
                <w:szCs w:val="18"/>
              </w:rPr>
              <w:t>35</w:t>
            </w:r>
          </w:p>
          <w:p w:rsidR="00902360" w:rsidRDefault="00192047">
            <w:pPr>
              <w:spacing w:beforeLines="20" w:before="62" w:afterLines="20" w:after="62" w:line="200" w:lineRule="exact"/>
              <w:jc w:val="center"/>
              <w:rPr>
                <w:rFonts w:ascii="宋体" w:hAnsi="宋体"/>
                <w:sz w:val="18"/>
                <w:szCs w:val="18"/>
              </w:rPr>
            </w:pPr>
            <w:r>
              <w:rPr>
                <w:rFonts w:ascii="宋体" w:hAnsi="宋体" w:hint="eastAsia"/>
                <w:sz w:val="18"/>
                <w:szCs w:val="18"/>
              </w:rPr>
              <w:t>35</w:t>
            </w:r>
          </w:p>
          <w:p w:rsidR="00902360" w:rsidRDefault="00192047">
            <w:pPr>
              <w:spacing w:beforeLines="20" w:before="62" w:afterLines="20" w:after="62" w:line="200" w:lineRule="exact"/>
              <w:jc w:val="center"/>
              <w:rPr>
                <w:rFonts w:ascii="宋体" w:hAnsi="宋体"/>
                <w:sz w:val="18"/>
                <w:szCs w:val="18"/>
              </w:rPr>
            </w:pPr>
            <w:r>
              <w:rPr>
                <w:rFonts w:ascii="宋体" w:hAnsi="宋体" w:hint="eastAsia"/>
                <w:sz w:val="18"/>
                <w:szCs w:val="18"/>
              </w:rPr>
              <w:t>50</w:t>
            </w:r>
          </w:p>
          <w:p w:rsidR="00902360" w:rsidRDefault="00192047">
            <w:pPr>
              <w:spacing w:beforeLines="20" w:before="62" w:afterLines="20" w:after="62" w:line="200" w:lineRule="exact"/>
              <w:jc w:val="center"/>
              <w:rPr>
                <w:rFonts w:ascii="宋体" w:hAnsi="宋体"/>
                <w:sz w:val="18"/>
                <w:szCs w:val="18"/>
              </w:rPr>
            </w:pPr>
            <w:r>
              <w:rPr>
                <w:rFonts w:ascii="宋体" w:hAnsi="宋体" w:hint="eastAsia"/>
                <w:sz w:val="18"/>
                <w:szCs w:val="18"/>
              </w:rPr>
              <w:t>50</w:t>
            </w:r>
          </w:p>
          <w:p w:rsidR="00902360" w:rsidRDefault="00192047">
            <w:pPr>
              <w:spacing w:beforeLines="20" w:before="62" w:afterLines="20" w:after="62" w:line="200" w:lineRule="exact"/>
              <w:jc w:val="center"/>
              <w:rPr>
                <w:rFonts w:ascii="宋体" w:hAnsi="宋体"/>
                <w:sz w:val="18"/>
                <w:szCs w:val="18"/>
              </w:rPr>
            </w:pPr>
            <w:r>
              <w:rPr>
                <w:rFonts w:ascii="宋体" w:hAnsi="宋体" w:hint="eastAsia"/>
                <w:sz w:val="18"/>
                <w:szCs w:val="18"/>
              </w:rPr>
              <w:t>70</w:t>
            </w:r>
          </w:p>
          <w:p w:rsidR="00902360" w:rsidRDefault="00192047">
            <w:pPr>
              <w:spacing w:beforeLines="20" w:before="62" w:afterLines="20" w:after="62" w:line="200" w:lineRule="exact"/>
              <w:jc w:val="center"/>
              <w:rPr>
                <w:rFonts w:ascii="宋体" w:hAnsi="宋体"/>
                <w:sz w:val="18"/>
                <w:szCs w:val="18"/>
              </w:rPr>
            </w:pPr>
            <w:r>
              <w:rPr>
                <w:rFonts w:ascii="宋体" w:hAnsi="宋体" w:hint="eastAsia"/>
                <w:sz w:val="18"/>
                <w:szCs w:val="18"/>
              </w:rPr>
              <w:t>95</w:t>
            </w:r>
          </w:p>
          <w:p w:rsidR="00902360" w:rsidRDefault="00192047">
            <w:pPr>
              <w:spacing w:beforeLines="20" w:before="62" w:afterLines="20" w:after="62" w:line="200" w:lineRule="exact"/>
              <w:jc w:val="center"/>
              <w:rPr>
                <w:rFonts w:ascii="宋体" w:hAnsi="宋体"/>
                <w:sz w:val="18"/>
                <w:szCs w:val="18"/>
              </w:rPr>
            </w:pPr>
            <w:r>
              <w:rPr>
                <w:rFonts w:ascii="宋体" w:hAnsi="宋体" w:hint="eastAsia"/>
                <w:sz w:val="18"/>
                <w:szCs w:val="18"/>
              </w:rPr>
              <w:t>95</w:t>
            </w:r>
          </w:p>
          <w:p w:rsidR="00902360" w:rsidRDefault="00192047">
            <w:pPr>
              <w:spacing w:beforeLines="20" w:before="62" w:afterLines="20" w:after="62" w:line="200" w:lineRule="exact"/>
              <w:jc w:val="center"/>
              <w:rPr>
                <w:rFonts w:ascii="宋体" w:hAnsi="宋体"/>
                <w:sz w:val="18"/>
                <w:szCs w:val="18"/>
              </w:rPr>
            </w:pPr>
            <w:r>
              <w:rPr>
                <w:rFonts w:ascii="宋体" w:hAnsi="宋体" w:hint="eastAsia"/>
                <w:sz w:val="18"/>
                <w:szCs w:val="18"/>
              </w:rPr>
              <w:t>120</w:t>
            </w:r>
          </w:p>
          <w:p w:rsidR="00902360" w:rsidRDefault="00192047">
            <w:pPr>
              <w:spacing w:beforeLines="20" w:before="62" w:afterLines="20" w:after="62" w:line="200" w:lineRule="exact"/>
              <w:jc w:val="center"/>
              <w:rPr>
                <w:rFonts w:ascii="宋体" w:hAnsi="宋体"/>
                <w:sz w:val="18"/>
                <w:szCs w:val="18"/>
              </w:rPr>
            </w:pPr>
            <w:r>
              <w:rPr>
                <w:rFonts w:ascii="宋体" w:hAnsi="宋体" w:hint="eastAsia"/>
                <w:sz w:val="18"/>
                <w:szCs w:val="18"/>
              </w:rPr>
              <w:t>150</w:t>
            </w:r>
          </w:p>
          <w:p w:rsidR="00902360" w:rsidRDefault="00192047">
            <w:pPr>
              <w:spacing w:beforeLines="20" w:before="62" w:afterLines="20" w:after="62" w:line="200" w:lineRule="exact"/>
              <w:jc w:val="center"/>
              <w:rPr>
                <w:rFonts w:ascii="宋体" w:hAnsi="宋体"/>
                <w:sz w:val="18"/>
                <w:szCs w:val="18"/>
              </w:rPr>
            </w:pPr>
            <w:r>
              <w:rPr>
                <w:rFonts w:ascii="宋体" w:hAnsi="宋体" w:hint="eastAsia"/>
                <w:sz w:val="18"/>
                <w:szCs w:val="18"/>
              </w:rPr>
              <w:t>185</w:t>
            </w:r>
          </w:p>
          <w:p w:rsidR="00902360" w:rsidRDefault="00192047">
            <w:pPr>
              <w:spacing w:beforeLines="20" w:before="62" w:afterLines="20" w:after="62" w:line="200" w:lineRule="exact"/>
              <w:jc w:val="center"/>
              <w:rPr>
                <w:rFonts w:ascii="宋体" w:hAnsi="宋体"/>
                <w:sz w:val="18"/>
                <w:szCs w:val="18"/>
              </w:rPr>
            </w:pPr>
            <w:r>
              <w:rPr>
                <w:rFonts w:ascii="宋体" w:hAnsi="宋体" w:hint="eastAsia"/>
                <w:sz w:val="18"/>
                <w:szCs w:val="18"/>
              </w:rPr>
              <w:t>185</w:t>
            </w:r>
          </w:p>
          <w:p w:rsidR="00902360" w:rsidRDefault="00192047">
            <w:pPr>
              <w:spacing w:beforeLines="20" w:before="62" w:afterLines="20" w:after="62" w:line="200" w:lineRule="exact"/>
              <w:jc w:val="center"/>
              <w:rPr>
                <w:rFonts w:ascii="宋体" w:hAnsi="宋体"/>
                <w:sz w:val="18"/>
                <w:szCs w:val="18"/>
              </w:rPr>
            </w:pPr>
            <w:r>
              <w:rPr>
                <w:rFonts w:ascii="宋体" w:hAnsi="宋体" w:hint="eastAsia"/>
                <w:sz w:val="18"/>
                <w:szCs w:val="18"/>
              </w:rPr>
              <w:t>240</w:t>
            </w:r>
          </w:p>
        </w:tc>
        <w:tc>
          <w:tcPr>
            <w:tcW w:w="1667" w:type="pct"/>
            <w:vAlign w:val="center"/>
          </w:tcPr>
          <w:p w:rsidR="00902360" w:rsidRDefault="00192047">
            <w:pPr>
              <w:spacing w:beforeLines="20" w:before="62" w:afterLines="20" w:after="62" w:line="200" w:lineRule="exact"/>
              <w:jc w:val="center"/>
              <w:rPr>
                <w:rFonts w:ascii="宋体" w:hAnsi="宋体"/>
                <w:sz w:val="18"/>
                <w:szCs w:val="18"/>
              </w:rPr>
            </w:pPr>
            <w:r>
              <w:rPr>
                <w:rFonts w:ascii="宋体" w:hAnsi="宋体" w:hint="eastAsia"/>
                <w:sz w:val="18"/>
                <w:szCs w:val="18"/>
              </w:rPr>
              <w:t>18</w:t>
            </w:r>
          </w:p>
          <w:p w:rsidR="00902360" w:rsidRDefault="00192047">
            <w:pPr>
              <w:spacing w:beforeLines="20" w:before="62" w:afterLines="20" w:after="62" w:line="200" w:lineRule="exact"/>
              <w:jc w:val="center"/>
              <w:rPr>
                <w:rFonts w:ascii="宋体" w:hAnsi="宋体"/>
                <w:sz w:val="18"/>
                <w:szCs w:val="18"/>
              </w:rPr>
            </w:pPr>
            <w:r>
              <w:rPr>
                <w:rFonts w:ascii="宋体" w:hAnsi="宋体" w:hint="eastAsia"/>
                <w:sz w:val="18"/>
                <w:szCs w:val="18"/>
              </w:rPr>
              <w:t>16</w:t>
            </w:r>
          </w:p>
          <w:p w:rsidR="00902360" w:rsidRDefault="00192047">
            <w:pPr>
              <w:spacing w:beforeLines="20" w:before="62" w:afterLines="20" w:after="62" w:line="200" w:lineRule="exact"/>
              <w:jc w:val="center"/>
              <w:rPr>
                <w:rFonts w:ascii="宋体" w:hAnsi="宋体"/>
                <w:sz w:val="18"/>
                <w:szCs w:val="18"/>
              </w:rPr>
            </w:pPr>
            <w:r>
              <w:rPr>
                <w:rFonts w:ascii="宋体" w:hAnsi="宋体" w:hint="eastAsia"/>
                <w:sz w:val="18"/>
                <w:szCs w:val="18"/>
              </w:rPr>
              <w:t>14</w:t>
            </w:r>
          </w:p>
          <w:p w:rsidR="00902360" w:rsidRDefault="00192047">
            <w:pPr>
              <w:spacing w:beforeLines="20" w:before="62" w:afterLines="20" w:after="62" w:line="200" w:lineRule="exact"/>
              <w:jc w:val="center"/>
              <w:rPr>
                <w:rFonts w:ascii="宋体" w:hAnsi="宋体"/>
                <w:sz w:val="18"/>
                <w:szCs w:val="18"/>
              </w:rPr>
            </w:pPr>
            <w:r>
              <w:rPr>
                <w:rFonts w:ascii="宋体" w:hAnsi="宋体" w:hint="eastAsia"/>
                <w:sz w:val="18"/>
                <w:szCs w:val="18"/>
              </w:rPr>
              <w:t>12</w:t>
            </w:r>
          </w:p>
          <w:p w:rsidR="00902360" w:rsidRDefault="00192047">
            <w:pPr>
              <w:spacing w:beforeLines="20" w:before="62" w:afterLines="20" w:after="62" w:line="200" w:lineRule="exact"/>
              <w:jc w:val="center"/>
              <w:rPr>
                <w:rFonts w:ascii="宋体" w:hAnsi="宋体"/>
                <w:sz w:val="18"/>
                <w:szCs w:val="18"/>
              </w:rPr>
            </w:pPr>
            <w:r>
              <w:rPr>
                <w:rFonts w:ascii="宋体" w:hAnsi="宋体" w:hint="eastAsia"/>
                <w:sz w:val="18"/>
                <w:szCs w:val="18"/>
              </w:rPr>
              <w:t>10</w:t>
            </w:r>
          </w:p>
          <w:p w:rsidR="00902360" w:rsidRDefault="00192047">
            <w:pPr>
              <w:spacing w:beforeLines="20" w:before="62" w:afterLines="20" w:after="62" w:line="200" w:lineRule="exact"/>
              <w:jc w:val="center"/>
              <w:rPr>
                <w:rFonts w:ascii="宋体" w:hAnsi="宋体"/>
                <w:sz w:val="18"/>
                <w:szCs w:val="18"/>
              </w:rPr>
            </w:pPr>
            <w:r>
              <w:rPr>
                <w:rFonts w:ascii="宋体" w:hAnsi="宋体" w:hint="eastAsia"/>
                <w:sz w:val="18"/>
                <w:szCs w:val="18"/>
              </w:rPr>
              <w:t>10</w:t>
            </w:r>
          </w:p>
          <w:p w:rsidR="00902360" w:rsidRDefault="00192047">
            <w:pPr>
              <w:spacing w:beforeLines="20" w:before="62" w:afterLines="20" w:after="62" w:line="200" w:lineRule="exact"/>
              <w:jc w:val="center"/>
              <w:rPr>
                <w:rFonts w:ascii="宋体" w:hAnsi="宋体"/>
                <w:sz w:val="18"/>
                <w:szCs w:val="18"/>
              </w:rPr>
            </w:pPr>
            <w:r>
              <w:rPr>
                <w:rFonts w:ascii="宋体" w:hAnsi="宋体" w:hint="eastAsia"/>
                <w:sz w:val="18"/>
                <w:szCs w:val="18"/>
              </w:rPr>
              <w:t>8</w:t>
            </w:r>
          </w:p>
          <w:p w:rsidR="00902360" w:rsidRDefault="00192047">
            <w:pPr>
              <w:spacing w:beforeLines="20" w:before="62" w:afterLines="20" w:after="62" w:line="200" w:lineRule="exact"/>
              <w:jc w:val="center"/>
              <w:rPr>
                <w:rFonts w:ascii="宋体" w:hAnsi="宋体"/>
                <w:sz w:val="18"/>
                <w:szCs w:val="18"/>
              </w:rPr>
            </w:pPr>
            <w:r>
              <w:rPr>
                <w:rFonts w:ascii="宋体" w:hAnsi="宋体" w:hint="eastAsia"/>
                <w:sz w:val="18"/>
                <w:szCs w:val="18"/>
              </w:rPr>
              <w:t>6</w:t>
            </w:r>
          </w:p>
          <w:p w:rsidR="00902360" w:rsidRDefault="00192047">
            <w:pPr>
              <w:spacing w:beforeLines="20" w:before="62" w:afterLines="20" w:after="62" w:line="200" w:lineRule="exact"/>
              <w:jc w:val="center"/>
              <w:rPr>
                <w:rFonts w:ascii="宋体" w:hAnsi="宋体"/>
                <w:sz w:val="18"/>
                <w:szCs w:val="18"/>
              </w:rPr>
            </w:pPr>
            <w:r>
              <w:rPr>
                <w:rFonts w:ascii="宋体" w:hAnsi="宋体" w:hint="eastAsia"/>
                <w:sz w:val="18"/>
                <w:szCs w:val="18"/>
              </w:rPr>
              <w:t>4</w:t>
            </w:r>
          </w:p>
          <w:p w:rsidR="00902360" w:rsidRDefault="00192047">
            <w:pPr>
              <w:spacing w:beforeLines="20" w:before="62" w:afterLines="20" w:after="62" w:line="200" w:lineRule="exact"/>
              <w:jc w:val="center"/>
              <w:rPr>
                <w:rFonts w:ascii="宋体" w:hAnsi="宋体"/>
                <w:sz w:val="18"/>
                <w:szCs w:val="18"/>
              </w:rPr>
            </w:pPr>
            <w:r>
              <w:rPr>
                <w:rFonts w:ascii="宋体" w:hAnsi="宋体" w:hint="eastAsia"/>
                <w:sz w:val="18"/>
                <w:szCs w:val="18"/>
              </w:rPr>
              <w:t>3</w:t>
            </w:r>
          </w:p>
          <w:p w:rsidR="00902360" w:rsidRDefault="00192047">
            <w:pPr>
              <w:spacing w:beforeLines="20" w:before="62" w:afterLines="20" w:after="62" w:line="200" w:lineRule="exact"/>
              <w:jc w:val="center"/>
              <w:rPr>
                <w:rFonts w:ascii="宋体" w:hAnsi="宋体"/>
                <w:sz w:val="18"/>
                <w:szCs w:val="18"/>
              </w:rPr>
            </w:pPr>
            <w:r>
              <w:rPr>
                <w:rFonts w:ascii="宋体" w:hAnsi="宋体" w:hint="eastAsia"/>
                <w:sz w:val="18"/>
                <w:szCs w:val="18"/>
              </w:rPr>
              <w:t>2</w:t>
            </w:r>
          </w:p>
          <w:p w:rsidR="00902360" w:rsidRDefault="00192047">
            <w:pPr>
              <w:spacing w:beforeLines="20" w:before="62" w:afterLines="20" w:after="62" w:line="200" w:lineRule="exact"/>
              <w:jc w:val="center"/>
              <w:rPr>
                <w:rFonts w:ascii="宋体" w:hAnsi="宋体"/>
                <w:sz w:val="18"/>
                <w:szCs w:val="18"/>
              </w:rPr>
            </w:pPr>
            <w:r>
              <w:rPr>
                <w:rFonts w:ascii="宋体" w:hAnsi="宋体" w:hint="eastAsia"/>
                <w:sz w:val="18"/>
                <w:szCs w:val="18"/>
              </w:rPr>
              <w:t>1</w:t>
            </w:r>
          </w:p>
          <w:p w:rsidR="00902360" w:rsidRDefault="00192047">
            <w:pPr>
              <w:spacing w:beforeLines="20" w:before="62" w:afterLines="20" w:after="62" w:line="200" w:lineRule="exact"/>
              <w:jc w:val="center"/>
              <w:rPr>
                <w:rFonts w:ascii="宋体" w:hAnsi="宋体"/>
                <w:sz w:val="18"/>
                <w:szCs w:val="18"/>
              </w:rPr>
            </w:pPr>
            <w:r>
              <w:rPr>
                <w:rFonts w:ascii="宋体" w:hAnsi="宋体" w:hint="eastAsia"/>
                <w:sz w:val="18"/>
                <w:szCs w:val="18"/>
              </w:rPr>
              <w:t>0</w:t>
            </w:r>
          </w:p>
          <w:p w:rsidR="00902360" w:rsidRDefault="00192047">
            <w:pPr>
              <w:spacing w:beforeLines="20" w:before="62" w:afterLines="20" w:after="62" w:line="200" w:lineRule="exact"/>
              <w:jc w:val="center"/>
              <w:rPr>
                <w:rFonts w:ascii="宋体" w:hAnsi="宋体"/>
                <w:sz w:val="18"/>
                <w:szCs w:val="18"/>
              </w:rPr>
            </w:pPr>
            <w:r>
              <w:rPr>
                <w:rFonts w:ascii="宋体" w:hAnsi="宋体" w:hint="eastAsia"/>
                <w:sz w:val="18"/>
                <w:szCs w:val="18"/>
              </w:rPr>
              <w:t>00</w:t>
            </w:r>
          </w:p>
          <w:p w:rsidR="00902360" w:rsidRDefault="00192047">
            <w:pPr>
              <w:spacing w:beforeLines="20" w:before="62" w:afterLines="20" w:after="62" w:line="200" w:lineRule="exact"/>
              <w:jc w:val="center"/>
              <w:rPr>
                <w:rFonts w:ascii="宋体" w:hAnsi="宋体"/>
                <w:sz w:val="18"/>
                <w:szCs w:val="18"/>
              </w:rPr>
            </w:pPr>
            <w:r>
              <w:rPr>
                <w:rFonts w:ascii="宋体" w:hAnsi="宋体" w:hint="eastAsia"/>
                <w:sz w:val="18"/>
                <w:szCs w:val="18"/>
              </w:rPr>
              <w:t>000</w:t>
            </w:r>
          </w:p>
          <w:p w:rsidR="00902360" w:rsidRDefault="00192047">
            <w:pPr>
              <w:spacing w:beforeLines="20" w:before="62" w:afterLines="20" w:after="62" w:line="200" w:lineRule="exact"/>
              <w:jc w:val="center"/>
              <w:rPr>
                <w:rFonts w:ascii="宋体" w:hAnsi="宋体"/>
                <w:sz w:val="18"/>
                <w:szCs w:val="18"/>
              </w:rPr>
            </w:pPr>
            <w:r>
              <w:rPr>
                <w:rFonts w:ascii="宋体" w:hAnsi="宋体" w:hint="eastAsia"/>
                <w:sz w:val="18"/>
                <w:szCs w:val="18"/>
              </w:rPr>
              <w:t>0000</w:t>
            </w:r>
          </w:p>
          <w:p w:rsidR="00902360" w:rsidRDefault="00192047">
            <w:pPr>
              <w:spacing w:beforeLines="20" w:before="62" w:afterLines="20" w:after="62" w:line="200" w:lineRule="exact"/>
              <w:jc w:val="center"/>
              <w:rPr>
                <w:rFonts w:ascii="宋体" w:hAnsi="宋体"/>
                <w:sz w:val="18"/>
                <w:szCs w:val="18"/>
              </w:rPr>
            </w:pPr>
            <w:r>
              <w:rPr>
                <w:rFonts w:ascii="宋体" w:hAnsi="宋体" w:hint="eastAsia"/>
                <w:sz w:val="18"/>
                <w:szCs w:val="18"/>
              </w:rPr>
              <w:t>250</w:t>
            </w:r>
          </w:p>
          <w:p w:rsidR="00902360" w:rsidRDefault="00192047">
            <w:pPr>
              <w:spacing w:beforeLines="20" w:before="62" w:afterLines="20" w:after="62" w:line="200" w:lineRule="exact"/>
              <w:jc w:val="center"/>
              <w:rPr>
                <w:rFonts w:ascii="宋体" w:hAnsi="宋体"/>
                <w:sz w:val="18"/>
                <w:szCs w:val="18"/>
              </w:rPr>
            </w:pPr>
            <w:r>
              <w:rPr>
                <w:rFonts w:ascii="宋体" w:hAnsi="宋体" w:hint="eastAsia"/>
                <w:sz w:val="18"/>
                <w:szCs w:val="18"/>
              </w:rPr>
              <w:t>300</w:t>
            </w:r>
          </w:p>
          <w:p w:rsidR="00902360" w:rsidRDefault="00192047">
            <w:pPr>
              <w:spacing w:beforeLines="20" w:before="62" w:afterLines="20" w:after="62" w:line="200" w:lineRule="exact"/>
              <w:jc w:val="center"/>
              <w:rPr>
                <w:rFonts w:ascii="宋体" w:hAnsi="宋体"/>
                <w:sz w:val="18"/>
                <w:szCs w:val="18"/>
              </w:rPr>
            </w:pPr>
            <w:r>
              <w:rPr>
                <w:rFonts w:ascii="宋体" w:hAnsi="宋体" w:hint="eastAsia"/>
                <w:sz w:val="18"/>
                <w:szCs w:val="18"/>
              </w:rPr>
              <w:t>350</w:t>
            </w:r>
          </w:p>
          <w:p w:rsidR="00902360" w:rsidRDefault="00192047">
            <w:pPr>
              <w:spacing w:beforeLines="20" w:before="62" w:afterLines="20" w:after="62" w:line="200" w:lineRule="exact"/>
              <w:jc w:val="center"/>
              <w:rPr>
                <w:rFonts w:ascii="宋体" w:hAnsi="宋体"/>
                <w:sz w:val="18"/>
                <w:szCs w:val="18"/>
              </w:rPr>
            </w:pPr>
            <w:r>
              <w:rPr>
                <w:rFonts w:ascii="宋体" w:hAnsi="宋体" w:hint="eastAsia"/>
                <w:sz w:val="18"/>
                <w:szCs w:val="18"/>
              </w:rPr>
              <w:t>400</w:t>
            </w:r>
          </w:p>
          <w:p w:rsidR="00902360" w:rsidRDefault="00192047">
            <w:pPr>
              <w:spacing w:beforeLines="20" w:before="62" w:afterLines="20" w:after="62" w:line="200" w:lineRule="exact"/>
              <w:jc w:val="center"/>
              <w:rPr>
                <w:rFonts w:ascii="宋体" w:hAnsi="宋体"/>
                <w:sz w:val="18"/>
                <w:szCs w:val="18"/>
              </w:rPr>
            </w:pPr>
            <w:r>
              <w:rPr>
                <w:rFonts w:ascii="宋体" w:hAnsi="宋体" w:hint="eastAsia"/>
                <w:sz w:val="18"/>
                <w:szCs w:val="18"/>
              </w:rPr>
              <w:t>500</w:t>
            </w:r>
          </w:p>
        </w:tc>
      </w:tr>
      <w:tr w:rsidR="00902360" w:rsidTr="001F28B6">
        <w:trPr>
          <w:trHeight w:val="1520"/>
          <w:jc w:val="center"/>
        </w:trPr>
        <w:tc>
          <w:tcPr>
            <w:tcW w:w="5000" w:type="pct"/>
            <w:gridSpan w:val="3"/>
            <w:vAlign w:val="center"/>
          </w:tcPr>
          <w:p w:rsidR="00902360" w:rsidRDefault="00192047">
            <w:pPr>
              <w:spacing w:beforeLines="20" w:before="62" w:afterLines="20" w:after="62" w:line="200" w:lineRule="exact"/>
              <w:jc w:val="left"/>
              <w:rPr>
                <w:sz w:val="18"/>
              </w:rPr>
            </w:pPr>
            <w:r>
              <w:rPr>
                <w:rFonts w:hint="eastAsia"/>
                <w:sz w:val="18"/>
                <w:vertAlign w:val="superscript"/>
              </w:rPr>
              <w:t xml:space="preserve">    a </w:t>
            </w:r>
            <w:r>
              <w:rPr>
                <w:rFonts w:hint="eastAsia"/>
                <w:sz w:val="18"/>
              </w:rPr>
              <w:t>额定电流值应大于第一栏中的第一个值，小于或等于此栏中的第二个值。</w:t>
            </w:r>
          </w:p>
          <w:p w:rsidR="00902360" w:rsidRDefault="00192047">
            <w:pPr>
              <w:spacing w:beforeLines="20" w:before="62" w:afterLines="20" w:after="62" w:line="200" w:lineRule="exact"/>
              <w:jc w:val="left"/>
              <w:rPr>
                <w:sz w:val="18"/>
              </w:rPr>
            </w:pPr>
            <w:r>
              <w:rPr>
                <w:rFonts w:hint="eastAsia"/>
                <w:sz w:val="18"/>
                <w:vertAlign w:val="superscript"/>
              </w:rPr>
              <w:t xml:space="preserve">    b </w:t>
            </w:r>
            <w:r>
              <w:rPr>
                <w:rFonts w:hint="eastAsia"/>
                <w:sz w:val="18"/>
              </w:rPr>
              <w:t>为了便于试验，经过制造商同意后，对标注的额定电流可采用小于给定值的试验导线。</w:t>
            </w:r>
          </w:p>
          <w:p w:rsidR="00902360" w:rsidRDefault="00192047">
            <w:pPr>
              <w:spacing w:beforeLines="20" w:before="62" w:afterLines="20" w:after="62" w:line="200" w:lineRule="exact"/>
              <w:jc w:val="left"/>
              <w:rPr>
                <w:sz w:val="18"/>
                <w:vertAlign w:val="superscript"/>
              </w:rPr>
            </w:pPr>
            <w:r>
              <w:rPr>
                <w:rFonts w:hint="eastAsia"/>
                <w:sz w:val="18"/>
                <w:vertAlign w:val="superscript"/>
              </w:rPr>
              <w:t xml:space="preserve">    c</w:t>
            </w:r>
            <w:r>
              <w:rPr>
                <w:rFonts w:hint="eastAsia"/>
                <w:sz w:val="18"/>
              </w:rPr>
              <w:t xml:space="preserve"> </w:t>
            </w:r>
            <w:r>
              <w:rPr>
                <w:rFonts w:hint="eastAsia"/>
                <w:sz w:val="18"/>
              </w:rPr>
              <w:t>可使用规定的两种导体中的一种。</w:t>
            </w:r>
          </w:p>
        </w:tc>
      </w:tr>
    </w:tbl>
    <w:p w:rsidR="00902360" w:rsidRDefault="00192047">
      <w:pPr>
        <w:pStyle w:val="aa"/>
        <w:ind w:left="845" w:firstLineChars="500" w:firstLine="1050"/>
        <w:jc w:val="both"/>
      </w:pPr>
      <w:bookmarkStart w:id="100" w:name="_Toc334444909"/>
      <w:bookmarkStart w:id="101" w:name="_Toc276639654"/>
      <w:bookmarkStart w:id="102" w:name="_Toc278290978"/>
      <w:bookmarkStart w:id="103" w:name="_Toc333904898"/>
      <w:bookmarkStart w:id="104" w:name="_Toc276626347"/>
      <w:bookmarkStart w:id="105" w:name="_Toc278290834"/>
      <w:bookmarkStart w:id="106" w:name="_Toc334443347"/>
      <w:bookmarkStart w:id="107" w:name="_Toc337625530"/>
      <w:bookmarkStart w:id="108" w:name="_Toc334441491"/>
      <w:bookmarkStart w:id="109" w:name="_Toc300900944"/>
      <w:bookmarkStart w:id="110" w:name="_Toc276626491"/>
      <w:r>
        <w:rPr>
          <w:rFonts w:hint="eastAsia"/>
        </w:rPr>
        <w:lastRenderedPageBreak/>
        <w:t>用于额定电流为400 A到4000 A的</w:t>
      </w:r>
      <w:proofErr w:type="gramStart"/>
      <w:r>
        <w:rPr>
          <w:rFonts w:hint="eastAsia"/>
        </w:rPr>
        <w:t>铜试验</w:t>
      </w:r>
      <w:proofErr w:type="gramEnd"/>
      <w:r>
        <w:rPr>
          <w:rFonts w:hint="eastAsia"/>
        </w:rPr>
        <w:t>导线</w:t>
      </w:r>
      <w:bookmarkEnd w:id="100"/>
      <w:bookmarkEnd w:id="101"/>
      <w:bookmarkEnd w:id="102"/>
      <w:bookmarkEnd w:id="103"/>
      <w:bookmarkEnd w:id="104"/>
      <w:bookmarkEnd w:id="105"/>
      <w:bookmarkEnd w:id="106"/>
      <w:bookmarkEnd w:id="107"/>
      <w:bookmarkEnd w:id="108"/>
      <w:bookmarkEnd w:id="109"/>
      <w:bookmarkEnd w:id="11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6"/>
        <w:gridCol w:w="1652"/>
        <w:gridCol w:w="1116"/>
        <w:gridCol w:w="2318"/>
        <w:gridCol w:w="1930"/>
      </w:tblGrid>
      <w:tr w:rsidR="00902360">
        <w:trPr>
          <w:cantSplit/>
        </w:trPr>
        <w:tc>
          <w:tcPr>
            <w:tcW w:w="1335" w:type="pct"/>
            <w:vMerge w:val="restart"/>
            <w:vAlign w:val="center"/>
          </w:tcPr>
          <w:p w:rsidR="00902360" w:rsidRDefault="00192047">
            <w:pPr>
              <w:jc w:val="center"/>
              <w:rPr>
                <w:rFonts w:ascii="宋体" w:hAnsi="宋体"/>
                <w:sz w:val="18"/>
                <w:szCs w:val="18"/>
              </w:rPr>
            </w:pPr>
            <w:r>
              <w:rPr>
                <w:rFonts w:ascii="宋体" w:hAnsi="宋体" w:hint="eastAsia"/>
                <w:sz w:val="18"/>
                <w:szCs w:val="18"/>
              </w:rPr>
              <w:t>额定电流的范围</w:t>
            </w:r>
            <w:r>
              <w:rPr>
                <w:rFonts w:ascii="宋体" w:hAnsi="宋体" w:hint="eastAsia"/>
                <w:sz w:val="18"/>
                <w:szCs w:val="18"/>
                <w:vertAlign w:val="superscript"/>
              </w:rPr>
              <w:t>a</w:t>
            </w:r>
          </w:p>
          <w:p w:rsidR="00902360" w:rsidRDefault="00192047">
            <w:pPr>
              <w:jc w:val="center"/>
              <w:rPr>
                <w:rFonts w:ascii="宋体" w:hAnsi="宋体"/>
                <w:sz w:val="18"/>
                <w:szCs w:val="18"/>
              </w:rPr>
            </w:pPr>
            <w:r>
              <w:rPr>
                <w:rFonts w:ascii="宋体" w:hAnsi="宋体" w:hint="eastAsia"/>
                <w:sz w:val="18"/>
                <w:szCs w:val="18"/>
              </w:rPr>
              <w:t>A</w:t>
            </w:r>
          </w:p>
        </w:tc>
        <w:tc>
          <w:tcPr>
            <w:tcW w:w="3665" w:type="pct"/>
            <w:gridSpan w:val="4"/>
            <w:vAlign w:val="center"/>
          </w:tcPr>
          <w:p w:rsidR="00902360" w:rsidRDefault="00192047">
            <w:pPr>
              <w:jc w:val="center"/>
              <w:rPr>
                <w:rFonts w:ascii="宋体" w:hAnsi="宋体"/>
                <w:sz w:val="18"/>
                <w:szCs w:val="18"/>
              </w:rPr>
            </w:pPr>
            <w:r>
              <w:rPr>
                <w:rFonts w:ascii="宋体" w:hAnsi="宋体" w:hint="eastAsia"/>
                <w:sz w:val="18"/>
                <w:szCs w:val="18"/>
              </w:rPr>
              <w:t>试验导线</w:t>
            </w:r>
          </w:p>
        </w:tc>
      </w:tr>
      <w:tr w:rsidR="00902360">
        <w:trPr>
          <w:cantSplit/>
        </w:trPr>
        <w:tc>
          <w:tcPr>
            <w:tcW w:w="1335" w:type="pct"/>
            <w:vMerge/>
            <w:vAlign w:val="center"/>
          </w:tcPr>
          <w:p w:rsidR="00902360" w:rsidRDefault="00902360">
            <w:pPr>
              <w:jc w:val="center"/>
              <w:rPr>
                <w:rFonts w:ascii="宋体" w:hAnsi="宋体"/>
                <w:sz w:val="18"/>
                <w:szCs w:val="18"/>
              </w:rPr>
            </w:pPr>
          </w:p>
        </w:tc>
        <w:tc>
          <w:tcPr>
            <w:tcW w:w="1446" w:type="pct"/>
            <w:gridSpan w:val="2"/>
            <w:vAlign w:val="center"/>
          </w:tcPr>
          <w:p w:rsidR="00902360" w:rsidRDefault="00192047">
            <w:pPr>
              <w:jc w:val="center"/>
              <w:rPr>
                <w:rFonts w:ascii="宋体" w:hAnsi="宋体"/>
                <w:sz w:val="18"/>
                <w:szCs w:val="18"/>
              </w:rPr>
            </w:pPr>
            <w:r>
              <w:rPr>
                <w:rFonts w:ascii="宋体" w:hAnsi="宋体" w:hint="eastAsia"/>
                <w:sz w:val="18"/>
                <w:szCs w:val="18"/>
              </w:rPr>
              <w:t>电缆</w:t>
            </w:r>
          </w:p>
        </w:tc>
        <w:tc>
          <w:tcPr>
            <w:tcW w:w="2219" w:type="pct"/>
            <w:gridSpan w:val="2"/>
            <w:vAlign w:val="center"/>
          </w:tcPr>
          <w:p w:rsidR="00902360" w:rsidRDefault="00192047">
            <w:pPr>
              <w:jc w:val="center"/>
              <w:rPr>
                <w:rFonts w:ascii="宋体" w:hAnsi="宋体"/>
                <w:sz w:val="18"/>
                <w:szCs w:val="18"/>
              </w:rPr>
            </w:pPr>
            <w:proofErr w:type="gramStart"/>
            <w:r>
              <w:rPr>
                <w:rFonts w:ascii="宋体" w:hAnsi="宋体" w:hint="eastAsia"/>
                <w:sz w:val="18"/>
                <w:szCs w:val="18"/>
              </w:rPr>
              <w:t>铜母排</w:t>
            </w:r>
            <w:proofErr w:type="gramEnd"/>
            <w:r>
              <w:rPr>
                <w:rFonts w:ascii="宋体" w:hAnsi="宋体" w:hint="eastAsia"/>
                <w:sz w:val="18"/>
                <w:szCs w:val="18"/>
                <w:vertAlign w:val="superscript"/>
              </w:rPr>
              <w:t>b</w:t>
            </w:r>
          </w:p>
        </w:tc>
      </w:tr>
      <w:tr w:rsidR="00902360">
        <w:trPr>
          <w:cantSplit/>
        </w:trPr>
        <w:tc>
          <w:tcPr>
            <w:tcW w:w="1335" w:type="pct"/>
            <w:vMerge/>
            <w:vAlign w:val="center"/>
          </w:tcPr>
          <w:p w:rsidR="00902360" w:rsidRDefault="00902360">
            <w:pPr>
              <w:jc w:val="center"/>
              <w:rPr>
                <w:rFonts w:ascii="宋体" w:hAnsi="宋体"/>
                <w:sz w:val="18"/>
                <w:szCs w:val="18"/>
              </w:rPr>
            </w:pPr>
          </w:p>
        </w:tc>
        <w:tc>
          <w:tcPr>
            <w:tcW w:w="863" w:type="pct"/>
            <w:vAlign w:val="center"/>
          </w:tcPr>
          <w:p w:rsidR="00902360" w:rsidRDefault="00192047">
            <w:pPr>
              <w:jc w:val="center"/>
              <w:rPr>
                <w:rFonts w:ascii="宋体" w:hAnsi="宋体"/>
                <w:sz w:val="18"/>
                <w:szCs w:val="18"/>
              </w:rPr>
            </w:pPr>
            <w:r>
              <w:rPr>
                <w:rFonts w:ascii="宋体" w:hAnsi="宋体" w:hint="eastAsia"/>
                <w:sz w:val="18"/>
                <w:szCs w:val="18"/>
              </w:rPr>
              <w:t>数量</w:t>
            </w:r>
          </w:p>
        </w:tc>
        <w:tc>
          <w:tcPr>
            <w:tcW w:w="583" w:type="pct"/>
            <w:vAlign w:val="center"/>
          </w:tcPr>
          <w:p w:rsidR="00902360" w:rsidRDefault="00192047">
            <w:pPr>
              <w:jc w:val="center"/>
              <w:rPr>
                <w:rFonts w:ascii="宋体" w:hAnsi="宋体"/>
                <w:sz w:val="18"/>
                <w:szCs w:val="18"/>
                <w:vertAlign w:val="superscript"/>
              </w:rPr>
            </w:pPr>
            <w:r>
              <w:rPr>
                <w:rFonts w:ascii="宋体" w:hAnsi="宋体" w:hint="eastAsia"/>
                <w:sz w:val="18"/>
                <w:szCs w:val="18"/>
              </w:rPr>
              <w:t>截面积</w:t>
            </w:r>
          </w:p>
          <w:p w:rsidR="00902360" w:rsidRDefault="00192047">
            <w:pPr>
              <w:jc w:val="center"/>
              <w:rPr>
                <w:rFonts w:ascii="宋体" w:hAnsi="宋体"/>
                <w:sz w:val="18"/>
                <w:szCs w:val="18"/>
              </w:rPr>
            </w:pPr>
            <w:r>
              <w:rPr>
                <w:rFonts w:ascii="宋体" w:hAnsi="宋体" w:hint="eastAsia"/>
                <w:sz w:val="18"/>
                <w:szCs w:val="18"/>
              </w:rPr>
              <w:t>mm</w:t>
            </w:r>
            <w:r>
              <w:rPr>
                <w:rFonts w:ascii="宋体" w:hAnsi="宋体" w:hint="eastAsia"/>
                <w:sz w:val="18"/>
                <w:szCs w:val="18"/>
                <w:vertAlign w:val="superscript"/>
              </w:rPr>
              <w:t>2</w:t>
            </w:r>
          </w:p>
        </w:tc>
        <w:tc>
          <w:tcPr>
            <w:tcW w:w="1211" w:type="pct"/>
            <w:vAlign w:val="center"/>
          </w:tcPr>
          <w:p w:rsidR="00902360" w:rsidRDefault="00192047">
            <w:pPr>
              <w:jc w:val="center"/>
              <w:rPr>
                <w:rFonts w:ascii="宋体" w:hAnsi="宋体"/>
                <w:sz w:val="18"/>
                <w:szCs w:val="18"/>
              </w:rPr>
            </w:pPr>
            <w:r>
              <w:rPr>
                <w:rFonts w:ascii="宋体" w:hAnsi="宋体" w:hint="eastAsia"/>
                <w:sz w:val="18"/>
                <w:szCs w:val="18"/>
              </w:rPr>
              <w:t>数量</w:t>
            </w:r>
          </w:p>
        </w:tc>
        <w:tc>
          <w:tcPr>
            <w:tcW w:w="1008" w:type="pct"/>
            <w:vAlign w:val="center"/>
          </w:tcPr>
          <w:p w:rsidR="00902360" w:rsidRDefault="00192047">
            <w:pPr>
              <w:jc w:val="center"/>
              <w:rPr>
                <w:rFonts w:ascii="宋体" w:hAnsi="宋体"/>
                <w:sz w:val="18"/>
                <w:szCs w:val="18"/>
                <w:vertAlign w:val="superscript"/>
              </w:rPr>
            </w:pPr>
            <w:r>
              <w:rPr>
                <w:rFonts w:ascii="宋体" w:hAnsi="宋体" w:hint="eastAsia"/>
                <w:sz w:val="18"/>
                <w:szCs w:val="18"/>
              </w:rPr>
              <w:t>尺寸</w:t>
            </w:r>
          </w:p>
          <w:p w:rsidR="00902360" w:rsidRDefault="00192047">
            <w:pPr>
              <w:jc w:val="center"/>
              <w:rPr>
                <w:rFonts w:ascii="宋体" w:hAnsi="宋体"/>
                <w:sz w:val="18"/>
                <w:szCs w:val="18"/>
                <w:vertAlign w:val="superscript"/>
              </w:rPr>
            </w:pPr>
            <w:r>
              <w:rPr>
                <w:rFonts w:ascii="宋体" w:hAnsi="宋体" w:hint="eastAsia"/>
                <w:sz w:val="18"/>
                <w:szCs w:val="18"/>
              </w:rPr>
              <w:t xml:space="preserve">mm(W </w:t>
            </w:r>
            <w:r>
              <w:rPr>
                <w:rFonts w:ascii="宋体" w:hAnsi="宋体"/>
                <w:sz w:val="18"/>
                <w:szCs w:val="18"/>
              </w:rPr>
              <w:t>х</w:t>
            </w:r>
            <w:r>
              <w:rPr>
                <w:rFonts w:ascii="宋体" w:hAnsi="宋体" w:hint="eastAsia"/>
                <w:sz w:val="18"/>
                <w:szCs w:val="18"/>
              </w:rPr>
              <w:t xml:space="preserve"> D)</w:t>
            </w:r>
          </w:p>
        </w:tc>
      </w:tr>
      <w:tr w:rsidR="00902360">
        <w:tc>
          <w:tcPr>
            <w:tcW w:w="1335" w:type="pct"/>
            <w:vAlign w:val="center"/>
          </w:tcPr>
          <w:p w:rsidR="00902360" w:rsidRDefault="00192047">
            <w:pPr>
              <w:jc w:val="center"/>
              <w:rPr>
                <w:rFonts w:ascii="宋体" w:hAnsi="宋体"/>
                <w:sz w:val="18"/>
                <w:szCs w:val="18"/>
              </w:rPr>
            </w:pPr>
            <w:r>
              <w:rPr>
                <w:rFonts w:ascii="宋体" w:hAnsi="宋体" w:hint="eastAsia"/>
                <w:sz w:val="18"/>
                <w:szCs w:val="18"/>
              </w:rPr>
              <w:t>400～</w:t>
            </w:r>
            <w:r>
              <w:rPr>
                <w:rFonts w:ascii="宋体" w:hAnsi="宋体"/>
                <w:sz w:val="18"/>
                <w:szCs w:val="18"/>
              </w:rPr>
              <w:t>500</w:t>
            </w:r>
          </w:p>
        </w:tc>
        <w:tc>
          <w:tcPr>
            <w:tcW w:w="863" w:type="pct"/>
            <w:vAlign w:val="center"/>
          </w:tcPr>
          <w:p w:rsidR="00902360" w:rsidRDefault="00192047">
            <w:pPr>
              <w:jc w:val="center"/>
              <w:rPr>
                <w:rFonts w:ascii="宋体" w:hAnsi="宋体"/>
                <w:sz w:val="18"/>
                <w:szCs w:val="18"/>
              </w:rPr>
            </w:pPr>
            <w:r>
              <w:rPr>
                <w:rFonts w:ascii="宋体" w:hAnsi="宋体" w:hint="eastAsia"/>
                <w:sz w:val="18"/>
                <w:szCs w:val="18"/>
              </w:rPr>
              <w:t>2</w:t>
            </w:r>
          </w:p>
        </w:tc>
        <w:tc>
          <w:tcPr>
            <w:tcW w:w="583" w:type="pct"/>
            <w:vAlign w:val="center"/>
          </w:tcPr>
          <w:p w:rsidR="00902360" w:rsidRDefault="00192047">
            <w:pPr>
              <w:jc w:val="center"/>
              <w:rPr>
                <w:rFonts w:ascii="宋体" w:hAnsi="宋体"/>
                <w:sz w:val="18"/>
                <w:szCs w:val="18"/>
              </w:rPr>
            </w:pPr>
            <w:r>
              <w:rPr>
                <w:rFonts w:ascii="宋体" w:hAnsi="宋体" w:hint="eastAsia"/>
                <w:sz w:val="18"/>
                <w:szCs w:val="18"/>
              </w:rPr>
              <w:t>150</w:t>
            </w:r>
          </w:p>
        </w:tc>
        <w:tc>
          <w:tcPr>
            <w:tcW w:w="1211" w:type="pct"/>
            <w:vAlign w:val="center"/>
          </w:tcPr>
          <w:p w:rsidR="00902360" w:rsidRDefault="00192047">
            <w:pPr>
              <w:jc w:val="center"/>
              <w:rPr>
                <w:rFonts w:ascii="宋体" w:hAnsi="宋体"/>
                <w:sz w:val="18"/>
                <w:szCs w:val="18"/>
              </w:rPr>
            </w:pPr>
            <w:r>
              <w:rPr>
                <w:rFonts w:ascii="宋体" w:hAnsi="宋体" w:hint="eastAsia"/>
                <w:sz w:val="18"/>
                <w:szCs w:val="18"/>
              </w:rPr>
              <w:t>2</w:t>
            </w:r>
          </w:p>
        </w:tc>
        <w:tc>
          <w:tcPr>
            <w:tcW w:w="1008" w:type="pct"/>
            <w:vAlign w:val="center"/>
          </w:tcPr>
          <w:p w:rsidR="00902360" w:rsidRDefault="00192047">
            <w:pPr>
              <w:jc w:val="center"/>
              <w:rPr>
                <w:rFonts w:ascii="宋体" w:hAnsi="宋体"/>
                <w:sz w:val="18"/>
                <w:szCs w:val="18"/>
              </w:rPr>
            </w:pPr>
            <w:r>
              <w:rPr>
                <w:rFonts w:ascii="宋体" w:hAnsi="宋体" w:hint="eastAsia"/>
                <w:sz w:val="18"/>
                <w:szCs w:val="18"/>
              </w:rPr>
              <w:t>30</w:t>
            </w:r>
            <w:r>
              <w:rPr>
                <w:rFonts w:ascii="宋体" w:hAnsi="宋体"/>
                <w:sz w:val="18"/>
                <w:szCs w:val="18"/>
              </w:rPr>
              <w:t>×5</w:t>
            </w:r>
          </w:p>
        </w:tc>
      </w:tr>
      <w:tr w:rsidR="00902360">
        <w:tc>
          <w:tcPr>
            <w:tcW w:w="1335" w:type="pct"/>
            <w:vAlign w:val="center"/>
          </w:tcPr>
          <w:p w:rsidR="00902360" w:rsidRDefault="00192047">
            <w:pPr>
              <w:jc w:val="center"/>
              <w:rPr>
                <w:rFonts w:ascii="宋体" w:hAnsi="宋体"/>
                <w:sz w:val="18"/>
                <w:szCs w:val="18"/>
              </w:rPr>
            </w:pPr>
            <w:r>
              <w:rPr>
                <w:rFonts w:ascii="宋体" w:hAnsi="宋体" w:hint="eastAsia"/>
                <w:sz w:val="18"/>
                <w:szCs w:val="18"/>
              </w:rPr>
              <w:t>500～</w:t>
            </w:r>
            <w:r>
              <w:rPr>
                <w:rFonts w:ascii="宋体" w:hAnsi="宋体"/>
                <w:sz w:val="18"/>
                <w:szCs w:val="18"/>
              </w:rPr>
              <w:t>630</w:t>
            </w:r>
          </w:p>
        </w:tc>
        <w:tc>
          <w:tcPr>
            <w:tcW w:w="863" w:type="pct"/>
            <w:vAlign w:val="center"/>
          </w:tcPr>
          <w:p w:rsidR="00902360" w:rsidRDefault="00192047">
            <w:pPr>
              <w:jc w:val="center"/>
              <w:rPr>
                <w:rFonts w:ascii="宋体" w:hAnsi="宋体"/>
                <w:sz w:val="18"/>
                <w:szCs w:val="18"/>
              </w:rPr>
            </w:pPr>
            <w:r>
              <w:rPr>
                <w:rFonts w:ascii="宋体" w:hAnsi="宋体" w:hint="eastAsia"/>
                <w:sz w:val="18"/>
                <w:szCs w:val="18"/>
              </w:rPr>
              <w:t>2</w:t>
            </w:r>
          </w:p>
        </w:tc>
        <w:tc>
          <w:tcPr>
            <w:tcW w:w="583" w:type="pct"/>
            <w:vAlign w:val="center"/>
          </w:tcPr>
          <w:p w:rsidR="00902360" w:rsidRDefault="00192047">
            <w:pPr>
              <w:jc w:val="center"/>
              <w:rPr>
                <w:rFonts w:ascii="宋体" w:hAnsi="宋体"/>
                <w:sz w:val="18"/>
                <w:szCs w:val="18"/>
              </w:rPr>
            </w:pPr>
            <w:r>
              <w:rPr>
                <w:rFonts w:ascii="宋体" w:hAnsi="宋体" w:hint="eastAsia"/>
                <w:sz w:val="18"/>
                <w:szCs w:val="18"/>
              </w:rPr>
              <w:t>185</w:t>
            </w:r>
          </w:p>
        </w:tc>
        <w:tc>
          <w:tcPr>
            <w:tcW w:w="1211" w:type="pct"/>
            <w:vAlign w:val="center"/>
          </w:tcPr>
          <w:p w:rsidR="00902360" w:rsidRDefault="00192047">
            <w:pPr>
              <w:jc w:val="center"/>
              <w:rPr>
                <w:rFonts w:ascii="宋体" w:hAnsi="宋体"/>
                <w:sz w:val="18"/>
                <w:szCs w:val="18"/>
              </w:rPr>
            </w:pPr>
            <w:r>
              <w:rPr>
                <w:rFonts w:ascii="宋体" w:hAnsi="宋体" w:hint="eastAsia"/>
                <w:sz w:val="18"/>
                <w:szCs w:val="18"/>
              </w:rPr>
              <w:t>2</w:t>
            </w:r>
          </w:p>
        </w:tc>
        <w:tc>
          <w:tcPr>
            <w:tcW w:w="1008" w:type="pct"/>
            <w:vAlign w:val="center"/>
          </w:tcPr>
          <w:p w:rsidR="00902360" w:rsidRDefault="00192047">
            <w:pPr>
              <w:jc w:val="center"/>
              <w:rPr>
                <w:rFonts w:ascii="宋体" w:hAnsi="宋体"/>
                <w:sz w:val="18"/>
                <w:szCs w:val="18"/>
              </w:rPr>
            </w:pPr>
            <w:r>
              <w:rPr>
                <w:rFonts w:ascii="宋体" w:hAnsi="宋体"/>
                <w:sz w:val="18"/>
                <w:szCs w:val="18"/>
              </w:rPr>
              <w:t>40×5</w:t>
            </w:r>
          </w:p>
        </w:tc>
      </w:tr>
      <w:tr w:rsidR="00902360">
        <w:tc>
          <w:tcPr>
            <w:tcW w:w="1335" w:type="pct"/>
            <w:vAlign w:val="center"/>
          </w:tcPr>
          <w:p w:rsidR="00902360" w:rsidRDefault="00192047">
            <w:pPr>
              <w:jc w:val="center"/>
              <w:rPr>
                <w:rFonts w:ascii="宋体" w:hAnsi="宋体"/>
                <w:sz w:val="18"/>
                <w:szCs w:val="18"/>
              </w:rPr>
            </w:pPr>
            <w:r>
              <w:rPr>
                <w:rFonts w:ascii="宋体" w:hAnsi="宋体"/>
                <w:sz w:val="18"/>
                <w:szCs w:val="18"/>
              </w:rPr>
              <w:t>630</w:t>
            </w:r>
            <w:r>
              <w:rPr>
                <w:rFonts w:ascii="宋体" w:hAnsi="宋体" w:hint="eastAsia"/>
                <w:sz w:val="18"/>
                <w:szCs w:val="18"/>
              </w:rPr>
              <w:t>～</w:t>
            </w:r>
            <w:r>
              <w:rPr>
                <w:rFonts w:ascii="宋体" w:hAnsi="宋体"/>
                <w:sz w:val="18"/>
                <w:szCs w:val="18"/>
              </w:rPr>
              <w:t>800</w:t>
            </w:r>
          </w:p>
        </w:tc>
        <w:tc>
          <w:tcPr>
            <w:tcW w:w="863" w:type="pct"/>
            <w:vAlign w:val="center"/>
          </w:tcPr>
          <w:p w:rsidR="00902360" w:rsidRDefault="00192047">
            <w:pPr>
              <w:jc w:val="center"/>
              <w:rPr>
                <w:rFonts w:ascii="宋体" w:hAnsi="宋体"/>
                <w:sz w:val="18"/>
                <w:szCs w:val="18"/>
              </w:rPr>
            </w:pPr>
            <w:r>
              <w:rPr>
                <w:rFonts w:ascii="宋体" w:hAnsi="宋体" w:hint="eastAsia"/>
                <w:sz w:val="18"/>
                <w:szCs w:val="18"/>
              </w:rPr>
              <w:t>2</w:t>
            </w:r>
          </w:p>
        </w:tc>
        <w:tc>
          <w:tcPr>
            <w:tcW w:w="583" w:type="pct"/>
            <w:vAlign w:val="center"/>
          </w:tcPr>
          <w:p w:rsidR="00902360" w:rsidRDefault="00192047">
            <w:pPr>
              <w:jc w:val="center"/>
              <w:rPr>
                <w:rFonts w:ascii="宋体" w:hAnsi="宋体"/>
                <w:sz w:val="18"/>
                <w:szCs w:val="18"/>
              </w:rPr>
            </w:pPr>
            <w:r>
              <w:rPr>
                <w:rFonts w:ascii="宋体" w:hAnsi="宋体" w:hint="eastAsia"/>
                <w:sz w:val="18"/>
                <w:szCs w:val="18"/>
              </w:rPr>
              <w:t>240</w:t>
            </w:r>
          </w:p>
        </w:tc>
        <w:tc>
          <w:tcPr>
            <w:tcW w:w="1211" w:type="pct"/>
            <w:vAlign w:val="center"/>
          </w:tcPr>
          <w:p w:rsidR="00902360" w:rsidRDefault="00192047">
            <w:pPr>
              <w:jc w:val="center"/>
              <w:rPr>
                <w:rFonts w:ascii="宋体" w:hAnsi="宋体"/>
                <w:sz w:val="18"/>
                <w:szCs w:val="18"/>
              </w:rPr>
            </w:pPr>
            <w:r>
              <w:rPr>
                <w:rFonts w:ascii="宋体" w:hAnsi="宋体" w:hint="eastAsia"/>
                <w:sz w:val="18"/>
                <w:szCs w:val="18"/>
              </w:rPr>
              <w:t>2</w:t>
            </w:r>
          </w:p>
        </w:tc>
        <w:tc>
          <w:tcPr>
            <w:tcW w:w="1008" w:type="pct"/>
            <w:vAlign w:val="center"/>
          </w:tcPr>
          <w:p w:rsidR="00902360" w:rsidRDefault="00192047">
            <w:pPr>
              <w:jc w:val="center"/>
              <w:rPr>
                <w:rFonts w:ascii="宋体" w:hAnsi="宋体"/>
                <w:sz w:val="18"/>
                <w:szCs w:val="18"/>
              </w:rPr>
            </w:pPr>
            <w:r>
              <w:rPr>
                <w:rFonts w:ascii="宋体" w:hAnsi="宋体"/>
                <w:sz w:val="18"/>
                <w:szCs w:val="18"/>
              </w:rPr>
              <w:t>50×5</w:t>
            </w:r>
          </w:p>
        </w:tc>
      </w:tr>
      <w:tr w:rsidR="00902360">
        <w:tc>
          <w:tcPr>
            <w:tcW w:w="1335" w:type="pct"/>
            <w:vAlign w:val="center"/>
          </w:tcPr>
          <w:p w:rsidR="00902360" w:rsidRDefault="00192047">
            <w:pPr>
              <w:jc w:val="center"/>
              <w:rPr>
                <w:rFonts w:ascii="宋体" w:hAnsi="宋体"/>
                <w:sz w:val="18"/>
                <w:szCs w:val="18"/>
              </w:rPr>
            </w:pPr>
            <w:r>
              <w:rPr>
                <w:rFonts w:ascii="宋体" w:hAnsi="宋体"/>
                <w:sz w:val="18"/>
                <w:szCs w:val="18"/>
              </w:rPr>
              <w:t>800</w:t>
            </w:r>
            <w:r>
              <w:rPr>
                <w:rFonts w:ascii="宋体" w:hAnsi="宋体" w:hint="eastAsia"/>
                <w:sz w:val="18"/>
                <w:szCs w:val="18"/>
              </w:rPr>
              <w:t>～</w:t>
            </w:r>
            <w:r>
              <w:rPr>
                <w:rFonts w:ascii="宋体" w:hAnsi="宋体"/>
                <w:sz w:val="18"/>
                <w:szCs w:val="18"/>
              </w:rPr>
              <w:t>1</w:t>
            </w:r>
            <w:r>
              <w:rPr>
                <w:rFonts w:ascii="宋体" w:hAnsi="宋体" w:hint="eastAsia"/>
                <w:sz w:val="18"/>
                <w:szCs w:val="18"/>
              </w:rPr>
              <w:t xml:space="preserve"> </w:t>
            </w:r>
            <w:r>
              <w:rPr>
                <w:rFonts w:ascii="宋体" w:hAnsi="宋体"/>
                <w:sz w:val="18"/>
                <w:szCs w:val="18"/>
              </w:rPr>
              <w:t>000</w:t>
            </w:r>
          </w:p>
        </w:tc>
        <w:tc>
          <w:tcPr>
            <w:tcW w:w="863" w:type="pct"/>
            <w:vAlign w:val="center"/>
          </w:tcPr>
          <w:p w:rsidR="00902360" w:rsidRDefault="00902360">
            <w:pPr>
              <w:jc w:val="center"/>
              <w:rPr>
                <w:rFonts w:ascii="宋体" w:hAnsi="宋体"/>
                <w:sz w:val="18"/>
                <w:szCs w:val="18"/>
              </w:rPr>
            </w:pPr>
          </w:p>
        </w:tc>
        <w:tc>
          <w:tcPr>
            <w:tcW w:w="583" w:type="pct"/>
            <w:vAlign w:val="center"/>
          </w:tcPr>
          <w:p w:rsidR="00902360" w:rsidRDefault="00902360">
            <w:pPr>
              <w:jc w:val="center"/>
              <w:rPr>
                <w:rFonts w:ascii="宋体" w:hAnsi="宋体"/>
                <w:sz w:val="18"/>
                <w:szCs w:val="18"/>
              </w:rPr>
            </w:pPr>
          </w:p>
        </w:tc>
        <w:tc>
          <w:tcPr>
            <w:tcW w:w="1211" w:type="pct"/>
            <w:vAlign w:val="center"/>
          </w:tcPr>
          <w:p w:rsidR="00902360" w:rsidRDefault="00192047">
            <w:pPr>
              <w:jc w:val="center"/>
              <w:rPr>
                <w:rFonts w:ascii="宋体" w:hAnsi="宋体"/>
                <w:sz w:val="18"/>
                <w:szCs w:val="18"/>
              </w:rPr>
            </w:pPr>
            <w:r>
              <w:rPr>
                <w:rFonts w:ascii="宋体" w:hAnsi="宋体" w:hint="eastAsia"/>
                <w:sz w:val="18"/>
                <w:szCs w:val="18"/>
              </w:rPr>
              <w:t>2</w:t>
            </w:r>
          </w:p>
        </w:tc>
        <w:tc>
          <w:tcPr>
            <w:tcW w:w="1008" w:type="pct"/>
            <w:vAlign w:val="center"/>
          </w:tcPr>
          <w:p w:rsidR="00902360" w:rsidRDefault="00192047">
            <w:pPr>
              <w:jc w:val="center"/>
              <w:rPr>
                <w:rFonts w:ascii="宋体" w:hAnsi="宋体"/>
                <w:sz w:val="18"/>
                <w:szCs w:val="18"/>
              </w:rPr>
            </w:pPr>
            <w:r>
              <w:rPr>
                <w:rFonts w:ascii="宋体" w:hAnsi="宋体"/>
                <w:sz w:val="18"/>
                <w:szCs w:val="18"/>
              </w:rPr>
              <w:t>60×5</w:t>
            </w:r>
          </w:p>
        </w:tc>
      </w:tr>
      <w:tr w:rsidR="00902360">
        <w:tc>
          <w:tcPr>
            <w:tcW w:w="1335" w:type="pct"/>
            <w:vAlign w:val="center"/>
          </w:tcPr>
          <w:p w:rsidR="00902360" w:rsidRDefault="00192047">
            <w:pPr>
              <w:jc w:val="center"/>
              <w:rPr>
                <w:rFonts w:ascii="宋体" w:hAnsi="宋体"/>
                <w:sz w:val="18"/>
                <w:szCs w:val="18"/>
              </w:rPr>
            </w:pPr>
            <w:r>
              <w:rPr>
                <w:rFonts w:ascii="宋体" w:hAnsi="宋体"/>
                <w:sz w:val="18"/>
                <w:szCs w:val="18"/>
              </w:rPr>
              <w:t>1</w:t>
            </w:r>
            <w:r>
              <w:rPr>
                <w:rFonts w:ascii="宋体" w:hAnsi="宋体" w:hint="eastAsia"/>
                <w:sz w:val="18"/>
                <w:szCs w:val="18"/>
              </w:rPr>
              <w:t xml:space="preserve"> </w:t>
            </w:r>
            <w:r>
              <w:rPr>
                <w:rFonts w:ascii="宋体" w:hAnsi="宋体"/>
                <w:sz w:val="18"/>
                <w:szCs w:val="18"/>
              </w:rPr>
              <w:t>000</w:t>
            </w:r>
            <w:r>
              <w:rPr>
                <w:rFonts w:ascii="宋体" w:hAnsi="宋体" w:hint="eastAsia"/>
                <w:sz w:val="18"/>
                <w:szCs w:val="18"/>
              </w:rPr>
              <w:t>～</w:t>
            </w:r>
            <w:r>
              <w:rPr>
                <w:rFonts w:ascii="宋体" w:hAnsi="宋体"/>
                <w:sz w:val="18"/>
                <w:szCs w:val="18"/>
              </w:rPr>
              <w:t>1</w:t>
            </w:r>
            <w:r>
              <w:rPr>
                <w:rFonts w:ascii="宋体" w:hAnsi="宋体" w:hint="eastAsia"/>
                <w:sz w:val="18"/>
                <w:szCs w:val="18"/>
              </w:rPr>
              <w:t xml:space="preserve"> </w:t>
            </w:r>
            <w:r>
              <w:rPr>
                <w:rFonts w:ascii="宋体" w:hAnsi="宋体"/>
                <w:sz w:val="18"/>
                <w:szCs w:val="18"/>
              </w:rPr>
              <w:t>250</w:t>
            </w:r>
          </w:p>
        </w:tc>
        <w:tc>
          <w:tcPr>
            <w:tcW w:w="863" w:type="pct"/>
            <w:vAlign w:val="center"/>
          </w:tcPr>
          <w:p w:rsidR="00902360" w:rsidRDefault="00902360">
            <w:pPr>
              <w:jc w:val="center"/>
              <w:rPr>
                <w:rFonts w:ascii="宋体" w:hAnsi="宋体"/>
                <w:sz w:val="18"/>
                <w:szCs w:val="18"/>
              </w:rPr>
            </w:pPr>
          </w:p>
        </w:tc>
        <w:tc>
          <w:tcPr>
            <w:tcW w:w="583" w:type="pct"/>
            <w:vAlign w:val="center"/>
          </w:tcPr>
          <w:p w:rsidR="00902360" w:rsidRDefault="00902360">
            <w:pPr>
              <w:jc w:val="center"/>
              <w:rPr>
                <w:rFonts w:ascii="宋体" w:hAnsi="宋体"/>
                <w:sz w:val="18"/>
                <w:szCs w:val="18"/>
              </w:rPr>
            </w:pPr>
          </w:p>
        </w:tc>
        <w:tc>
          <w:tcPr>
            <w:tcW w:w="1211" w:type="pct"/>
            <w:vAlign w:val="center"/>
          </w:tcPr>
          <w:p w:rsidR="00902360" w:rsidRDefault="00192047">
            <w:pPr>
              <w:jc w:val="center"/>
              <w:rPr>
                <w:rFonts w:ascii="宋体" w:hAnsi="宋体"/>
                <w:sz w:val="18"/>
                <w:szCs w:val="18"/>
              </w:rPr>
            </w:pPr>
            <w:r>
              <w:rPr>
                <w:rFonts w:ascii="宋体" w:hAnsi="宋体" w:hint="eastAsia"/>
                <w:sz w:val="18"/>
                <w:szCs w:val="18"/>
              </w:rPr>
              <w:t>2</w:t>
            </w:r>
          </w:p>
        </w:tc>
        <w:tc>
          <w:tcPr>
            <w:tcW w:w="1008" w:type="pct"/>
            <w:vAlign w:val="center"/>
          </w:tcPr>
          <w:p w:rsidR="00902360" w:rsidRDefault="00192047">
            <w:pPr>
              <w:jc w:val="center"/>
              <w:rPr>
                <w:rFonts w:ascii="宋体" w:hAnsi="宋体"/>
                <w:sz w:val="18"/>
                <w:szCs w:val="18"/>
              </w:rPr>
            </w:pPr>
            <w:r>
              <w:rPr>
                <w:rFonts w:ascii="宋体" w:hAnsi="宋体"/>
                <w:sz w:val="18"/>
                <w:szCs w:val="18"/>
              </w:rPr>
              <w:t>80×5</w:t>
            </w:r>
          </w:p>
        </w:tc>
      </w:tr>
      <w:tr w:rsidR="00902360">
        <w:tc>
          <w:tcPr>
            <w:tcW w:w="1335" w:type="pct"/>
            <w:vAlign w:val="center"/>
          </w:tcPr>
          <w:p w:rsidR="00902360" w:rsidRDefault="00192047">
            <w:pPr>
              <w:jc w:val="center"/>
              <w:rPr>
                <w:rFonts w:ascii="宋体" w:hAnsi="宋体"/>
                <w:sz w:val="18"/>
                <w:szCs w:val="18"/>
              </w:rPr>
            </w:pPr>
            <w:r>
              <w:rPr>
                <w:rFonts w:ascii="宋体" w:hAnsi="宋体"/>
                <w:sz w:val="18"/>
                <w:szCs w:val="18"/>
              </w:rPr>
              <w:t>1</w:t>
            </w:r>
            <w:r>
              <w:rPr>
                <w:rFonts w:ascii="宋体" w:hAnsi="宋体" w:hint="eastAsia"/>
                <w:sz w:val="18"/>
                <w:szCs w:val="18"/>
              </w:rPr>
              <w:t xml:space="preserve"> </w:t>
            </w:r>
            <w:r>
              <w:rPr>
                <w:rFonts w:ascii="宋体" w:hAnsi="宋体"/>
                <w:sz w:val="18"/>
                <w:szCs w:val="18"/>
              </w:rPr>
              <w:t>250</w:t>
            </w:r>
            <w:r>
              <w:rPr>
                <w:rFonts w:ascii="宋体" w:hAnsi="宋体" w:hint="eastAsia"/>
                <w:sz w:val="18"/>
                <w:szCs w:val="18"/>
              </w:rPr>
              <w:t>～</w:t>
            </w:r>
            <w:r>
              <w:rPr>
                <w:rFonts w:ascii="宋体" w:hAnsi="宋体"/>
                <w:sz w:val="18"/>
                <w:szCs w:val="18"/>
              </w:rPr>
              <w:t>1</w:t>
            </w:r>
            <w:r>
              <w:rPr>
                <w:rFonts w:ascii="宋体" w:hAnsi="宋体" w:hint="eastAsia"/>
                <w:sz w:val="18"/>
                <w:szCs w:val="18"/>
              </w:rPr>
              <w:t xml:space="preserve"> </w:t>
            </w:r>
            <w:r>
              <w:rPr>
                <w:rFonts w:ascii="宋体" w:hAnsi="宋体"/>
                <w:sz w:val="18"/>
                <w:szCs w:val="18"/>
              </w:rPr>
              <w:t>600</w:t>
            </w:r>
          </w:p>
        </w:tc>
        <w:tc>
          <w:tcPr>
            <w:tcW w:w="863" w:type="pct"/>
            <w:vAlign w:val="center"/>
          </w:tcPr>
          <w:p w:rsidR="00902360" w:rsidRDefault="00902360">
            <w:pPr>
              <w:jc w:val="center"/>
              <w:rPr>
                <w:rFonts w:ascii="宋体" w:hAnsi="宋体"/>
                <w:sz w:val="18"/>
                <w:szCs w:val="18"/>
              </w:rPr>
            </w:pPr>
          </w:p>
        </w:tc>
        <w:tc>
          <w:tcPr>
            <w:tcW w:w="583" w:type="pct"/>
            <w:vAlign w:val="center"/>
          </w:tcPr>
          <w:p w:rsidR="00902360" w:rsidRDefault="00902360">
            <w:pPr>
              <w:jc w:val="center"/>
              <w:rPr>
                <w:rFonts w:ascii="宋体" w:hAnsi="宋体"/>
                <w:sz w:val="18"/>
                <w:szCs w:val="18"/>
              </w:rPr>
            </w:pPr>
          </w:p>
        </w:tc>
        <w:tc>
          <w:tcPr>
            <w:tcW w:w="1211" w:type="pct"/>
            <w:vAlign w:val="center"/>
          </w:tcPr>
          <w:p w:rsidR="00902360" w:rsidRDefault="00192047">
            <w:pPr>
              <w:jc w:val="center"/>
              <w:rPr>
                <w:rFonts w:ascii="宋体" w:hAnsi="宋体"/>
                <w:sz w:val="18"/>
                <w:szCs w:val="18"/>
              </w:rPr>
            </w:pPr>
            <w:r>
              <w:rPr>
                <w:rFonts w:ascii="宋体" w:hAnsi="宋体" w:hint="eastAsia"/>
                <w:sz w:val="18"/>
                <w:szCs w:val="18"/>
              </w:rPr>
              <w:t>2</w:t>
            </w:r>
          </w:p>
        </w:tc>
        <w:tc>
          <w:tcPr>
            <w:tcW w:w="1008" w:type="pct"/>
            <w:vAlign w:val="center"/>
          </w:tcPr>
          <w:p w:rsidR="00902360" w:rsidRDefault="00192047">
            <w:pPr>
              <w:jc w:val="center"/>
              <w:rPr>
                <w:rFonts w:ascii="宋体" w:hAnsi="宋体"/>
                <w:sz w:val="18"/>
                <w:szCs w:val="18"/>
              </w:rPr>
            </w:pPr>
            <w:r>
              <w:rPr>
                <w:rFonts w:ascii="宋体" w:hAnsi="宋体"/>
                <w:sz w:val="18"/>
                <w:szCs w:val="18"/>
              </w:rPr>
              <w:t>100×5</w:t>
            </w:r>
          </w:p>
        </w:tc>
      </w:tr>
      <w:tr w:rsidR="00902360">
        <w:tc>
          <w:tcPr>
            <w:tcW w:w="1335" w:type="pct"/>
            <w:vAlign w:val="center"/>
          </w:tcPr>
          <w:p w:rsidR="00902360" w:rsidRDefault="00192047">
            <w:pPr>
              <w:jc w:val="center"/>
              <w:rPr>
                <w:rFonts w:ascii="宋体" w:hAnsi="宋体"/>
                <w:sz w:val="18"/>
                <w:szCs w:val="18"/>
              </w:rPr>
            </w:pPr>
            <w:r>
              <w:rPr>
                <w:rFonts w:ascii="宋体" w:hAnsi="宋体"/>
                <w:sz w:val="18"/>
                <w:szCs w:val="18"/>
              </w:rPr>
              <w:t>1</w:t>
            </w:r>
            <w:r>
              <w:rPr>
                <w:rFonts w:ascii="宋体" w:hAnsi="宋体" w:hint="eastAsia"/>
                <w:sz w:val="18"/>
                <w:szCs w:val="18"/>
              </w:rPr>
              <w:t xml:space="preserve"> </w:t>
            </w:r>
            <w:r>
              <w:rPr>
                <w:rFonts w:ascii="宋体" w:hAnsi="宋体"/>
                <w:sz w:val="18"/>
                <w:szCs w:val="18"/>
              </w:rPr>
              <w:t>600</w:t>
            </w:r>
            <w:r>
              <w:rPr>
                <w:rFonts w:ascii="宋体" w:hAnsi="宋体" w:hint="eastAsia"/>
                <w:sz w:val="18"/>
                <w:szCs w:val="18"/>
              </w:rPr>
              <w:t>～</w:t>
            </w:r>
            <w:r>
              <w:rPr>
                <w:rFonts w:ascii="宋体" w:hAnsi="宋体"/>
                <w:sz w:val="18"/>
                <w:szCs w:val="18"/>
              </w:rPr>
              <w:t>2</w:t>
            </w:r>
            <w:r>
              <w:rPr>
                <w:rFonts w:ascii="宋体" w:hAnsi="宋体" w:hint="eastAsia"/>
                <w:sz w:val="18"/>
                <w:szCs w:val="18"/>
              </w:rPr>
              <w:t xml:space="preserve"> </w:t>
            </w:r>
            <w:r>
              <w:rPr>
                <w:rFonts w:ascii="宋体" w:hAnsi="宋体"/>
                <w:sz w:val="18"/>
                <w:szCs w:val="18"/>
              </w:rPr>
              <w:t>000</w:t>
            </w:r>
          </w:p>
        </w:tc>
        <w:tc>
          <w:tcPr>
            <w:tcW w:w="863" w:type="pct"/>
            <w:vAlign w:val="center"/>
          </w:tcPr>
          <w:p w:rsidR="00902360" w:rsidRDefault="00902360">
            <w:pPr>
              <w:jc w:val="center"/>
              <w:rPr>
                <w:rFonts w:ascii="宋体" w:hAnsi="宋体"/>
                <w:sz w:val="18"/>
                <w:szCs w:val="18"/>
              </w:rPr>
            </w:pPr>
          </w:p>
        </w:tc>
        <w:tc>
          <w:tcPr>
            <w:tcW w:w="583" w:type="pct"/>
            <w:vAlign w:val="center"/>
          </w:tcPr>
          <w:p w:rsidR="00902360" w:rsidRDefault="00902360">
            <w:pPr>
              <w:jc w:val="center"/>
              <w:rPr>
                <w:rFonts w:ascii="宋体" w:hAnsi="宋体"/>
                <w:sz w:val="18"/>
                <w:szCs w:val="18"/>
              </w:rPr>
            </w:pPr>
          </w:p>
        </w:tc>
        <w:tc>
          <w:tcPr>
            <w:tcW w:w="1211" w:type="pct"/>
            <w:vAlign w:val="center"/>
          </w:tcPr>
          <w:p w:rsidR="00902360" w:rsidRDefault="00192047">
            <w:pPr>
              <w:jc w:val="center"/>
              <w:rPr>
                <w:rFonts w:ascii="宋体" w:hAnsi="宋体"/>
                <w:sz w:val="18"/>
                <w:szCs w:val="18"/>
              </w:rPr>
            </w:pPr>
            <w:r>
              <w:rPr>
                <w:rFonts w:ascii="宋体" w:hAnsi="宋体" w:hint="eastAsia"/>
                <w:sz w:val="18"/>
                <w:szCs w:val="18"/>
              </w:rPr>
              <w:t>3</w:t>
            </w:r>
          </w:p>
        </w:tc>
        <w:tc>
          <w:tcPr>
            <w:tcW w:w="1008" w:type="pct"/>
            <w:vAlign w:val="center"/>
          </w:tcPr>
          <w:p w:rsidR="00902360" w:rsidRDefault="00192047">
            <w:pPr>
              <w:jc w:val="center"/>
              <w:rPr>
                <w:rFonts w:ascii="宋体" w:hAnsi="宋体"/>
                <w:sz w:val="18"/>
                <w:szCs w:val="18"/>
              </w:rPr>
            </w:pPr>
            <w:r>
              <w:rPr>
                <w:rFonts w:ascii="宋体" w:hAnsi="宋体"/>
                <w:sz w:val="18"/>
                <w:szCs w:val="18"/>
              </w:rPr>
              <w:t>100×5</w:t>
            </w:r>
          </w:p>
        </w:tc>
      </w:tr>
      <w:tr w:rsidR="00902360">
        <w:tc>
          <w:tcPr>
            <w:tcW w:w="1335" w:type="pct"/>
            <w:vAlign w:val="center"/>
          </w:tcPr>
          <w:p w:rsidR="00902360" w:rsidRDefault="00192047">
            <w:pPr>
              <w:jc w:val="center"/>
              <w:rPr>
                <w:rFonts w:ascii="宋体" w:hAnsi="宋体"/>
                <w:sz w:val="18"/>
                <w:szCs w:val="18"/>
              </w:rPr>
            </w:pPr>
            <w:r>
              <w:rPr>
                <w:rFonts w:ascii="宋体" w:hAnsi="宋体"/>
                <w:sz w:val="18"/>
                <w:szCs w:val="18"/>
              </w:rPr>
              <w:t>2</w:t>
            </w:r>
            <w:r>
              <w:rPr>
                <w:rFonts w:ascii="宋体" w:hAnsi="宋体" w:hint="eastAsia"/>
                <w:sz w:val="18"/>
                <w:szCs w:val="18"/>
              </w:rPr>
              <w:t xml:space="preserve"> </w:t>
            </w:r>
            <w:r>
              <w:rPr>
                <w:rFonts w:ascii="宋体" w:hAnsi="宋体"/>
                <w:sz w:val="18"/>
                <w:szCs w:val="18"/>
              </w:rPr>
              <w:t>000</w:t>
            </w:r>
            <w:r>
              <w:rPr>
                <w:rFonts w:ascii="宋体" w:hAnsi="宋体" w:hint="eastAsia"/>
                <w:sz w:val="18"/>
                <w:szCs w:val="18"/>
              </w:rPr>
              <w:t>～</w:t>
            </w:r>
            <w:r>
              <w:rPr>
                <w:rFonts w:ascii="宋体" w:hAnsi="宋体"/>
                <w:sz w:val="18"/>
                <w:szCs w:val="18"/>
              </w:rPr>
              <w:t>2</w:t>
            </w:r>
            <w:r>
              <w:rPr>
                <w:rFonts w:ascii="宋体" w:hAnsi="宋体" w:hint="eastAsia"/>
                <w:sz w:val="18"/>
                <w:szCs w:val="18"/>
              </w:rPr>
              <w:t xml:space="preserve"> </w:t>
            </w:r>
            <w:r>
              <w:rPr>
                <w:rFonts w:ascii="宋体" w:hAnsi="宋体"/>
                <w:sz w:val="18"/>
                <w:szCs w:val="18"/>
              </w:rPr>
              <w:t>500</w:t>
            </w:r>
          </w:p>
        </w:tc>
        <w:tc>
          <w:tcPr>
            <w:tcW w:w="863" w:type="pct"/>
            <w:vAlign w:val="center"/>
          </w:tcPr>
          <w:p w:rsidR="00902360" w:rsidRDefault="00902360">
            <w:pPr>
              <w:jc w:val="center"/>
              <w:rPr>
                <w:rFonts w:ascii="宋体" w:hAnsi="宋体"/>
                <w:sz w:val="18"/>
                <w:szCs w:val="18"/>
              </w:rPr>
            </w:pPr>
          </w:p>
        </w:tc>
        <w:tc>
          <w:tcPr>
            <w:tcW w:w="583" w:type="pct"/>
            <w:vAlign w:val="center"/>
          </w:tcPr>
          <w:p w:rsidR="00902360" w:rsidRDefault="00902360">
            <w:pPr>
              <w:jc w:val="center"/>
              <w:rPr>
                <w:rFonts w:ascii="宋体" w:hAnsi="宋体"/>
                <w:sz w:val="18"/>
                <w:szCs w:val="18"/>
              </w:rPr>
            </w:pPr>
          </w:p>
        </w:tc>
        <w:tc>
          <w:tcPr>
            <w:tcW w:w="1211" w:type="pct"/>
            <w:vAlign w:val="center"/>
          </w:tcPr>
          <w:p w:rsidR="00902360" w:rsidRDefault="00192047">
            <w:pPr>
              <w:jc w:val="center"/>
              <w:rPr>
                <w:rFonts w:ascii="宋体" w:hAnsi="宋体"/>
                <w:sz w:val="18"/>
                <w:szCs w:val="18"/>
              </w:rPr>
            </w:pPr>
            <w:r>
              <w:rPr>
                <w:rFonts w:ascii="宋体" w:hAnsi="宋体" w:hint="eastAsia"/>
                <w:sz w:val="18"/>
                <w:szCs w:val="18"/>
              </w:rPr>
              <w:t>4</w:t>
            </w:r>
          </w:p>
        </w:tc>
        <w:tc>
          <w:tcPr>
            <w:tcW w:w="1008" w:type="pct"/>
            <w:vAlign w:val="center"/>
          </w:tcPr>
          <w:p w:rsidR="00902360" w:rsidRDefault="00192047">
            <w:pPr>
              <w:jc w:val="center"/>
              <w:rPr>
                <w:rFonts w:ascii="宋体" w:hAnsi="宋体"/>
                <w:sz w:val="18"/>
                <w:szCs w:val="18"/>
              </w:rPr>
            </w:pPr>
            <w:r>
              <w:rPr>
                <w:rFonts w:ascii="宋体" w:hAnsi="宋体"/>
                <w:sz w:val="18"/>
                <w:szCs w:val="18"/>
              </w:rPr>
              <w:t>100×5</w:t>
            </w:r>
          </w:p>
        </w:tc>
      </w:tr>
      <w:tr w:rsidR="00902360">
        <w:tc>
          <w:tcPr>
            <w:tcW w:w="1335" w:type="pct"/>
            <w:vAlign w:val="center"/>
          </w:tcPr>
          <w:p w:rsidR="00902360" w:rsidRDefault="00192047">
            <w:pPr>
              <w:jc w:val="center"/>
              <w:rPr>
                <w:rFonts w:ascii="宋体" w:hAnsi="宋体"/>
                <w:sz w:val="18"/>
                <w:szCs w:val="18"/>
              </w:rPr>
            </w:pPr>
            <w:r>
              <w:rPr>
                <w:rFonts w:ascii="宋体" w:hAnsi="宋体"/>
                <w:sz w:val="18"/>
                <w:szCs w:val="18"/>
              </w:rPr>
              <w:t>2</w:t>
            </w:r>
            <w:r>
              <w:rPr>
                <w:rFonts w:ascii="宋体" w:hAnsi="宋体" w:hint="eastAsia"/>
                <w:sz w:val="18"/>
                <w:szCs w:val="18"/>
              </w:rPr>
              <w:t xml:space="preserve"> </w:t>
            </w:r>
            <w:r>
              <w:rPr>
                <w:rFonts w:ascii="宋体" w:hAnsi="宋体"/>
                <w:sz w:val="18"/>
                <w:szCs w:val="18"/>
              </w:rPr>
              <w:t>500</w:t>
            </w:r>
            <w:r>
              <w:rPr>
                <w:rFonts w:ascii="宋体" w:hAnsi="宋体" w:hint="eastAsia"/>
                <w:sz w:val="18"/>
                <w:szCs w:val="18"/>
              </w:rPr>
              <w:t>～</w:t>
            </w:r>
            <w:r>
              <w:rPr>
                <w:rFonts w:ascii="宋体" w:hAnsi="宋体"/>
                <w:sz w:val="18"/>
                <w:szCs w:val="18"/>
              </w:rPr>
              <w:t>3</w:t>
            </w:r>
            <w:r>
              <w:rPr>
                <w:rFonts w:ascii="宋体" w:hAnsi="宋体" w:hint="eastAsia"/>
                <w:sz w:val="18"/>
                <w:szCs w:val="18"/>
              </w:rPr>
              <w:t xml:space="preserve"> </w:t>
            </w:r>
            <w:r>
              <w:rPr>
                <w:rFonts w:ascii="宋体" w:hAnsi="宋体"/>
                <w:sz w:val="18"/>
                <w:szCs w:val="18"/>
              </w:rPr>
              <w:t>150</w:t>
            </w:r>
          </w:p>
        </w:tc>
        <w:tc>
          <w:tcPr>
            <w:tcW w:w="863" w:type="pct"/>
            <w:vAlign w:val="center"/>
          </w:tcPr>
          <w:p w:rsidR="00902360" w:rsidRDefault="00902360">
            <w:pPr>
              <w:jc w:val="center"/>
              <w:rPr>
                <w:rFonts w:ascii="宋体" w:hAnsi="宋体"/>
                <w:sz w:val="18"/>
                <w:szCs w:val="18"/>
              </w:rPr>
            </w:pPr>
          </w:p>
        </w:tc>
        <w:tc>
          <w:tcPr>
            <w:tcW w:w="583" w:type="pct"/>
            <w:vAlign w:val="center"/>
          </w:tcPr>
          <w:p w:rsidR="00902360" w:rsidRDefault="00902360">
            <w:pPr>
              <w:jc w:val="center"/>
              <w:rPr>
                <w:rFonts w:ascii="宋体" w:hAnsi="宋体"/>
                <w:sz w:val="18"/>
                <w:szCs w:val="18"/>
              </w:rPr>
            </w:pPr>
          </w:p>
        </w:tc>
        <w:tc>
          <w:tcPr>
            <w:tcW w:w="1211" w:type="pct"/>
            <w:vAlign w:val="center"/>
          </w:tcPr>
          <w:p w:rsidR="00902360" w:rsidRDefault="00192047">
            <w:pPr>
              <w:jc w:val="center"/>
              <w:rPr>
                <w:rFonts w:ascii="宋体" w:hAnsi="宋体"/>
                <w:sz w:val="18"/>
                <w:szCs w:val="18"/>
              </w:rPr>
            </w:pPr>
            <w:r>
              <w:rPr>
                <w:rFonts w:ascii="宋体" w:hAnsi="宋体" w:hint="eastAsia"/>
                <w:sz w:val="18"/>
                <w:szCs w:val="18"/>
              </w:rPr>
              <w:t>3</w:t>
            </w:r>
          </w:p>
        </w:tc>
        <w:tc>
          <w:tcPr>
            <w:tcW w:w="1008" w:type="pct"/>
            <w:vAlign w:val="center"/>
          </w:tcPr>
          <w:p w:rsidR="00902360" w:rsidRDefault="00192047">
            <w:pPr>
              <w:jc w:val="center"/>
              <w:rPr>
                <w:rFonts w:ascii="宋体" w:hAnsi="宋体"/>
                <w:sz w:val="18"/>
                <w:szCs w:val="18"/>
              </w:rPr>
            </w:pPr>
            <w:r>
              <w:rPr>
                <w:rFonts w:ascii="宋体" w:hAnsi="宋体"/>
                <w:sz w:val="18"/>
                <w:szCs w:val="18"/>
              </w:rPr>
              <w:t>100×10</w:t>
            </w:r>
          </w:p>
        </w:tc>
      </w:tr>
      <w:tr w:rsidR="00902360">
        <w:tc>
          <w:tcPr>
            <w:tcW w:w="1335" w:type="pct"/>
            <w:vAlign w:val="center"/>
          </w:tcPr>
          <w:p w:rsidR="00902360" w:rsidRDefault="00192047">
            <w:pPr>
              <w:jc w:val="center"/>
              <w:rPr>
                <w:rFonts w:ascii="宋体" w:hAnsi="宋体"/>
                <w:sz w:val="18"/>
                <w:szCs w:val="18"/>
              </w:rPr>
            </w:pPr>
            <w:r>
              <w:rPr>
                <w:rFonts w:ascii="宋体" w:hAnsi="宋体"/>
                <w:sz w:val="18"/>
                <w:szCs w:val="18"/>
              </w:rPr>
              <w:t>3</w:t>
            </w:r>
            <w:r>
              <w:rPr>
                <w:rFonts w:ascii="宋体" w:hAnsi="宋体" w:hint="eastAsia"/>
                <w:sz w:val="18"/>
                <w:szCs w:val="18"/>
              </w:rPr>
              <w:t xml:space="preserve"> </w:t>
            </w:r>
            <w:r>
              <w:rPr>
                <w:rFonts w:ascii="宋体" w:hAnsi="宋体"/>
                <w:sz w:val="18"/>
                <w:szCs w:val="18"/>
              </w:rPr>
              <w:t>150</w:t>
            </w:r>
            <w:r>
              <w:rPr>
                <w:rFonts w:ascii="宋体" w:hAnsi="宋体" w:hint="eastAsia"/>
                <w:sz w:val="18"/>
                <w:szCs w:val="18"/>
              </w:rPr>
              <w:t>～</w:t>
            </w:r>
            <w:r>
              <w:rPr>
                <w:rFonts w:ascii="宋体" w:hAnsi="宋体"/>
                <w:sz w:val="18"/>
                <w:szCs w:val="18"/>
              </w:rPr>
              <w:t>4</w:t>
            </w:r>
            <w:r>
              <w:rPr>
                <w:rFonts w:ascii="宋体" w:hAnsi="宋体" w:hint="eastAsia"/>
                <w:sz w:val="18"/>
                <w:szCs w:val="18"/>
              </w:rPr>
              <w:t xml:space="preserve"> </w:t>
            </w:r>
            <w:r>
              <w:rPr>
                <w:rFonts w:ascii="宋体" w:hAnsi="宋体"/>
                <w:sz w:val="18"/>
                <w:szCs w:val="18"/>
              </w:rPr>
              <w:t>000</w:t>
            </w:r>
          </w:p>
        </w:tc>
        <w:tc>
          <w:tcPr>
            <w:tcW w:w="863" w:type="pct"/>
            <w:vAlign w:val="center"/>
          </w:tcPr>
          <w:p w:rsidR="00902360" w:rsidRDefault="00902360">
            <w:pPr>
              <w:jc w:val="center"/>
              <w:rPr>
                <w:rFonts w:ascii="宋体" w:hAnsi="宋体"/>
                <w:sz w:val="18"/>
                <w:szCs w:val="18"/>
              </w:rPr>
            </w:pPr>
          </w:p>
        </w:tc>
        <w:tc>
          <w:tcPr>
            <w:tcW w:w="583" w:type="pct"/>
            <w:vAlign w:val="center"/>
          </w:tcPr>
          <w:p w:rsidR="00902360" w:rsidRDefault="00902360">
            <w:pPr>
              <w:jc w:val="center"/>
              <w:rPr>
                <w:rFonts w:ascii="宋体" w:hAnsi="宋体"/>
                <w:sz w:val="18"/>
                <w:szCs w:val="18"/>
              </w:rPr>
            </w:pPr>
          </w:p>
        </w:tc>
        <w:tc>
          <w:tcPr>
            <w:tcW w:w="1211" w:type="pct"/>
            <w:vAlign w:val="center"/>
          </w:tcPr>
          <w:p w:rsidR="00902360" w:rsidRDefault="00192047">
            <w:pPr>
              <w:jc w:val="center"/>
              <w:rPr>
                <w:rFonts w:ascii="宋体" w:hAnsi="宋体"/>
                <w:sz w:val="18"/>
                <w:szCs w:val="18"/>
              </w:rPr>
            </w:pPr>
            <w:r>
              <w:rPr>
                <w:rFonts w:ascii="宋体" w:hAnsi="宋体" w:hint="eastAsia"/>
                <w:sz w:val="18"/>
                <w:szCs w:val="18"/>
              </w:rPr>
              <w:t>4</w:t>
            </w:r>
          </w:p>
        </w:tc>
        <w:tc>
          <w:tcPr>
            <w:tcW w:w="1008" w:type="pct"/>
            <w:vAlign w:val="center"/>
          </w:tcPr>
          <w:p w:rsidR="00902360" w:rsidRDefault="00192047">
            <w:pPr>
              <w:jc w:val="center"/>
              <w:rPr>
                <w:rFonts w:ascii="宋体" w:hAnsi="宋体"/>
                <w:sz w:val="18"/>
                <w:szCs w:val="18"/>
              </w:rPr>
            </w:pPr>
            <w:r>
              <w:rPr>
                <w:rFonts w:ascii="宋体" w:hAnsi="宋体"/>
                <w:sz w:val="18"/>
                <w:szCs w:val="18"/>
              </w:rPr>
              <w:t>100×10</w:t>
            </w:r>
          </w:p>
        </w:tc>
      </w:tr>
      <w:tr w:rsidR="00902360">
        <w:tc>
          <w:tcPr>
            <w:tcW w:w="5000" w:type="pct"/>
            <w:gridSpan w:val="5"/>
            <w:vAlign w:val="center"/>
          </w:tcPr>
          <w:p w:rsidR="00902360" w:rsidRDefault="00192047">
            <w:pPr>
              <w:jc w:val="left"/>
              <w:rPr>
                <w:sz w:val="18"/>
                <w:vertAlign w:val="superscript"/>
              </w:rPr>
            </w:pPr>
            <w:r>
              <w:rPr>
                <w:rFonts w:hint="eastAsia"/>
                <w:sz w:val="18"/>
                <w:vertAlign w:val="superscript"/>
              </w:rPr>
              <w:t xml:space="preserve">    a </w:t>
            </w:r>
            <w:r>
              <w:rPr>
                <w:rFonts w:hint="eastAsia"/>
                <w:sz w:val="18"/>
              </w:rPr>
              <w:t>额定电流值应大于第一个值，小于或等于第二个值。</w:t>
            </w:r>
          </w:p>
          <w:p w:rsidR="00902360" w:rsidRDefault="00192047">
            <w:pPr>
              <w:ind w:leftChars="-2" w:left="421" w:hangingChars="236" w:hanging="425"/>
              <w:jc w:val="left"/>
              <w:rPr>
                <w:sz w:val="18"/>
                <w:vertAlign w:val="superscript"/>
              </w:rPr>
            </w:pPr>
            <w:r>
              <w:rPr>
                <w:rFonts w:hint="eastAsia"/>
                <w:sz w:val="18"/>
                <w:vertAlign w:val="superscript"/>
              </w:rPr>
              <w:t xml:space="preserve">    b </w:t>
            </w:r>
            <w:proofErr w:type="gramStart"/>
            <w:r>
              <w:rPr>
                <w:rFonts w:hint="eastAsia"/>
                <w:sz w:val="18"/>
              </w:rPr>
              <w:t>母排是</w:t>
            </w:r>
            <w:proofErr w:type="gramEnd"/>
            <w:r>
              <w:rPr>
                <w:rFonts w:hint="eastAsia"/>
                <w:sz w:val="18"/>
              </w:rPr>
              <w:t>将其长面（</w:t>
            </w:r>
            <w:r>
              <w:rPr>
                <w:rFonts w:hint="eastAsia"/>
                <w:sz w:val="18"/>
              </w:rPr>
              <w:t>W</w:t>
            </w:r>
            <w:r>
              <w:rPr>
                <w:rFonts w:hint="eastAsia"/>
                <w:sz w:val="18"/>
              </w:rPr>
              <w:t>）垂直排列的。如果制造商有规定，也可将其长面（</w:t>
            </w:r>
            <w:r>
              <w:rPr>
                <w:rFonts w:hint="eastAsia"/>
                <w:sz w:val="18"/>
              </w:rPr>
              <w:t>W</w:t>
            </w:r>
            <w:r>
              <w:rPr>
                <w:rFonts w:hint="eastAsia"/>
                <w:sz w:val="18"/>
              </w:rPr>
              <w:t>）水平排列。</w:t>
            </w:r>
            <w:proofErr w:type="gramStart"/>
            <w:r>
              <w:rPr>
                <w:rFonts w:hint="eastAsia"/>
                <w:sz w:val="18"/>
              </w:rPr>
              <w:t>母排可以</w:t>
            </w:r>
            <w:proofErr w:type="gramEnd"/>
            <w:r>
              <w:rPr>
                <w:rFonts w:hint="eastAsia"/>
                <w:sz w:val="18"/>
              </w:rPr>
              <w:t>覆盖涂层。</w:t>
            </w:r>
          </w:p>
        </w:tc>
      </w:tr>
    </w:tbl>
    <w:p w:rsidR="00902360" w:rsidRDefault="00192047">
      <w:pPr>
        <w:pStyle w:val="a8"/>
        <w:spacing w:before="156" w:after="156"/>
      </w:pPr>
      <w:r>
        <w:rPr>
          <w:rFonts w:hint="eastAsia"/>
        </w:rPr>
        <w:t>进线电路和主母线</w:t>
      </w:r>
    </w:p>
    <w:p w:rsidR="00902360" w:rsidRDefault="00192047">
      <w:pPr>
        <w:pStyle w:val="affffffd"/>
        <w:ind w:firstLine="420"/>
      </w:pPr>
      <w:r>
        <w:rPr>
          <w:rFonts w:hint="eastAsia"/>
        </w:rPr>
        <w:t>应对有主母线的成套设备进行试验，以检验主母线和至少含一个拟向外延伸母线接点的进线电路的短路耐受强度。试验中短路点应该选择包括主母线长度在内的长度为2±0.4 m处。在验证额定短时耐受电流和额定峰值耐受电流时，此距离可增加，在所提供的任何适宜的电压下进行试验，应使试验电流为额定值。如所设计的成套设备的被试验母线长度小于1.6 m，而且成套设备不打算再扩展时，则应试</w:t>
      </w:r>
      <w:proofErr w:type="gramStart"/>
      <w:r>
        <w:rPr>
          <w:rFonts w:hint="eastAsia"/>
        </w:rPr>
        <w:t>验</w:t>
      </w:r>
      <w:proofErr w:type="gramEnd"/>
      <w:r>
        <w:rPr>
          <w:rFonts w:hint="eastAsia"/>
        </w:rPr>
        <w:t>整个母线的全长，短路点应设在这些母线的末端。如果一组母线是由</w:t>
      </w:r>
      <w:proofErr w:type="gramStart"/>
      <w:r>
        <w:rPr>
          <w:rFonts w:hint="eastAsia"/>
        </w:rPr>
        <w:t>不</w:t>
      </w:r>
      <w:proofErr w:type="gramEnd"/>
      <w:r>
        <w:rPr>
          <w:rFonts w:hint="eastAsia"/>
        </w:rPr>
        <w:t>同母线段构成（诸如截面，导体中心线间隔，母线类型和每米母线上支架的数量）且满足上面所提的条件，则每一柜架单元应分别或同时进行试验。</w:t>
      </w:r>
    </w:p>
    <w:p w:rsidR="00902360" w:rsidRDefault="00192047">
      <w:pPr>
        <w:pStyle w:val="a8"/>
        <w:spacing w:before="156" w:after="156"/>
      </w:pPr>
      <w:r>
        <w:rPr>
          <w:rFonts w:hint="eastAsia"/>
        </w:rPr>
        <w:t>出线单元电源侧的连接</w:t>
      </w:r>
    </w:p>
    <w:p w:rsidR="00902360" w:rsidRDefault="00192047">
      <w:pPr>
        <w:pStyle w:val="affffffd"/>
        <w:ind w:firstLine="420"/>
      </w:pPr>
      <w:r>
        <w:rPr>
          <w:rFonts w:hint="eastAsia"/>
        </w:rPr>
        <w:t>如果成套设备的主母线和出线功能单元电源</w:t>
      </w:r>
      <w:proofErr w:type="gramStart"/>
      <w:r>
        <w:rPr>
          <w:rFonts w:hint="eastAsia"/>
        </w:rPr>
        <w:t>侧之间</w:t>
      </w:r>
      <w:proofErr w:type="gramEnd"/>
      <w:r>
        <w:rPr>
          <w:rFonts w:hint="eastAsia"/>
        </w:rPr>
        <w:t>所包含的导体，包括配电母线（如果有）当其选择与安装不能使得其在相间或相对地之间内部短路可能性</w:t>
      </w:r>
      <w:proofErr w:type="gramStart"/>
      <w:r>
        <w:rPr>
          <w:rFonts w:hint="eastAsia"/>
        </w:rPr>
        <w:t>极</w:t>
      </w:r>
      <w:proofErr w:type="gramEnd"/>
      <w:r>
        <w:rPr>
          <w:rFonts w:hint="eastAsia"/>
        </w:rPr>
        <w:t>小时，则每种类型应选择一条电路进行附加试验。</w:t>
      </w:r>
    </w:p>
    <w:p w:rsidR="00902360" w:rsidRDefault="00192047">
      <w:pPr>
        <w:pStyle w:val="affffffd"/>
        <w:ind w:firstLine="420"/>
      </w:pPr>
      <w:r>
        <w:rPr>
          <w:rFonts w:hint="eastAsia"/>
        </w:rPr>
        <w:t>用螺栓将导体连接到单独的出线单元的母线上来实现短路，短路点应尽量靠近出线单元母线侧的端子。短路电流值及其持续时间应与主母线相同。</w:t>
      </w:r>
    </w:p>
    <w:p w:rsidR="00902360" w:rsidRDefault="00192047">
      <w:pPr>
        <w:pStyle w:val="a8"/>
        <w:spacing w:before="156" w:after="156"/>
      </w:pPr>
      <w:r>
        <w:rPr>
          <w:rFonts w:hint="eastAsia"/>
        </w:rPr>
        <w:t>中性导体</w:t>
      </w:r>
    </w:p>
    <w:p w:rsidR="00902360" w:rsidRDefault="00192047">
      <w:pPr>
        <w:pStyle w:val="affffffd"/>
        <w:ind w:firstLine="420"/>
      </w:pPr>
      <w:r>
        <w:rPr>
          <w:rFonts w:hint="eastAsia"/>
        </w:rPr>
        <w:t>如果电路中存在中性导体，则应进行一次试验以检验它与电路中最靠近的相导体（包括任何一个连接点）的短路耐受强度。应按照</w:t>
      </w:r>
      <w:r>
        <w:t>6</w:t>
      </w:r>
      <w:r>
        <w:rPr>
          <w:rFonts w:hint="eastAsia"/>
        </w:rPr>
        <w:t>.1</w:t>
      </w:r>
      <w:r>
        <w:t>6</w:t>
      </w:r>
      <w:r>
        <w:rPr>
          <w:rFonts w:hint="eastAsia"/>
        </w:rPr>
        <w:t>.2.3.3的要求进行相与中性点的短路连接。</w:t>
      </w:r>
    </w:p>
    <w:p w:rsidR="00902360" w:rsidRDefault="00192047">
      <w:pPr>
        <w:pStyle w:val="affffffd"/>
        <w:ind w:firstLine="420"/>
      </w:pPr>
      <w:r>
        <w:rPr>
          <w:rFonts w:hint="eastAsia"/>
        </w:rPr>
        <w:t>如果初始制造商与用户没有其他协议，则中性导体的试验电流至少为三相试验时相电流的60 %。</w:t>
      </w:r>
    </w:p>
    <w:p w:rsidR="00902360" w:rsidRDefault="00192047">
      <w:pPr>
        <w:pStyle w:val="affffffd"/>
        <w:ind w:firstLine="420"/>
      </w:pPr>
      <w:r>
        <w:rPr>
          <w:rFonts w:hint="eastAsia"/>
        </w:rPr>
        <w:t>如果试验电流是相电流的60%并且中性导体满足以下条件，则可不必进行试验：</w:t>
      </w:r>
    </w:p>
    <w:p w:rsidR="00902360" w:rsidRDefault="00192047">
      <w:pPr>
        <w:pStyle w:val="affa"/>
      </w:pPr>
      <w:r>
        <w:rPr>
          <w:rFonts w:hint="eastAsia"/>
        </w:rPr>
        <w:t>与相导体有相同的形状和截面；</w:t>
      </w:r>
    </w:p>
    <w:p w:rsidR="00902360" w:rsidRDefault="00192047">
      <w:pPr>
        <w:pStyle w:val="affa"/>
      </w:pPr>
      <w:r>
        <w:rPr>
          <w:rFonts w:hint="eastAsia"/>
        </w:rPr>
        <w:t>与相导体的支撑方式相同，沿导体长度的支撑间距不大于相导体的支撑间距；</w:t>
      </w:r>
    </w:p>
    <w:p w:rsidR="00902360" w:rsidRDefault="00192047">
      <w:pPr>
        <w:pStyle w:val="affa"/>
      </w:pPr>
      <w:r>
        <w:rPr>
          <w:rFonts w:hint="eastAsia"/>
        </w:rPr>
        <w:t>与最靠近相导体的距离不小于相导体间的距离；</w:t>
      </w:r>
    </w:p>
    <w:p w:rsidR="00902360" w:rsidRDefault="00192047">
      <w:pPr>
        <w:pStyle w:val="affa"/>
      </w:pPr>
      <w:r>
        <w:rPr>
          <w:rFonts w:hint="eastAsia"/>
        </w:rPr>
        <w:lastRenderedPageBreak/>
        <w:t>与接地金属工件的距离不小于同相导体的距离。</w:t>
      </w:r>
    </w:p>
    <w:p w:rsidR="00902360" w:rsidRDefault="00192047">
      <w:pPr>
        <w:pStyle w:val="a6"/>
        <w:spacing w:before="156" w:after="156"/>
        <w:rPr>
          <w:snapToGrid w:val="0"/>
        </w:rPr>
      </w:pPr>
      <w:bookmarkStart w:id="111" w:name="_Toc276626286"/>
      <w:bookmarkStart w:id="112" w:name="_Toc75423484"/>
      <w:r>
        <w:rPr>
          <w:rFonts w:hint="eastAsia"/>
          <w:snapToGrid w:val="0"/>
        </w:rPr>
        <w:t>短路电流值及其持续时间</w:t>
      </w:r>
      <w:bookmarkEnd w:id="111"/>
      <w:bookmarkEnd w:id="112"/>
    </w:p>
    <w:p w:rsidR="00902360" w:rsidRDefault="00192047">
      <w:pPr>
        <w:pStyle w:val="affffffd"/>
        <w:ind w:firstLine="420"/>
      </w:pPr>
      <w:r>
        <w:rPr>
          <w:rFonts w:hint="eastAsia"/>
        </w:rPr>
        <w:t>应在指定保护器件的电源侧，用对所有短路耐受额定数据的预期电流进行动态应力和热应力的验证。若有的话，预期电流等于给出的额定短时耐受电流、额定峰值耐受电流或额定限制短路电流。</w:t>
      </w:r>
    </w:p>
    <w:p w:rsidR="00902360" w:rsidRDefault="00192047">
      <w:pPr>
        <w:pStyle w:val="affffffd"/>
        <w:ind w:firstLine="420"/>
      </w:pPr>
      <w:r>
        <w:rPr>
          <w:rFonts w:hint="eastAsia"/>
        </w:rPr>
        <w:t>对于所有短路耐受额定数据的验证，在试验电压等于1.05倍额定工作电压时的预期短路电流值应由标定的</w:t>
      </w:r>
      <w:proofErr w:type="gramStart"/>
      <w:r>
        <w:rPr>
          <w:rFonts w:hint="eastAsia"/>
        </w:rPr>
        <w:t>示波图来</w:t>
      </w:r>
      <w:proofErr w:type="gramEnd"/>
      <w:r>
        <w:rPr>
          <w:rFonts w:hint="eastAsia"/>
        </w:rPr>
        <w:t>确定，</w:t>
      </w:r>
      <w:proofErr w:type="gramStart"/>
      <w:r>
        <w:rPr>
          <w:rFonts w:hint="eastAsia"/>
        </w:rPr>
        <w:t>该示波图</w:t>
      </w:r>
      <w:proofErr w:type="gramEnd"/>
      <w:r>
        <w:rPr>
          <w:rFonts w:hint="eastAsia"/>
        </w:rPr>
        <w:t>从成套设备供电的导体上测得，该成套设备用一个可以忽略的阻抗所替代，并在尽可能靠近成套设备的输入电源处进行短接。</w:t>
      </w:r>
      <w:proofErr w:type="gramStart"/>
      <w:r>
        <w:rPr>
          <w:rFonts w:hint="eastAsia"/>
        </w:rPr>
        <w:t>示波图应</w:t>
      </w:r>
      <w:proofErr w:type="gramEnd"/>
      <w:r>
        <w:rPr>
          <w:rFonts w:hint="eastAsia"/>
        </w:rPr>
        <w:t>显示出一个在成套设备内相当于保护器件动作一次时或在指定持续时间内测出的稳定的电流值。</w:t>
      </w:r>
    </w:p>
    <w:p w:rsidR="00902360" w:rsidRDefault="00192047">
      <w:pPr>
        <w:pStyle w:val="affffffd"/>
        <w:ind w:firstLine="420"/>
      </w:pPr>
      <w:r>
        <w:rPr>
          <w:rFonts w:hint="eastAsia"/>
        </w:rPr>
        <w:t>标定过程中的电流值应是所有相中交流分量的平均有效值。当在最大工作电压下进行试验时，每一相的标定电流应等于额定短路电流，偏差在</w:t>
      </w:r>
      <w:r>
        <w:t>+5%</w:t>
      </w:r>
      <w:r>
        <w:rPr>
          <w:rFonts w:hint="eastAsia"/>
        </w:rPr>
        <w:t>至</w:t>
      </w:r>
      <w:r>
        <w:t>0%</w:t>
      </w:r>
      <w:r>
        <w:rPr>
          <w:rFonts w:hint="eastAsia"/>
        </w:rPr>
        <w:t>之内，而且功率因数的偏差为</w:t>
      </w:r>
      <w:r>
        <w:t>0.0</w:t>
      </w:r>
      <w:r>
        <w:rPr>
          <w:rFonts w:hint="eastAsia"/>
        </w:rPr>
        <w:t>0至</w:t>
      </w:r>
      <w:r>
        <w:t>-0.0</w:t>
      </w:r>
      <w:r>
        <w:rPr>
          <w:rFonts w:hint="eastAsia"/>
        </w:rPr>
        <w:t>5之间。</w:t>
      </w:r>
    </w:p>
    <w:p w:rsidR="00902360" w:rsidRDefault="00192047">
      <w:pPr>
        <w:pStyle w:val="affffffd"/>
        <w:ind w:firstLine="420"/>
      </w:pPr>
      <w:r>
        <w:rPr>
          <w:rFonts w:hint="eastAsia"/>
        </w:rPr>
        <w:t>所有试验应在成套设备的额定频率（偏差±</w:t>
      </w:r>
      <w:r>
        <w:t>25%</w:t>
      </w:r>
      <w:r>
        <w:rPr>
          <w:rFonts w:hint="eastAsia"/>
        </w:rPr>
        <w:t>）及按表</w:t>
      </w:r>
      <w:r>
        <w:t>27</w:t>
      </w:r>
      <w:r>
        <w:rPr>
          <w:rFonts w:hint="eastAsia"/>
        </w:rPr>
        <w:t>的短路电流对应的功率因数下进行。</w:t>
      </w:r>
    </w:p>
    <w:p w:rsidR="00902360" w:rsidRDefault="00192047">
      <w:pPr>
        <w:pStyle w:val="af3"/>
        <w:numPr>
          <w:ilvl w:val="0"/>
          <w:numId w:val="47"/>
        </w:numPr>
      </w:pPr>
      <w:r>
        <w:rPr>
          <w:rFonts w:hint="eastAsia"/>
        </w:rPr>
        <w:t>对于额定限制短路电流I</w:t>
      </w:r>
      <w:r>
        <w:rPr>
          <w:rFonts w:hint="eastAsia"/>
          <w:vertAlign w:val="subscript"/>
        </w:rPr>
        <w:t>cc</w:t>
      </w:r>
      <w:r>
        <w:rPr>
          <w:rFonts w:hint="eastAsia"/>
        </w:rPr>
        <w:t>试验，无论保护器件是在成套设备的进线单元或是其他地方，试验电压的施加时间应足够长，以确保短路保护电器动作，并清除故障。在任何情况下，不应少于10个周波。试验应在</w:t>
      </w:r>
      <w:r>
        <w:t>1.05</w:t>
      </w:r>
      <w:r>
        <w:rPr>
          <w:rFonts w:hint="eastAsia"/>
        </w:rPr>
        <w:t>倍额定工作电压和预期短路电流下进行，如果有规定的保护器件接到电源侧，则预期电流值等于额定限制短路电流值。试验不允许在低电压下进行。</w:t>
      </w:r>
    </w:p>
    <w:p w:rsidR="00902360" w:rsidRDefault="00192047">
      <w:pPr>
        <w:pStyle w:val="af3"/>
        <w:numPr>
          <w:ilvl w:val="0"/>
          <w:numId w:val="47"/>
        </w:numPr>
      </w:pPr>
      <w:r>
        <w:rPr>
          <w:rFonts w:hint="eastAsia"/>
        </w:rPr>
        <w:t>对于额定短时耐受电流和峰值耐受电流的试验，用宣称的额定短时耐受电流和峰值耐受电流值相等的预期电流进行动态应力和热应力验证。应在规定时间内施加电流，此期间其交流分量的有效值应保持不变。</w:t>
      </w:r>
    </w:p>
    <w:p w:rsidR="00902360" w:rsidRDefault="00192047">
      <w:pPr>
        <w:pStyle w:val="aa"/>
        <w:ind w:left="426"/>
      </w:pPr>
      <w:bookmarkStart w:id="113" w:name="_Toc334443342"/>
      <w:bookmarkStart w:id="114" w:name="_Toc334441486"/>
      <w:bookmarkStart w:id="115" w:name="_Toc334444904"/>
      <w:bookmarkStart w:id="116" w:name="_Toc276626342"/>
      <w:bookmarkStart w:id="117" w:name="_Toc276639649"/>
      <w:bookmarkStart w:id="118" w:name="_Toc276626486"/>
      <w:bookmarkStart w:id="119" w:name="_Toc278290829"/>
      <w:bookmarkStart w:id="120" w:name="_Toc278290973"/>
      <w:bookmarkStart w:id="121" w:name="_Toc300900939"/>
      <w:bookmarkStart w:id="122" w:name="_Toc333904893"/>
      <w:bookmarkStart w:id="123" w:name="_Toc337625525"/>
      <w:r>
        <w:rPr>
          <w:rFonts w:hint="eastAsia"/>
        </w:rPr>
        <w:t>系数n</w:t>
      </w:r>
      <w:r>
        <w:rPr>
          <w:rFonts w:hint="eastAsia"/>
          <w:vertAlign w:val="superscript"/>
        </w:rPr>
        <w:t>a</w:t>
      </w:r>
      <w:r>
        <w:rPr>
          <w:rFonts w:hint="eastAsia"/>
        </w:rPr>
        <w:t>的值</w:t>
      </w:r>
      <w:bookmarkEnd w:id="113"/>
      <w:bookmarkEnd w:id="114"/>
      <w:bookmarkEnd w:id="115"/>
      <w:bookmarkEnd w:id="116"/>
      <w:bookmarkEnd w:id="117"/>
      <w:bookmarkEnd w:id="118"/>
      <w:bookmarkEnd w:id="119"/>
      <w:bookmarkEnd w:id="120"/>
      <w:bookmarkEnd w:id="121"/>
      <w:bookmarkEnd w:id="122"/>
      <w:bookmarkEnd w:id="12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3191"/>
        <w:gridCol w:w="3191"/>
      </w:tblGrid>
      <w:tr w:rsidR="00902360">
        <w:trPr>
          <w:trHeight w:hRule="exact" w:val="350"/>
          <w:jc w:val="center"/>
        </w:trPr>
        <w:tc>
          <w:tcPr>
            <w:tcW w:w="1666" w:type="pct"/>
            <w:vAlign w:val="center"/>
          </w:tcPr>
          <w:p w:rsidR="00902360" w:rsidRDefault="00192047">
            <w:pPr>
              <w:ind w:firstLine="361"/>
              <w:jc w:val="center"/>
              <w:textAlignment w:val="baseline"/>
              <w:rPr>
                <w:rFonts w:ascii="宋体" w:hAnsi="宋体"/>
                <w:sz w:val="18"/>
              </w:rPr>
            </w:pPr>
            <w:r>
              <w:rPr>
                <w:rFonts w:ascii="宋体" w:hAnsi="宋体" w:hint="eastAsia"/>
                <w:sz w:val="18"/>
              </w:rPr>
              <w:t>短路电流的有效值kA</w:t>
            </w:r>
          </w:p>
        </w:tc>
        <w:tc>
          <w:tcPr>
            <w:tcW w:w="1667" w:type="pct"/>
            <w:vAlign w:val="center"/>
          </w:tcPr>
          <w:p w:rsidR="00902360" w:rsidRDefault="00192047">
            <w:pPr>
              <w:ind w:firstLine="360"/>
              <w:jc w:val="center"/>
              <w:textAlignment w:val="baseline"/>
              <w:rPr>
                <w:rFonts w:ascii="宋体" w:hAnsi="宋体"/>
                <w:sz w:val="18"/>
              </w:rPr>
            </w:pPr>
            <w:r>
              <w:rPr>
                <w:rFonts w:ascii="宋体" w:hAnsi="宋体" w:hint="eastAsia"/>
                <w:sz w:val="18"/>
              </w:rPr>
              <w:t>cosφ</w:t>
            </w:r>
          </w:p>
        </w:tc>
        <w:tc>
          <w:tcPr>
            <w:tcW w:w="1667" w:type="pct"/>
            <w:vAlign w:val="center"/>
          </w:tcPr>
          <w:p w:rsidR="00902360" w:rsidRDefault="00192047">
            <w:pPr>
              <w:ind w:firstLine="360"/>
              <w:jc w:val="center"/>
              <w:textAlignment w:val="baseline"/>
              <w:rPr>
                <w:rFonts w:ascii="宋体" w:hAnsi="宋体"/>
                <w:sz w:val="18"/>
              </w:rPr>
            </w:pPr>
            <w:r>
              <w:rPr>
                <w:rFonts w:ascii="宋体" w:hAnsi="宋体" w:hint="eastAsia"/>
                <w:sz w:val="18"/>
              </w:rPr>
              <w:t>n</w:t>
            </w:r>
          </w:p>
        </w:tc>
      </w:tr>
      <w:tr w:rsidR="00902360">
        <w:trPr>
          <w:jc w:val="center"/>
        </w:trPr>
        <w:tc>
          <w:tcPr>
            <w:tcW w:w="1666" w:type="pct"/>
            <w:vAlign w:val="center"/>
          </w:tcPr>
          <w:p w:rsidR="00902360" w:rsidRDefault="00192047">
            <w:pPr>
              <w:jc w:val="center"/>
              <w:rPr>
                <w:rFonts w:ascii="宋体" w:hAnsi="宋体"/>
                <w:sz w:val="18"/>
                <w:lang w:val="sv-SE"/>
              </w:rPr>
            </w:pPr>
            <w:r>
              <w:rPr>
                <w:rFonts w:ascii="宋体" w:hAnsi="宋体" w:hint="eastAsia"/>
                <w:sz w:val="18"/>
                <w:lang w:val="sv-SE"/>
              </w:rPr>
              <w:t xml:space="preserve">    I  ≤5</w:t>
            </w:r>
          </w:p>
          <w:p w:rsidR="00902360" w:rsidRDefault="00192047">
            <w:pPr>
              <w:jc w:val="center"/>
              <w:rPr>
                <w:rFonts w:ascii="宋体" w:hAnsi="宋体"/>
                <w:sz w:val="18"/>
                <w:lang w:val="sv-SE"/>
              </w:rPr>
            </w:pPr>
            <w:r>
              <w:rPr>
                <w:rFonts w:ascii="宋体" w:hAnsi="宋体" w:hint="eastAsia"/>
                <w:sz w:val="18"/>
                <w:lang w:val="sv-SE"/>
              </w:rPr>
              <w:t>5＜  I  ≤10</w:t>
            </w:r>
          </w:p>
          <w:p w:rsidR="00902360" w:rsidRDefault="00192047">
            <w:pPr>
              <w:jc w:val="center"/>
              <w:rPr>
                <w:rFonts w:ascii="宋体" w:hAnsi="宋体"/>
                <w:sz w:val="18"/>
                <w:lang w:val="sv-SE"/>
              </w:rPr>
            </w:pPr>
            <w:r>
              <w:rPr>
                <w:rFonts w:ascii="宋体" w:hAnsi="宋体" w:hint="eastAsia"/>
                <w:sz w:val="18"/>
                <w:lang w:val="sv-SE"/>
              </w:rPr>
              <w:t>10＜ I  ≤20</w:t>
            </w:r>
          </w:p>
          <w:p w:rsidR="00902360" w:rsidRDefault="00192047">
            <w:pPr>
              <w:jc w:val="center"/>
              <w:rPr>
                <w:rFonts w:ascii="宋体" w:hAnsi="宋体"/>
                <w:sz w:val="18"/>
                <w:lang w:val="sv-SE"/>
              </w:rPr>
            </w:pPr>
            <w:r>
              <w:rPr>
                <w:rFonts w:ascii="宋体" w:hAnsi="宋体" w:hint="eastAsia"/>
                <w:sz w:val="18"/>
                <w:lang w:val="sv-SE"/>
              </w:rPr>
              <w:t>20＜ I  ≤50</w:t>
            </w:r>
          </w:p>
          <w:p w:rsidR="00902360" w:rsidRDefault="00192047">
            <w:pPr>
              <w:ind w:firstLineChars="550" w:firstLine="990"/>
              <w:rPr>
                <w:rFonts w:ascii="宋体" w:hAnsi="宋体"/>
                <w:sz w:val="18"/>
              </w:rPr>
            </w:pPr>
            <w:r>
              <w:rPr>
                <w:rFonts w:ascii="宋体" w:hAnsi="宋体" w:hint="eastAsia"/>
                <w:sz w:val="18"/>
              </w:rPr>
              <w:t>50＜ I</w:t>
            </w:r>
          </w:p>
        </w:tc>
        <w:tc>
          <w:tcPr>
            <w:tcW w:w="1667" w:type="pct"/>
            <w:vAlign w:val="center"/>
          </w:tcPr>
          <w:p w:rsidR="00902360" w:rsidRDefault="00192047">
            <w:pPr>
              <w:jc w:val="center"/>
              <w:rPr>
                <w:rFonts w:ascii="宋体" w:hAnsi="宋体"/>
                <w:sz w:val="18"/>
              </w:rPr>
            </w:pPr>
            <w:r>
              <w:rPr>
                <w:rFonts w:ascii="宋体" w:hAnsi="宋体" w:hint="eastAsia"/>
                <w:sz w:val="18"/>
              </w:rPr>
              <w:t>0.7</w:t>
            </w:r>
          </w:p>
          <w:p w:rsidR="00902360" w:rsidRDefault="00192047">
            <w:pPr>
              <w:jc w:val="center"/>
              <w:rPr>
                <w:rFonts w:ascii="宋体" w:hAnsi="宋体"/>
                <w:sz w:val="18"/>
              </w:rPr>
            </w:pPr>
            <w:r>
              <w:rPr>
                <w:rFonts w:ascii="宋体" w:hAnsi="宋体" w:hint="eastAsia"/>
                <w:sz w:val="18"/>
              </w:rPr>
              <w:t>0.5</w:t>
            </w:r>
          </w:p>
          <w:p w:rsidR="00902360" w:rsidRDefault="00192047">
            <w:pPr>
              <w:jc w:val="center"/>
              <w:rPr>
                <w:rFonts w:ascii="宋体" w:hAnsi="宋体"/>
                <w:sz w:val="18"/>
              </w:rPr>
            </w:pPr>
            <w:r>
              <w:rPr>
                <w:rFonts w:ascii="宋体" w:hAnsi="宋体" w:hint="eastAsia"/>
                <w:sz w:val="18"/>
              </w:rPr>
              <w:t>0.3</w:t>
            </w:r>
          </w:p>
          <w:p w:rsidR="00902360" w:rsidRDefault="00192047">
            <w:pPr>
              <w:jc w:val="center"/>
              <w:rPr>
                <w:rFonts w:ascii="宋体" w:hAnsi="宋体"/>
                <w:sz w:val="18"/>
              </w:rPr>
            </w:pPr>
            <w:r>
              <w:rPr>
                <w:rFonts w:ascii="宋体" w:hAnsi="宋体" w:hint="eastAsia"/>
                <w:sz w:val="18"/>
              </w:rPr>
              <w:t>0.25</w:t>
            </w:r>
          </w:p>
          <w:p w:rsidR="00902360" w:rsidRDefault="00192047">
            <w:pPr>
              <w:jc w:val="center"/>
              <w:rPr>
                <w:rFonts w:ascii="宋体" w:hAnsi="宋体"/>
                <w:sz w:val="18"/>
              </w:rPr>
            </w:pPr>
            <w:r>
              <w:rPr>
                <w:rFonts w:ascii="宋体" w:hAnsi="宋体" w:hint="eastAsia"/>
                <w:sz w:val="18"/>
              </w:rPr>
              <w:t>0.2</w:t>
            </w:r>
          </w:p>
        </w:tc>
        <w:tc>
          <w:tcPr>
            <w:tcW w:w="1667" w:type="pct"/>
            <w:vAlign w:val="center"/>
          </w:tcPr>
          <w:p w:rsidR="00902360" w:rsidRDefault="00192047">
            <w:pPr>
              <w:jc w:val="center"/>
              <w:rPr>
                <w:rFonts w:ascii="宋体" w:hAnsi="宋体"/>
                <w:sz w:val="18"/>
              </w:rPr>
            </w:pPr>
            <w:r>
              <w:rPr>
                <w:rFonts w:ascii="宋体" w:hAnsi="宋体" w:hint="eastAsia"/>
                <w:sz w:val="18"/>
              </w:rPr>
              <w:t>1.5</w:t>
            </w:r>
          </w:p>
          <w:p w:rsidR="00902360" w:rsidRDefault="00192047">
            <w:pPr>
              <w:jc w:val="center"/>
              <w:rPr>
                <w:rFonts w:ascii="宋体" w:hAnsi="宋体"/>
                <w:sz w:val="18"/>
              </w:rPr>
            </w:pPr>
            <w:r>
              <w:rPr>
                <w:rFonts w:ascii="宋体" w:hAnsi="宋体" w:hint="eastAsia"/>
                <w:sz w:val="18"/>
              </w:rPr>
              <w:t>1.7</w:t>
            </w:r>
          </w:p>
          <w:p w:rsidR="00902360" w:rsidRDefault="00192047">
            <w:pPr>
              <w:jc w:val="center"/>
              <w:rPr>
                <w:rFonts w:ascii="宋体" w:hAnsi="宋体"/>
                <w:sz w:val="18"/>
              </w:rPr>
            </w:pPr>
            <w:r>
              <w:rPr>
                <w:rFonts w:ascii="宋体" w:hAnsi="宋体" w:hint="eastAsia"/>
                <w:sz w:val="18"/>
              </w:rPr>
              <w:t>2</w:t>
            </w:r>
          </w:p>
          <w:p w:rsidR="00902360" w:rsidRDefault="00192047">
            <w:pPr>
              <w:jc w:val="center"/>
              <w:rPr>
                <w:rFonts w:ascii="宋体" w:hAnsi="宋体"/>
                <w:sz w:val="18"/>
              </w:rPr>
            </w:pPr>
            <w:r>
              <w:rPr>
                <w:rFonts w:ascii="宋体" w:hAnsi="宋体" w:hint="eastAsia"/>
                <w:sz w:val="18"/>
              </w:rPr>
              <w:t>2.1</w:t>
            </w:r>
          </w:p>
          <w:p w:rsidR="00902360" w:rsidRDefault="00192047">
            <w:pPr>
              <w:jc w:val="center"/>
              <w:rPr>
                <w:rFonts w:ascii="宋体" w:hAnsi="宋体"/>
                <w:sz w:val="18"/>
              </w:rPr>
            </w:pPr>
            <w:r>
              <w:rPr>
                <w:rFonts w:ascii="宋体" w:hAnsi="宋体" w:hint="eastAsia"/>
                <w:sz w:val="18"/>
              </w:rPr>
              <w:t>2.2</w:t>
            </w:r>
          </w:p>
        </w:tc>
      </w:tr>
      <w:tr w:rsidR="00902360">
        <w:trPr>
          <w:jc w:val="center"/>
        </w:trPr>
        <w:tc>
          <w:tcPr>
            <w:tcW w:w="5000" w:type="pct"/>
            <w:gridSpan w:val="3"/>
            <w:vAlign w:val="center"/>
          </w:tcPr>
          <w:p w:rsidR="00902360" w:rsidRDefault="00192047">
            <w:pPr>
              <w:spacing w:beforeLines="50" w:before="156" w:line="200" w:lineRule="atLeast"/>
              <w:ind w:left="360" w:hangingChars="200" w:hanging="360"/>
              <w:textAlignment w:val="baseline"/>
              <w:rPr>
                <w:rFonts w:ascii="宋体" w:hAnsi="宋体"/>
                <w:sz w:val="18"/>
              </w:rPr>
            </w:pPr>
            <w:r>
              <w:rPr>
                <w:rFonts w:ascii="宋体" w:hAnsi="宋体" w:hint="eastAsia"/>
                <w:sz w:val="18"/>
                <w:vertAlign w:val="superscript"/>
              </w:rPr>
              <w:t>a</w:t>
            </w:r>
            <w:r>
              <w:rPr>
                <w:rFonts w:ascii="宋体" w:hAnsi="宋体" w:hint="eastAsia"/>
                <w:sz w:val="18"/>
              </w:rPr>
              <w:t xml:space="preserve">  表中的值适于大多数用途。在某些特殊的场合，例如在变压器或发电机附近，功率因数可能更低。因此，最大的预期峰值电流就可能变为极限值以代替短路电流的有效值。</w:t>
            </w:r>
          </w:p>
        </w:tc>
      </w:tr>
    </w:tbl>
    <w:p w:rsidR="00902360" w:rsidRDefault="00192047">
      <w:pPr>
        <w:pStyle w:val="affffffd"/>
        <w:ind w:firstLine="420"/>
      </w:pPr>
      <w:r>
        <w:rPr>
          <w:rFonts w:hint="eastAsia"/>
        </w:rPr>
        <w:t>如在最大工作电压下进行短时或峰值耐受试验有困难的情况下，可按</w:t>
      </w:r>
      <w:r>
        <w:t>6</w:t>
      </w:r>
      <w:r>
        <w:rPr>
          <w:rFonts w:hint="eastAsia"/>
        </w:rPr>
        <w:t>.1</w:t>
      </w:r>
      <w:r>
        <w:t>6</w:t>
      </w:r>
      <w:r>
        <w:rPr>
          <w:rFonts w:hint="eastAsia"/>
        </w:rPr>
        <w:t>.2.3.3、</w:t>
      </w:r>
      <w:r>
        <w:t>6</w:t>
      </w:r>
      <w:r>
        <w:rPr>
          <w:rFonts w:hint="eastAsia"/>
        </w:rPr>
        <w:t>.1</w:t>
      </w:r>
      <w:r>
        <w:t>6</w:t>
      </w:r>
      <w:r>
        <w:rPr>
          <w:rFonts w:hint="eastAsia"/>
        </w:rPr>
        <w:t>.2.3.4和</w:t>
      </w:r>
      <w:r>
        <w:t>6</w:t>
      </w:r>
      <w:r>
        <w:rPr>
          <w:rFonts w:hint="eastAsia"/>
        </w:rPr>
        <w:t>.1</w:t>
      </w:r>
      <w:r>
        <w:t>6</w:t>
      </w:r>
      <w:r>
        <w:rPr>
          <w:rFonts w:hint="eastAsia"/>
        </w:rPr>
        <w:t>.2.3.5规定，在任何合适的电压下进行试验（征得初始制造商同意）。此时的实际试验电流应等于额定短时耐受电流或峰值耐受电流。然而，如果在试验期间出现保护器件发生瞬时触点分离，则应在最大工作电压下重复试验。这一点应在试验报告中说明。</w:t>
      </w:r>
    </w:p>
    <w:p w:rsidR="00902360" w:rsidRDefault="00192047">
      <w:pPr>
        <w:pStyle w:val="affffffd"/>
        <w:ind w:firstLine="420"/>
      </w:pPr>
      <w:r>
        <w:rPr>
          <w:rFonts w:hint="eastAsia"/>
        </w:rPr>
        <w:t>由于试验条件的限制，允许采用不同的试验周期，在此情况下，试验电流应依据公式 I</w:t>
      </w:r>
      <w:r>
        <w:rPr>
          <w:rFonts w:hint="eastAsia"/>
          <w:vertAlign w:val="superscript"/>
        </w:rPr>
        <w:t>2</w:t>
      </w:r>
      <w:r>
        <w:rPr>
          <w:rFonts w:hint="eastAsia"/>
          <w:vertAlign w:val="subscript"/>
        </w:rPr>
        <w:t>t</w:t>
      </w:r>
      <w:r>
        <w:rPr>
          <w:rFonts w:hint="eastAsia"/>
        </w:rPr>
        <w:t>＝常数 进行修正，但如果没有初始制造商的同意，峰值不得超过额定峰值耐受电流，而且短时电流有效值至少有一相在电流起始后的0.1 s应不小于额定值。</w:t>
      </w:r>
    </w:p>
    <w:p w:rsidR="00902360" w:rsidRDefault="00192047">
      <w:pPr>
        <w:pStyle w:val="affffffd"/>
        <w:ind w:firstLine="420"/>
      </w:pPr>
      <w:r>
        <w:rPr>
          <w:rFonts w:hint="eastAsia"/>
        </w:rPr>
        <w:t>短时电流试验和峰值耐受电流试验可分别进行。在此情况下，峰值耐受电流试验时施加短路电流的时间，应使I</w:t>
      </w:r>
      <w:r>
        <w:rPr>
          <w:rFonts w:hint="eastAsia"/>
          <w:vertAlign w:val="superscript"/>
        </w:rPr>
        <w:t>2</w:t>
      </w:r>
      <w:r>
        <w:rPr>
          <w:rFonts w:hint="eastAsia"/>
          <w:vertAlign w:val="subscript"/>
        </w:rPr>
        <w:t>t</w:t>
      </w:r>
      <w:r>
        <w:rPr>
          <w:rFonts w:hint="eastAsia"/>
        </w:rPr>
        <w:t>值不大于短时电流试验的相应值，但它不得小于3个周波。</w:t>
      </w:r>
    </w:p>
    <w:p w:rsidR="00902360" w:rsidRDefault="00192047">
      <w:pPr>
        <w:pStyle w:val="affffffd"/>
        <w:ind w:firstLine="420"/>
      </w:pPr>
      <w:r>
        <w:rPr>
          <w:rFonts w:hint="eastAsia"/>
        </w:rPr>
        <w:t>若</w:t>
      </w:r>
      <w:r>
        <w:t>不能达到</w:t>
      </w:r>
      <w:r>
        <w:rPr>
          <w:rFonts w:hint="eastAsia"/>
        </w:rPr>
        <w:t>各</w:t>
      </w:r>
      <w:r>
        <w:t>相</w:t>
      </w:r>
      <w:r>
        <w:rPr>
          <w:rFonts w:hint="eastAsia"/>
        </w:rPr>
        <w:t>要求的</w:t>
      </w:r>
      <w:r>
        <w:t>试</w:t>
      </w:r>
      <w:r>
        <w:rPr>
          <w:rFonts w:hint="eastAsia"/>
        </w:rPr>
        <w:t>验</w:t>
      </w:r>
      <w:r>
        <w:t>电流</w:t>
      </w:r>
      <w:r>
        <w:rPr>
          <w:rFonts w:hint="eastAsia"/>
        </w:rPr>
        <w:t>，经初始制造商同意可超出正偏差</w:t>
      </w:r>
      <w:r>
        <w:t>。</w:t>
      </w:r>
    </w:p>
    <w:p w:rsidR="00902360" w:rsidRDefault="00192047">
      <w:pPr>
        <w:pStyle w:val="a6"/>
        <w:spacing w:before="156" w:after="156"/>
        <w:rPr>
          <w:snapToGrid w:val="0"/>
        </w:rPr>
      </w:pPr>
      <w:bookmarkStart w:id="124" w:name="_Toc276626287"/>
      <w:bookmarkStart w:id="125" w:name="_Toc75423485"/>
      <w:r>
        <w:rPr>
          <w:rFonts w:hint="eastAsia"/>
          <w:snapToGrid w:val="0"/>
        </w:rPr>
        <w:t>试验结果</w:t>
      </w:r>
      <w:bookmarkEnd w:id="124"/>
      <w:bookmarkEnd w:id="125"/>
    </w:p>
    <w:p w:rsidR="00902360" w:rsidRDefault="00192047">
      <w:pPr>
        <w:pStyle w:val="affffffd"/>
        <w:ind w:firstLine="420"/>
      </w:pPr>
      <w:r>
        <w:rPr>
          <w:rFonts w:hint="eastAsia"/>
        </w:rPr>
        <w:lastRenderedPageBreak/>
        <w:t>试验后，如果同时满足以下要求，则认为低压成套开关设备通过了短路强度试验。如有疑问，则应检查装入成套设备内的元器件是否符合有关规范。</w:t>
      </w:r>
    </w:p>
    <w:p w:rsidR="00902360" w:rsidRDefault="00192047">
      <w:pPr>
        <w:pStyle w:val="af3"/>
        <w:numPr>
          <w:ilvl w:val="0"/>
          <w:numId w:val="48"/>
        </w:numPr>
      </w:pPr>
      <w:r>
        <w:rPr>
          <w:rFonts w:hint="eastAsia"/>
        </w:rPr>
        <w:t>试验后，如电气间隙、爬电距离仍符合规定，则母线和导体所出现变形是可以接受的。</w:t>
      </w:r>
      <w:r>
        <w:t xml:space="preserve"> </w:t>
      </w:r>
      <w:r>
        <w:rPr>
          <w:rFonts w:hint="eastAsia"/>
        </w:rPr>
        <w:t>此时对电气间隙和爬电距离有疑问，应进行测量；</w:t>
      </w:r>
    </w:p>
    <w:p w:rsidR="00902360" w:rsidRDefault="00192047">
      <w:pPr>
        <w:pStyle w:val="af3"/>
        <w:numPr>
          <w:ilvl w:val="0"/>
          <w:numId w:val="48"/>
        </w:numPr>
      </w:pPr>
      <w:r>
        <w:rPr>
          <w:rFonts w:hint="eastAsia"/>
        </w:rPr>
        <w:t>绝缘性能满足相关成套设备标准的要求，母线绝缘件、支撑件或电缆固定件不能分成两块或多块，且在支撑件的任何表面不能出现裂缝；</w:t>
      </w:r>
    </w:p>
    <w:p w:rsidR="00902360" w:rsidRDefault="00192047">
      <w:pPr>
        <w:pStyle w:val="af3"/>
        <w:numPr>
          <w:ilvl w:val="0"/>
          <w:numId w:val="48"/>
        </w:numPr>
      </w:pPr>
      <w:r>
        <w:rPr>
          <w:rFonts w:hint="eastAsia"/>
        </w:rPr>
        <w:t>导线的连接部件不应松动，导线</w:t>
      </w:r>
      <w:proofErr w:type="gramStart"/>
      <w:r>
        <w:rPr>
          <w:rFonts w:hint="eastAsia"/>
        </w:rPr>
        <w:t>不</w:t>
      </w:r>
      <w:proofErr w:type="gramEnd"/>
      <w:r>
        <w:rPr>
          <w:rFonts w:hint="eastAsia"/>
        </w:rPr>
        <w:t>应从输出端子上脱落</w:t>
      </w:r>
      <w:r>
        <w:t>;</w:t>
      </w:r>
    </w:p>
    <w:p w:rsidR="00902360" w:rsidRDefault="00192047">
      <w:pPr>
        <w:pStyle w:val="af3"/>
        <w:numPr>
          <w:ilvl w:val="0"/>
          <w:numId w:val="48"/>
        </w:numPr>
      </w:pPr>
      <w:r>
        <w:rPr>
          <w:rFonts w:hint="eastAsia"/>
        </w:rPr>
        <w:t>成套设备的母线或结构的变形使其正常使用受到损害，应视为失效</w:t>
      </w:r>
      <w:r>
        <w:t xml:space="preserve">; </w:t>
      </w:r>
    </w:p>
    <w:p w:rsidR="00902360" w:rsidRDefault="00192047">
      <w:pPr>
        <w:pStyle w:val="af3"/>
        <w:numPr>
          <w:ilvl w:val="0"/>
          <w:numId w:val="48"/>
        </w:numPr>
      </w:pPr>
      <w:r>
        <w:rPr>
          <w:rFonts w:hint="eastAsia"/>
        </w:rPr>
        <w:t>成套设备的母线或结构的任何变形使可移式部件正常插入或移出受到损害，应视为失效</w:t>
      </w:r>
      <w:r>
        <w:t>;</w:t>
      </w:r>
    </w:p>
    <w:p w:rsidR="00902360" w:rsidRDefault="00192047">
      <w:pPr>
        <w:pStyle w:val="af3"/>
        <w:numPr>
          <w:ilvl w:val="0"/>
          <w:numId w:val="48"/>
        </w:numPr>
      </w:pPr>
      <w:r>
        <w:rPr>
          <w:rFonts w:hint="eastAsia"/>
        </w:rPr>
        <w:t>由于短路引起的外壳或内部隔板、挡板和屏障的变形是允许，只要没有明显的削弱其防护等级，电气间隙或爬电距离没有减小到</w:t>
      </w:r>
      <w:proofErr w:type="gramStart"/>
      <w:r>
        <w:rPr>
          <w:rFonts w:hint="eastAsia"/>
        </w:rPr>
        <w:t>小规定</w:t>
      </w:r>
      <w:proofErr w:type="gramEnd"/>
      <w:r>
        <w:rPr>
          <w:rFonts w:hint="eastAsia"/>
        </w:rPr>
        <w:t>的值以下</w:t>
      </w:r>
      <w:r>
        <w:t>;</w:t>
      </w:r>
    </w:p>
    <w:p w:rsidR="00902360" w:rsidRDefault="00192047">
      <w:pPr>
        <w:pStyle w:val="af3"/>
        <w:numPr>
          <w:ilvl w:val="0"/>
          <w:numId w:val="48"/>
        </w:numPr>
      </w:pPr>
      <w:r>
        <w:rPr>
          <w:rFonts w:hint="eastAsia"/>
        </w:rPr>
        <w:t>检测故障电流的熔体不应熔断。</w:t>
      </w:r>
    </w:p>
    <w:p w:rsidR="00902360" w:rsidRDefault="00192047">
      <w:pPr>
        <w:pStyle w:val="aff1"/>
      </w:pPr>
      <w:r>
        <w:rPr>
          <w:rFonts w:hint="eastAsia"/>
        </w:rPr>
        <w:t>示波图中</w:t>
      </w:r>
      <w:proofErr w:type="gramStart"/>
      <w:r>
        <w:rPr>
          <w:rFonts w:hint="eastAsia"/>
        </w:rPr>
        <w:t>应标注每相电流</w:t>
      </w:r>
      <w:proofErr w:type="gramEnd"/>
      <w:r>
        <w:rPr>
          <w:rFonts w:hint="eastAsia"/>
        </w:rPr>
        <w:t>的有效值、峰值。基本信息应包括申请编号、型号、额定电压、试验电压、试验电流参数、功率因数、测试点、</w:t>
      </w:r>
      <w:proofErr w:type="gramStart"/>
      <w:r>
        <w:rPr>
          <w:rFonts w:hint="eastAsia"/>
        </w:rPr>
        <w:t>每相的</w:t>
      </w:r>
      <w:proofErr w:type="gramEnd"/>
      <w:r>
        <w:rPr>
          <w:rFonts w:hint="eastAsia"/>
        </w:rPr>
        <w:t>能量、通电时间、</w:t>
      </w:r>
      <w:proofErr w:type="gramStart"/>
      <w:r>
        <w:rPr>
          <w:rFonts w:hint="eastAsia"/>
        </w:rPr>
        <w:t>示波图编号</w:t>
      </w:r>
      <w:proofErr w:type="gramEnd"/>
      <w:r>
        <w:rPr>
          <w:rFonts w:hint="eastAsia"/>
        </w:rPr>
        <w:t>。</w:t>
      </w:r>
    </w:p>
    <w:p w:rsidR="00902360" w:rsidRDefault="00192047">
      <w:pPr>
        <w:pStyle w:val="a6"/>
        <w:spacing w:before="156" w:after="156"/>
        <w:rPr>
          <w:snapToGrid w:val="0"/>
        </w:rPr>
      </w:pPr>
      <w:bookmarkStart w:id="126" w:name="_Toc276626288"/>
      <w:bookmarkStart w:id="127" w:name="_Toc75423486"/>
      <w:r>
        <w:rPr>
          <w:snapToGrid w:val="0"/>
        </w:rPr>
        <w:t>保护电路试验</w:t>
      </w:r>
      <w:bookmarkEnd w:id="126"/>
      <w:bookmarkEnd w:id="127"/>
    </w:p>
    <w:p w:rsidR="00902360" w:rsidRDefault="00192047">
      <w:pPr>
        <w:pStyle w:val="a7"/>
        <w:spacing w:before="156" w:after="156"/>
      </w:pPr>
      <w:r>
        <w:t>通则</w:t>
      </w:r>
    </w:p>
    <w:p w:rsidR="00902360" w:rsidRDefault="00192047">
      <w:pPr>
        <w:pStyle w:val="affffffd"/>
        <w:ind w:firstLine="420"/>
      </w:pPr>
      <w:r>
        <w:t>本试验不适用于6</w:t>
      </w:r>
      <w:r>
        <w:rPr>
          <w:rFonts w:hint="eastAsia"/>
        </w:rPr>
        <w:t>.1</w:t>
      </w:r>
      <w:r>
        <w:t>6</w:t>
      </w:r>
      <w:r>
        <w:rPr>
          <w:rFonts w:hint="eastAsia"/>
        </w:rPr>
        <w:t>.1所述</w:t>
      </w:r>
      <w:r>
        <w:t>的电路。</w:t>
      </w:r>
    </w:p>
    <w:p w:rsidR="00902360" w:rsidRDefault="00192047">
      <w:pPr>
        <w:pStyle w:val="affffffd"/>
        <w:ind w:firstLine="420"/>
      </w:pPr>
      <w:r>
        <w:t>单相试验电源</w:t>
      </w:r>
      <w:r>
        <w:rPr>
          <w:rFonts w:hint="eastAsia"/>
        </w:rPr>
        <w:t>一极连接到</w:t>
      </w:r>
      <w:proofErr w:type="gramStart"/>
      <w:r>
        <w:rPr>
          <w:rFonts w:hint="eastAsia"/>
        </w:rPr>
        <w:t>一</w:t>
      </w:r>
      <w:proofErr w:type="gramEnd"/>
      <w:r>
        <w:rPr>
          <w:rFonts w:hint="eastAsia"/>
        </w:rPr>
        <w:t>相的进线端子上，另一极连接到进线保护导体的端子上</w:t>
      </w:r>
      <w:r>
        <w:t>。如果成套设备带有单独的保护导体，应使用最</w:t>
      </w:r>
      <w:r>
        <w:rPr>
          <w:rFonts w:hint="eastAsia"/>
        </w:rPr>
        <w:t>靠</w:t>
      </w:r>
      <w:r>
        <w:t>近的相导体。对于每个代表性的出线单元</w:t>
      </w:r>
      <w:r>
        <w:rPr>
          <w:rFonts w:hint="eastAsia"/>
        </w:rPr>
        <w:t>，</w:t>
      </w:r>
      <w:r>
        <w:t>应进行单独试验，即用螺栓在单元的对应出线</w:t>
      </w:r>
      <w:r>
        <w:rPr>
          <w:rFonts w:hint="eastAsia"/>
        </w:rPr>
        <w:t>相</w:t>
      </w:r>
      <w:r>
        <w:t>端子</w:t>
      </w:r>
      <w:r>
        <w:rPr>
          <w:rFonts w:hint="eastAsia"/>
        </w:rPr>
        <w:t>与</w:t>
      </w:r>
      <w:r>
        <w:t>相关的出线保护导体</w:t>
      </w:r>
      <w:r>
        <w:rPr>
          <w:rFonts w:hint="eastAsia"/>
        </w:rPr>
        <w:t>的端子</w:t>
      </w:r>
      <w:r>
        <w:t>之间进行短路连接。</w:t>
      </w:r>
    </w:p>
    <w:p w:rsidR="00902360" w:rsidRDefault="00192047">
      <w:pPr>
        <w:pStyle w:val="affffffd"/>
        <w:ind w:firstLine="420"/>
      </w:pPr>
      <w:r>
        <w:t>试验中的每个出线单元应配有</w:t>
      </w:r>
      <w:r>
        <w:rPr>
          <w:rFonts w:hint="eastAsia"/>
        </w:rPr>
        <w:t>其</w:t>
      </w:r>
      <w:r>
        <w:t>保护</w:t>
      </w:r>
      <w:r>
        <w:rPr>
          <w:rFonts w:hint="eastAsia"/>
        </w:rPr>
        <w:t>器件</w:t>
      </w:r>
      <w:r>
        <w:t>，</w:t>
      </w:r>
      <w:r>
        <w:rPr>
          <w:rFonts w:hint="eastAsia"/>
        </w:rPr>
        <w:t>可将保护器件装入出线单元，应使用可</w:t>
      </w:r>
      <w:r>
        <w:t>通过</w:t>
      </w:r>
      <w:r>
        <w:rPr>
          <w:rFonts w:hint="eastAsia"/>
        </w:rPr>
        <w:t>最大</w:t>
      </w:r>
      <w:r>
        <w:t>峰值电流</w:t>
      </w:r>
      <w:r>
        <w:rPr>
          <w:rFonts w:hint="eastAsia"/>
        </w:rPr>
        <w:t>值</w:t>
      </w:r>
      <w:r>
        <w:t>和I</w:t>
      </w:r>
      <w:r>
        <w:rPr>
          <w:vertAlign w:val="superscript"/>
        </w:rPr>
        <w:t>2</w:t>
      </w:r>
      <w:r>
        <w:rPr>
          <w:vertAlign w:val="subscript"/>
        </w:rPr>
        <w:t>t</w:t>
      </w:r>
      <w:r>
        <w:rPr>
          <w:rFonts w:hint="eastAsia"/>
        </w:rPr>
        <w:t>值的保护器件。</w:t>
      </w:r>
    </w:p>
    <w:p w:rsidR="00902360" w:rsidRDefault="00192047">
      <w:pPr>
        <w:pStyle w:val="affffffd"/>
        <w:ind w:firstLine="420"/>
      </w:pPr>
      <w:r>
        <w:rPr>
          <w:rFonts w:hint="eastAsia"/>
        </w:rPr>
        <w:t>对于此项试验，成套设备的框架应与地绝缘。试验电压应等于1.05倍额定工作电压的单相值。除非初始制造商与用户另外达成协议，保护导体试验电流值至少应是成套设备三相试验期间相电流的60</w:t>
      </w:r>
      <w:r>
        <w:t>%</w:t>
      </w:r>
      <w:r>
        <w:rPr>
          <w:rFonts w:hint="eastAsia"/>
        </w:rPr>
        <w:t>。</w:t>
      </w:r>
    </w:p>
    <w:p w:rsidR="00902360" w:rsidRDefault="00192047">
      <w:pPr>
        <w:pStyle w:val="affffffd"/>
        <w:ind w:firstLine="420"/>
      </w:pPr>
      <w:r>
        <w:rPr>
          <w:rFonts w:hint="eastAsia"/>
        </w:rPr>
        <w:t>此项试验的所有其他条件应与</w:t>
      </w:r>
      <w:r>
        <w:t>6</w:t>
      </w:r>
      <w:r>
        <w:rPr>
          <w:rFonts w:hint="eastAsia"/>
        </w:rPr>
        <w:t>.1</w:t>
      </w:r>
      <w:r>
        <w:t>6</w:t>
      </w:r>
      <w:r>
        <w:rPr>
          <w:rFonts w:hint="eastAsia"/>
        </w:rPr>
        <w:t>.2至</w:t>
      </w:r>
      <w:r>
        <w:t>6</w:t>
      </w:r>
      <w:r>
        <w:rPr>
          <w:rFonts w:hint="eastAsia"/>
        </w:rPr>
        <w:t>.1</w:t>
      </w:r>
      <w:r>
        <w:t>6</w:t>
      </w:r>
      <w:r>
        <w:rPr>
          <w:rFonts w:hint="eastAsia"/>
        </w:rPr>
        <w:t>.3中的条件相似。</w:t>
      </w:r>
    </w:p>
    <w:p w:rsidR="00902360" w:rsidRDefault="00192047">
      <w:pPr>
        <w:pStyle w:val="a7"/>
        <w:spacing w:before="156" w:after="156"/>
      </w:pPr>
      <w:r>
        <w:t>试验结果</w:t>
      </w:r>
    </w:p>
    <w:p w:rsidR="00902360" w:rsidRDefault="00192047">
      <w:pPr>
        <w:pStyle w:val="affffffd"/>
        <w:ind w:firstLine="420"/>
      </w:pPr>
      <w:r>
        <w:rPr>
          <w:rFonts w:hint="eastAsia"/>
        </w:rPr>
        <w:t>试验后，如果同时满足以下要求，则认为低压成套开关设备通过了</w:t>
      </w:r>
      <w:r>
        <w:t>保护电路试验</w:t>
      </w:r>
      <w:r>
        <w:rPr>
          <w:rFonts w:hint="eastAsia"/>
        </w:rPr>
        <w:t>。</w:t>
      </w:r>
    </w:p>
    <w:p w:rsidR="00902360" w:rsidRDefault="00192047">
      <w:pPr>
        <w:pStyle w:val="af3"/>
        <w:numPr>
          <w:ilvl w:val="0"/>
          <w:numId w:val="49"/>
        </w:numPr>
      </w:pPr>
      <w:r>
        <w:rPr>
          <w:rFonts w:hint="eastAsia"/>
        </w:rPr>
        <w:t>无论是由单独导体或是由框架所组成的保护电路，其连续性和短路耐受强度不应遭受严重破坏。除目测检查外，还可用对相关出线单元通以额定电流的方法进行测量，以验证上述结果。</w:t>
      </w:r>
    </w:p>
    <w:p w:rsidR="00902360" w:rsidRDefault="00192047">
      <w:pPr>
        <w:pStyle w:val="af3"/>
        <w:numPr>
          <w:ilvl w:val="0"/>
          <w:numId w:val="49"/>
        </w:numPr>
      </w:pPr>
      <w:r>
        <w:rPr>
          <w:rFonts w:hint="eastAsia"/>
        </w:rPr>
        <w:t>由于短路引起的外壳或内部隔板、挡板和屏障的变形是允许的，只要没有明显的削弱其防护等级，电气间隙或爬电距离没有减小到小于规定的值以下。</w:t>
      </w:r>
    </w:p>
    <w:p w:rsidR="00902360" w:rsidRDefault="00192047">
      <w:pPr>
        <w:pStyle w:val="affffffd"/>
        <w:ind w:firstLine="420"/>
      </w:pPr>
      <w:r>
        <w:rPr>
          <w:rFonts w:hint="eastAsia"/>
        </w:rPr>
        <w:t>试验前后，在进线保护导体端子与相关的出线保护导体端子间测量电阻比较以验证是否符合这一条件。</w:t>
      </w:r>
    </w:p>
    <w:p w:rsidR="00902360" w:rsidRDefault="00192047">
      <w:pPr>
        <w:pStyle w:val="a1"/>
        <w:numPr>
          <w:ilvl w:val="0"/>
          <w:numId w:val="50"/>
        </w:numPr>
      </w:pPr>
      <w:r>
        <w:rPr>
          <w:rFonts w:hint="eastAsia"/>
        </w:rPr>
        <w:t>当把框架作为保护导体使用时，只要不影响电的连续性，而且邻近的易燃部件不会燃烧，那么连接点处出现的火花和局部发热是允许的。</w:t>
      </w:r>
    </w:p>
    <w:p w:rsidR="00902360" w:rsidRDefault="00192047">
      <w:pPr>
        <w:pStyle w:val="a1"/>
        <w:numPr>
          <w:ilvl w:val="0"/>
          <w:numId w:val="50"/>
        </w:numPr>
      </w:pPr>
      <w:r>
        <w:rPr>
          <w:rFonts w:hint="eastAsia"/>
        </w:rPr>
        <w:t>示波图中应标注电流的有效值、峰值。基本信息应包括申请编号、型号、额定电压、试验电压、试验电流参数、功率因数、测试点、</w:t>
      </w:r>
      <w:proofErr w:type="gramStart"/>
      <w:r>
        <w:rPr>
          <w:rFonts w:hint="eastAsia"/>
        </w:rPr>
        <w:t>每相的</w:t>
      </w:r>
      <w:proofErr w:type="gramEnd"/>
      <w:r>
        <w:rPr>
          <w:rFonts w:hint="eastAsia"/>
        </w:rPr>
        <w:t>能量、通电时间、</w:t>
      </w:r>
      <w:proofErr w:type="gramStart"/>
      <w:r>
        <w:rPr>
          <w:rFonts w:hint="eastAsia"/>
        </w:rPr>
        <w:t>示波图编号</w:t>
      </w:r>
      <w:proofErr w:type="gramEnd"/>
      <w:r>
        <w:rPr>
          <w:rFonts w:hint="eastAsia"/>
        </w:rPr>
        <w:t>。</w:t>
      </w:r>
    </w:p>
    <w:p w:rsidR="00902360" w:rsidRDefault="00192047">
      <w:pPr>
        <w:pStyle w:val="a5"/>
      </w:pPr>
      <w:bookmarkStart w:id="128" w:name="_Toc75423487"/>
      <w:r>
        <w:rPr>
          <w:rFonts w:hint="eastAsia"/>
        </w:rPr>
        <w:t>电磁兼容性（EMC）</w:t>
      </w:r>
      <w:bookmarkEnd w:id="128"/>
    </w:p>
    <w:p w:rsidR="00902360" w:rsidRDefault="00192047">
      <w:pPr>
        <w:pStyle w:val="affffffd"/>
        <w:ind w:firstLine="420"/>
      </w:pPr>
      <w:r>
        <w:rPr>
          <w:rFonts w:hint="eastAsia"/>
        </w:rPr>
        <w:t xml:space="preserve">按 </w:t>
      </w:r>
      <w:r>
        <w:t>GB/T 7251.12</w:t>
      </w:r>
      <w:r>
        <w:rPr>
          <w:rFonts w:hint="eastAsia"/>
          <w:color w:val="000000"/>
        </w:rPr>
        <w:t>—</w:t>
      </w:r>
      <w:r>
        <w:t>2013</w:t>
      </w:r>
      <w:r>
        <w:rPr>
          <w:rFonts w:hint="eastAsia"/>
        </w:rPr>
        <w:t xml:space="preserve"> 中</w:t>
      </w:r>
      <w:r>
        <w:t>10.12的规定</w:t>
      </w:r>
      <w:r>
        <w:rPr>
          <w:rFonts w:hint="eastAsia"/>
        </w:rPr>
        <w:t>，</w:t>
      </w:r>
      <w:r>
        <w:t>并做</w:t>
      </w:r>
      <w:r>
        <w:rPr>
          <w:rFonts w:hint="eastAsia"/>
        </w:rPr>
        <w:t>如下</w:t>
      </w:r>
      <w:r>
        <w:t>补充：</w:t>
      </w:r>
    </w:p>
    <w:p w:rsidR="00902360" w:rsidRDefault="00192047">
      <w:pPr>
        <w:pStyle w:val="affffffd"/>
        <w:ind w:firstLine="420"/>
      </w:pPr>
      <w:r>
        <w:lastRenderedPageBreak/>
        <w:t>试验环境条件为A类环境</w:t>
      </w:r>
      <w:r>
        <w:rPr>
          <w:rFonts w:hint="eastAsia"/>
        </w:rPr>
        <w:t>（超出</w:t>
      </w:r>
      <w:r>
        <w:t>范围参照</w:t>
      </w:r>
      <w:r>
        <w:rPr>
          <w:rFonts w:hint="eastAsia"/>
        </w:rPr>
        <w:t>A类环境</w:t>
      </w:r>
      <w:r>
        <w:t>执行</w:t>
      </w:r>
      <w:r>
        <w:rPr>
          <w:rFonts w:hint="eastAsia"/>
        </w:rPr>
        <w:t>）</w:t>
      </w:r>
      <w:r>
        <w:t>，试验对象为含</w:t>
      </w:r>
      <w:r>
        <w:rPr>
          <w:rFonts w:hint="eastAsia"/>
        </w:rPr>
        <w:t>电子电路</w:t>
      </w:r>
      <w:r>
        <w:t>的</w:t>
      </w:r>
      <w:r>
        <w:rPr>
          <w:rFonts w:hint="eastAsia"/>
        </w:rPr>
        <w:t>成套设备，试验</w:t>
      </w:r>
      <w:r>
        <w:t>项目应包括但不限于：</w:t>
      </w:r>
    </w:p>
    <w:p w:rsidR="00902360" w:rsidRDefault="00192047">
      <w:pPr>
        <w:pStyle w:val="af3"/>
        <w:numPr>
          <w:ilvl w:val="0"/>
          <w:numId w:val="51"/>
        </w:numPr>
      </w:pPr>
      <w:r>
        <w:rPr>
          <w:rFonts w:hint="eastAsia"/>
        </w:rPr>
        <w:t>静电放电抗扰度</w:t>
      </w:r>
      <w:r>
        <w:t>试验；</w:t>
      </w:r>
    </w:p>
    <w:p w:rsidR="00902360" w:rsidRDefault="00192047">
      <w:pPr>
        <w:pStyle w:val="af3"/>
        <w:numPr>
          <w:ilvl w:val="0"/>
          <w:numId w:val="51"/>
        </w:numPr>
      </w:pPr>
      <w:r>
        <w:rPr>
          <w:rFonts w:hint="eastAsia"/>
        </w:rPr>
        <w:t>射频</w:t>
      </w:r>
      <w:r>
        <w:t>电磁场抗扰度试验；</w:t>
      </w:r>
    </w:p>
    <w:p w:rsidR="00902360" w:rsidRDefault="00192047">
      <w:pPr>
        <w:pStyle w:val="af3"/>
        <w:numPr>
          <w:ilvl w:val="0"/>
          <w:numId w:val="51"/>
        </w:numPr>
      </w:pPr>
      <w:r>
        <w:rPr>
          <w:rFonts w:hint="eastAsia"/>
        </w:rPr>
        <w:t>电</w:t>
      </w:r>
      <w:r>
        <w:t>快速瞬变</w:t>
      </w:r>
      <w:r>
        <w:rPr>
          <w:rFonts w:hint="eastAsia"/>
        </w:rPr>
        <w:t>/脉冲群</w:t>
      </w:r>
      <w:r>
        <w:t>抗扰度试验；</w:t>
      </w:r>
    </w:p>
    <w:p w:rsidR="00902360" w:rsidRDefault="00192047">
      <w:pPr>
        <w:pStyle w:val="af3"/>
        <w:numPr>
          <w:ilvl w:val="0"/>
          <w:numId w:val="51"/>
        </w:numPr>
      </w:pPr>
      <w:r>
        <w:rPr>
          <w:rFonts w:hint="eastAsia"/>
        </w:rPr>
        <w:t>浪</w:t>
      </w:r>
      <w:proofErr w:type="gramStart"/>
      <w:r>
        <w:rPr>
          <w:rFonts w:hint="eastAsia"/>
        </w:rPr>
        <w:t>涌</w:t>
      </w:r>
      <w:r>
        <w:t>试验</w:t>
      </w:r>
      <w:proofErr w:type="gramEnd"/>
      <w:r>
        <w:t>抗扰度；</w:t>
      </w:r>
    </w:p>
    <w:p w:rsidR="00902360" w:rsidRDefault="00192047">
      <w:pPr>
        <w:pStyle w:val="af3"/>
        <w:numPr>
          <w:ilvl w:val="0"/>
          <w:numId w:val="51"/>
        </w:numPr>
      </w:pPr>
      <w:r>
        <w:rPr>
          <w:rFonts w:hint="eastAsia"/>
        </w:rPr>
        <w:t>射频传导</w:t>
      </w:r>
      <w:r>
        <w:t>抗扰度试验；</w:t>
      </w:r>
    </w:p>
    <w:p w:rsidR="00902360" w:rsidRDefault="00192047">
      <w:pPr>
        <w:pStyle w:val="af3"/>
        <w:numPr>
          <w:ilvl w:val="0"/>
          <w:numId w:val="51"/>
        </w:numPr>
      </w:pPr>
      <w:r>
        <w:rPr>
          <w:rFonts w:hint="eastAsia"/>
        </w:rPr>
        <w:t>工频</w:t>
      </w:r>
      <w:r>
        <w:t>磁场抗扰度试验；</w:t>
      </w:r>
    </w:p>
    <w:p w:rsidR="00902360" w:rsidRDefault="00192047">
      <w:pPr>
        <w:pStyle w:val="af3"/>
        <w:numPr>
          <w:ilvl w:val="0"/>
          <w:numId w:val="51"/>
        </w:numPr>
      </w:pPr>
      <w:r>
        <w:rPr>
          <w:rFonts w:hint="eastAsia"/>
        </w:rPr>
        <w:t>电压暂降</w:t>
      </w:r>
      <w:r>
        <w:t>和</w:t>
      </w:r>
      <w:r>
        <w:rPr>
          <w:rFonts w:hint="eastAsia"/>
        </w:rPr>
        <w:t>中断</w:t>
      </w:r>
      <w:r>
        <w:t>抗扰度试验；</w:t>
      </w:r>
    </w:p>
    <w:p w:rsidR="00902360" w:rsidRDefault="00192047">
      <w:pPr>
        <w:pStyle w:val="af3"/>
        <w:numPr>
          <w:ilvl w:val="0"/>
          <w:numId w:val="51"/>
        </w:numPr>
      </w:pPr>
      <w:r>
        <w:rPr>
          <w:rFonts w:hint="eastAsia"/>
        </w:rPr>
        <w:t>发射试验</w:t>
      </w:r>
      <w:r>
        <w:t>。</w:t>
      </w:r>
    </w:p>
    <w:p w:rsidR="00902360" w:rsidRDefault="00192047">
      <w:pPr>
        <w:pStyle w:val="a5"/>
      </w:pPr>
      <w:bookmarkStart w:id="129" w:name="_Toc75423488"/>
      <w:r>
        <w:rPr>
          <w:rFonts w:hint="eastAsia"/>
        </w:rPr>
        <w:t>功能试验</w:t>
      </w:r>
      <w:bookmarkEnd w:id="129"/>
    </w:p>
    <w:p w:rsidR="00902360" w:rsidRDefault="00192047">
      <w:pPr>
        <w:pStyle w:val="a6"/>
        <w:spacing w:before="156" w:after="156"/>
      </w:pPr>
      <w:bookmarkStart w:id="130" w:name="_Toc75423489"/>
      <w:r>
        <w:rPr>
          <w:rFonts w:hint="eastAsia"/>
        </w:rPr>
        <w:t>一般要求</w:t>
      </w:r>
      <w:bookmarkEnd w:id="130"/>
    </w:p>
    <w:p w:rsidR="00902360" w:rsidRDefault="00192047">
      <w:pPr>
        <w:pStyle w:val="affffffd"/>
        <w:ind w:firstLine="420"/>
      </w:pPr>
      <w:r>
        <w:rPr>
          <w:rFonts w:hint="eastAsia"/>
        </w:rPr>
        <w:t>应在电磁兼容性试验期间和试验后分别进行系统功能测试。</w:t>
      </w:r>
    </w:p>
    <w:p w:rsidR="00902360" w:rsidRDefault="00192047">
      <w:pPr>
        <w:pStyle w:val="affffffd"/>
        <w:ind w:firstLine="420"/>
      </w:pPr>
      <w:r>
        <w:rPr>
          <w:rFonts w:hint="eastAsia"/>
        </w:rPr>
        <w:t>首先连接好系统所有的控制设备。在电磁兼容性试验期间和试验后应分别通过上位机进行系统操作，按GB/T</w:t>
      </w:r>
      <w:r>
        <w:t xml:space="preserve"> </w:t>
      </w:r>
      <w:r>
        <w:rPr>
          <w:rFonts w:hint="eastAsia"/>
        </w:rPr>
        <w:t>7251.8-2020中8.</w:t>
      </w:r>
      <w:r>
        <w:t>2</w:t>
      </w:r>
      <w:r>
        <w:rPr>
          <w:rFonts w:hint="eastAsia"/>
        </w:rPr>
        <w:t>条的要求测试系统的功能。通过上位机的参数及功能记录应包括以下方面，如适用：</w:t>
      </w:r>
    </w:p>
    <w:p w:rsidR="00902360" w:rsidRDefault="00192047">
      <w:pPr>
        <w:pStyle w:val="af3"/>
        <w:numPr>
          <w:ilvl w:val="0"/>
          <w:numId w:val="52"/>
        </w:numPr>
      </w:pPr>
      <w:r>
        <w:rPr>
          <w:rFonts w:hint="eastAsia"/>
        </w:rPr>
        <w:t>设定任意一路进出线断路器的保护特性参数；任意设定一路电机控制回路的保护参数，如电机过载倍数(或</w:t>
      </w:r>
      <w:proofErr w:type="gramStart"/>
      <w:r>
        <w:rPr>
          <w:rFonts w:hint="eastAsia"/>
        </w:rPr>
        <w:t>实际电</w:t>
      </w:r>
      <w:proofErr w:type="gramEnd"/>
      <w:r>
        <w:rPr>
          <w:rFonts w:hint="eastAsia"/>
        </w:rPr>
        <w:t>流值)、电机启动控制方式(试验条件允许时)；</w:t>
      </w:r>
    </w:p>
    <w:p w:rsidR="00902360" w:rsidRDefault="00192047">
      <w:pPr>
        <w:pStyle w:val="af3"/>
        <w:numPr>
          <w:ilvl w:val="0"/>
          <w:numId w:val="52"/>
        </w:numPr>
      </w:pPr>
      <w:r>
        <w:rPr>
          <w:rFonts w:hint="eastAsia"/>
        </w:rPr>
        <w:t>通过上位机对试验回路进行试验操作；</w:t>
      </w:r>
    </w:p>
    <w:p w:rsidR="00902360" w:rsidRDefault="00192047">
      <w:pPr>
        <w:pStyle w:val="af3"/>
        <w:numPr>
          <w:ilvl w:val="0"/>
          <w:numId w:val="52"/>
        </w:numPr>
      </w:pPr>
      <w:r>
        <w:rPr>
          <w:rFonts w:hint="eastAsia"/>
        </w:rPr>
        <w:t>包含有软起动器、调速器的系统控制器应带电机进行启动、调速、制动、正常运行的试验；</w:t>
      </w:r>
    </w:p>
    <w:p w:rsidR="00902360" w:rsidRDefault="00192047">
      <w:pPr>
        <w:pStyle w:val="af3"/>
        <w:numPr>
          <w:ilvl w:val="0"/>
          <w:numId w:val="52"/>
        </w:numPr>
      </w:pPr>
      <w:r>
        <w:rPr>
          <w:rFonts w:hint="eastAsia"/>
        </w:rPr>
        <w:t>试验中记录任意两个回路的电流、电压值；</w:t>
      </w:r>
    </w:p>
    <w:p w:rsidR="00902360" w:rsidRDefault="00192047">
      <w:pPr>
        <w:pStyle w:val="af3"/>
        <w:numPr>
          <w:ilvl w:val="0"/>
          <w:numId w:val="52"/>
        </w:numPr>
      </w:pPr>
      <w:r>
        <w:rPr>
          <w:rFonts w:hint="eastAsia"/>
        </w:rPr>
        <w:t>其他制造商产品中提供的功能要求。</w:t>
      </w:r>
    </w:p>
    <w:p w:rsidR="00902360" w:rsidRDefault="00192047">
      <w:pPr>
        <w:pStyle w:val="affffffd"/>
        <w:ind w:firstLine="420"/>
      </w:pPr>
      <w:r>
        <w:rPr>
          <w:rFonts w:hint="eastAsia"/>
        </w:rPr>
        <w:t>以上参数记录或功能应与柜体上仪表或开关显示的参数或功能一致，有一项不符合可判定为产品功能不合格。</w:t>
      </w:r>
    </w:p>
    <w:p w:rsidR="00902360" w:rsidRDefault="00192047">
      <w:pPr>
        <w:pStyle w:val="a6"/>
        <w:spacing w:before="156" w:after="156"/>
      </w:pPr>
      <w:bookmarkStart w:id="131" w:name="_Toc75423490"/>
      <w:r>
        <w:rPr>
          <w:rFonts w:hint="eastAsia"/>
        </w:rPr>
        <w:t>功能要求</w:t>
      </w:r>
      <w:bookmarkEnd w:id="131"/>
    </w:p>
    <w:p w:rsidR="00902360" w:rsidRDefault="00192047">
      <w:pPr>
        <w:pStyle w:val="a7"/>
        <w:spacing w:before="156" w:after="156"/>
      </w:pPr>
      <w:r>
        <w:rPr>
          <w:rFonts w:hint="eastAsia"/>
        </w:rPr>
        <w:t>遥调功能</w:t>
      </w:r>
    </w:p>
    <w:p w:rsidR="00902360" w:rsidRDefault="00192047">
      <w:pPr>
        <w:pStyle w:val="affffffd"/>
        <w:ind w:firstLine="420"/>
      </w:pPr>
      <w:r>
        <w:rPr>
          <w:rFonts w:hint="eastAsia"/>
        </w:rPr>
        <w:t>成套设备系统中动力中心应能通过上位机远程调节各从站设定值，特性曲线等。如对某一回路框架断路器进行参数设定等。</w:t>
      </w:r>
    </w:p>
    <w:p w:rsidR="00902360" w:rsidRDefault="00192047">
      <w:pPr>
        <w:pStyle w:val="a7"/>
        <w:spacing w:before="156" w:after="156"/>
      </w:pPr>
      <w:r>
        <w:rPr>
          <w:rFonts w:hint="eastAsia"/>
        </w:rPr>
        <w:t>遥测功能</w:t>
      </w:r>
    </w:p>
    <w:p w:rsidR="00902360" w:rsidRDefault="00192047">
      <w:pPr>
        <w:pStyle w:val="affffffd"/>
        <w:ind w:firstLine="420"/>
      </w:pPr>
      <w:r>
        <w:rPr>
          <w:rFonts w:hint="eastAsia"/>
        </w:rPr>
        <w:t>通过上位机远程测量各回路、各从站(控制单元)的参数：</w:t>
      </w:r>
    </w:p>
    <w:p w:rsidR="00902360" w:rsidRDefault="00192047">
      <w:pPr>
        <w:pStyle w:val="af3"/>
        <w:numPr>
          <w:ilvl w:val="0"/>
          <w:numId w:val="53"/>
        </w:numPr>
      </w:pPr>
      <w:r>
        <w:rPr>
          <w:rFonts w:hint="eastAsia"/>
        </w:rPr>
        <w:t>主进线电路:三相电流、三相电压(相电压/线电压)、有功功率、有功电能、无功电能、谐波THD、开关分合次数、跳闸次数、短路分断电流等；</w:t>
      </w:r>
    </w:p>
    <w:p w:rsidR="00902360" w:rsidRDefault="00192047">
      <w:pPr>
        <w:pStyle w:val="af3"/>
        <w:numPr>
          <w:ilvl w:val="0"/>
          <w:numId w:val="53"/>
        </w:numPr>
      </w:pPr>
      <w:r>
        <w:rPr>
          <w:rFonts w:hint="eastAsia"/>
        </w:rPr>
        <w:t>配电电路:三相电流、三相电压(相电压/线电压)、有功电能、无功电能、谐波THD、开关分合次数、跳闸次数、短路分断电流等；</w:t>
      </w:r>
    </w:p>
    <w:p w:rsidR="00902360" w:rsidRDefault="00192047">
      <w:pPr>
        <w:pStyle w:val="af3"/>
        <w:numPr>
          <w:ilvl w:val="0"/>
          <w:numId w:val="53"/>
        </w:numPr>
      </w:pPr>
      <w:r>
        <w:rPr>
          <w:rFonts w:hint="eastAsia"/>
        </w:rPr>
        <w:t>动力照明:三相电流、谐波THD、开关分合次数、跳闸次数、短路分断电流等；</w:t>
      </w:r>
    </w:p>
    <w:p w:rsidR="00902360" w:rsidRDefault="00192047">
      <w:pPr>
        <w:pStyle w:val="af3"/>
        <w:numPr>
          <w:ilvl w:val="0"/>
          <w:numId w:val="53"/>
        </w:numPr>
      </w:pPr>
      <w:r>
        <w:rPr>
          <w:rFonts w:hint="eastAsia"/>
        </w:rPr>
        <w:t>电动机电路:三相/单相电流、三相电压(相电压/线电压)、电机温度、功率因数、有功功率、启动次数和时间间隔、运行时间、电动机热容量、脱扣时间、复位时间、触头温度、接触器控制电压等；</w:t>
      </w:r>
    </w:p>
    <w:p w:rsidR="00902360" w:rsidRDefault="00192047">
      <w:pPr>
        <w:pStyle w:val="af3"/>
        <w:numPr>
          <w:ilvl w:val="0"/>
          <w:numId w:val="53"/>
        </w:numPr>
      </w:pPr>
      <w:r>
        <w:rPr>
          <w:rFonts w:hint="eastAsia"/>
        </w:rPr>
        <w:t>补偿电路:三相电压(相电压/线电压)、功率因数等；</w:t>
      </w:r>
    </w:p>
    <w:p w:rsidR="00902360" w:rsidRDefault="00192047">
      <w:pPr>
        <w:pStyle w:val="af3"/>
        <w:numPr>
          <w:ilvl w:val="0"/>
          <w:numId w:val="53"/>
        </w:numPr>
      </w:pPr>
      <w:r>
        <w:rPr>
          <w:rFonts w:hint="eastAsia"/>
        </w:rPr>
        <w:lastRenderedPageBreak/>
        <w:t>其他:电网频率、谐波、柜内关键点的温度信息、柜内环境的温度/烟雾/气味信息、故障波形捕捉、故障定位分析等。</w:t>
      </w:r>
    </w:p>
    <w:p w:rsidR="00902360" w:rsidRDefault="00192047">
      <w:pPr>
        <w:pStyle w:val="affffffd"/>
        <w:ind w:firstLine="420"/>
      </w:pPr>
      <w:r>
        <w:rPr>
          <w:rFonts w:hint="eastAsia"/>
        </w:rPr>
        <w:t>具体可遥测的参数应根据用户需要确定。可遥测的各电量参数准确度由成套设备制造商与用户之间协商确定，准确度等级应不低于1.0级。</w:t>
      </w:r>
    </w:p>
    <w:p w:rsidR="00902360" w:rsidRDefault="00192047">
      <w:pPr>
        <w:pStyle w:val="a7"/>
        <w:spacing w:before="156" w:after="156"/>
      </w:pPr>
      <w:r>
        <w:rPr>
          <w:rFonts w:hint="eastAsia"/>
        </w:rPr>
        <w:t>遥控功能</w:t>
      </w:r>
    </w:p>
    <w:p w:rsidR="00902360" w:rsidRDefault="00192047">
      <w:pPr>
        <w:pStyle w:val="affffffd"/>
        <w:ind w:firstLine="420"/>
      </w:pPr>
      <w:r>
        <w:rPr>
          <w:rFonts w:hint="eastAsia"/>
        </w:rPr>
        <w:t>通过上位机对各从站实现以下控制功能:</w:t>
      </w:r>
    </w:p>
    <w:p w:rsidR="00902360" w:rsidRDefault="00192047">
      <w:pPr>
        <w:pStyle w:val="af3"/>
        <w:numPr>
          <w:ilvl w:val="0"/>
          <w:numId w:val="54"/>
        </w:numPr>
      </w:pPr>
      <w:r>
        <w:rPr>
          <w:rFonts w:hint="eastAsia"/>
        </w:rPr>
        <w:t>主进线电路:控制开关的分闸、合闸；</w:t>
      </w:r>
    </w:p>
    <w:p w:rsidR="00902360" w:rsidRDefault="00192047">
      <w:pPr>
        <w:pStyle w:val="af3"/>
        <w:numPr>
          <w:ilvl w:val="0"/>
          <w:numId w:val="54"/>
        </w:numPr>
      </w:pPr>
      <w:r>
        <w:rPr>
          <w:rFonts w:hint="eastAsia"/>
        </w:rPr>
        <w:t>配电电路:控制开关的分闸、合闸；</w:t>
      </w:r>
    </w:p>
    <w:p w:rsidR="00902360" w:rsidRDefault="00192047">
      <w:pPr>
        <w:pStyle w:val="af3"/>
        <w:numPr>
          <w:ilvl w:val="0"/>
          <w:numId w:val="54"/>
        </w:numPr>
      </w:pPr>
      <w:r>
        <w:rPr>
          <w:rFonts w:hint="eastAsia"/>
        </w:rPr>
        <w:t>电动机控制电路:电动机的启动、制动等操作；</w:t>
      </w:r>
    </w:p>
    <w:p w:rsidR="00902360" w:rsidRDefault="00192047">
      <w:pPr>
        <w:pStyle w:val="af3"/>
        <w:numPr>
          <w:ilvl w:val="0"/>
          <w:numId w:val="54"/>
        </w:numPr>
      </w:pPr>
      <w:r>
        <w:rPr>
          <w:rFonts w:hint="eastAsia"/>
        </w:rPr>
        <w:t>补偿电路:能进行自动补偿。</w:t>
      </w:r>
    </w:p>
    <w:p w:rsidR="00902360" w:rsidRDefault="00192047">
      <w:pPr>
        <w:pStyle w:val="affffffd"/>
        <w:ind w:firstLine="420"/>
      </w:pPr>
      <w:r>
        <w:rPr>
          <w:rFonts w:hint="eastAsia"/>
        </w:rPr>
        <w:t>具体可遥控的功能应根据用户需要确定。</w:t>
      </w:r>
    </w:p>
    <w:p w:rsidR="00902360" w:rsidRDefault="00192047">
      <w:pPr>
        <w:pStyle w:val="a7"/>
        <w:spacing w:before="156" w:after="156"/>
      </w:pPr>
      <w:r>
        <w:rPr>
          <w:rFonts w:hint="eastAsia"/>
        </w:rPr>
        <w:t>遥信功能</w:t>
      </w:r>
    </w:p>
    <w:p w:rsidR="00902360" w:rsidRDefault="00192047">
      <w:pPr>
        <w:pStyle w:val="affffffd"/>
        <w:ind w:firstLine="420"/>
      </w:pPr>
      <w:r>
        <w:rPr>
          <w:rFonts w:hint="eastAsia"/>
        </w:rPr>
        <w:t>通过上位机提供系统的各种信息资源：</w:t>
      </w:r>
    </w:p>
    <w:p w:rsidR="00902360" w:rsidRDefault="00192047">
      <w:pPr>
        <w:pStyle w:val="af3"/>
        <w:numPr>
          <w:ilvl w:val="0"/>
          <w:numId w:val="55"/>
        </w:numPr>
      </w:pPr>
      <w:r>
        <w:rPr>
          <w:rFonts w:hint="eastAsia"/>
        </w:rPr>
        <w:t>网络通信状态、开关状态、报警、故障标识、电动机回路操作次数/运行时间等；</w:t>
      </w:r>
    </w:p>
    <w:p w:rsidR="00902360" w:rsidRDefault="00192047">
      <w:pPr>
        <w:pStyle w:val="af3"/>
        <w:numPr>
          <w:ilvl w:val="0"/>
          <w:numId w:val="55"/>
        </w:numPr>
      </w:pPr>
      <w:r>
        <w:rPr>
          <w:rFonts w:hint="eastAsia"/>
        </w:rPr>
        <w:t>各类信息资源查询、记录、日记报表等；</w:t>
      </w:r>
    </w:p>
    <w:p w:rsidR="00902360" w:rsidRDefault="00192047">
      <w:pPr>
        <w:pStyle w:val="af3"/>
        <w:numPr>
          <w:ilvl w:val="0"/>
          <w:numId w:val="55"/>
        </w:numPr>
      </w:pPr>
      <w:r>
        <w:rPr>
          <w:rFonts w:hint="eastAsia"/>
        </w:rPr>
        <w:t>电能管理、成本分析，电能质量和负荷分析等；</w:t>
      </w:r>
    </w:p>
    <w:p w:rsidR="00902360" w:rsidRDefault="00192047">
      <w:pPr>
        <w:pStyle w:val="af3"/>
        <w:numPr>
          <w:ilvl w:val="0"/>
          <w:numId w:val="55"/>
        </w:numPr>
      </w:pPr>
      <w:r>
        <w:rPr>
          <w:rFonts w:hint="eastAsia"/>
        </w:rPr>
        <w:t>采用RS232、RS485通信接口时传输速率宜优先选用 2400 bit/s、 9600 bit/s、19200 bit/s，采用以太网接口传输速率宜优先选用10/100 Mbit/s。</w:t>
      </w:r>
    </w:p>
    <w:p w:rsidR="00902360" w:rsidRDefault="00192047">
      <w:pPr>
        <w:pStyle w:val="affffffd"/>
        <w:ind w:firstLine="420"/>
      </w:pPr>
      <w:r>
        <w:rPr>
          <w:rFonts w:hint="eastAsia"/>
        </w:rPr>
        <w:t>具体可遥信的功能应根据用户需要确定。</w:t>
      </w:r>
    </w:p>
    <w:p w:rsidR="00902360" w:rsidRDefault="00192047">
      <w:pPr>
        <w:pStyle w:val="a5"/>
      </w:pPr>
      <w:bookmarkStart w:id="132" w:name="_Toc75423491"/>
      <w:r>
        <w:rPr>
          <w:rFonts w:hint="eastAsia"/>
        </w:rPr>
        <w:t>电弧故障试验</w:t>
      </w:r>
      <w:bookmarkEnd w:id="132"/>
    </w:p>
    <w:p w:rsidR="00902360" w:rsidRDefault="00192047">
      <w:pPr>
        <w:pStyle w:val="affffffd"/>
        <w:ind w:firstLine="420"/>
      </w:pPr>
      <w:r>
        <w:t>电弧故障试验应在其它所有试验项目全部完成后进行，电弧故障试验的方法及要求详见</w:t>
      </w:r>
      <w:r>
        <w:rPr>
          <w:rFonts w:hint="eastAsia"/>
        </w:rPr>
        <w:t>附录</w:t>
      </w:r>
      <w:r>
        <w:t>B</w:t>
      </w:r>
      <w:r>
        <w:rPr>
          <w:rFonts w:hint="eastAsia"/>
        </w:rPr>
        <w:t>。</w:t>
      </w:r>
    </w:p>
    <w:p w:rsidR="00902360" w:rsidRDefault="00192047">
      <w:pPr>
        <w:pStyle w:val="a5"/>
      </w:pPr>
      <w:bookmarkStart w:id="133" w:name="_Toc75423492"/>
      <w:r>
        <w:rPr>
          <w:rFonts w:hint="eastAsia"/>
        </w:rPr>
        <w:t>低压成套无功功率补偿装置增加的试验</w:t>
      </w:r>
      <w:bookmarkEnd w:id="133"/>
    </w:p>
    <w:p w:rsidR="00902360" w:rsidRDefault="00192047">
      <w:pPr>
        <w:pStyle w:val="a6"/>
        <w:spacing w:before="156" w:after="156"/>
        <w:rPr>
          <w:snapToGrid w:val="0"/>
        </w:rPr>
      </w:pPr>
      <w:bookmarkStart w:id="134" w:name="_Toc75423493"/>
      <w:r>
        <w:rPr>
          <w:snapToGrid w:val="0"/>
        </w:rPr>
        <w:t>工频过电压保护试验</w:t>
      </w:r>
      <w:bookmarkEnd w:id="134"/>
    </w:p>
    <w:p w:rsidR="00902360" w:rsidRDefault="00192047">
      <w:pPr>
        <w:pStyle w:val="affffffd"/>
        <w:ind w:firstLine="420"/>
      </w:pPr>
      <w:r>
        <w:rPr>
          <w:rFonts w:hint="eastAsia"/>
        </w:rPr>
        <w:t>对自动控制投切的无功功率补偿控制装置，应设有工频过电压保护，保护动作电压至少在</w:t>
      </w:r>
      <w:r>
        <w:t>1.1</w:t>
      </w:r>
      <w:r>
        <w:rPr>
          <w:rFonts w:hint="eastAsia"/>
        </w:rPr>
        <w:t>倍～</w:t>
      </w:r>
      <w:r>
        <w:t>1.2</w:t>
      </w:r>
      <w:r>
        <w:rPr>
          <w:rFonts w:hint="eastAsia"/>
        </w:rPr>
        <w:t>倍无功功率补偿控制柜的额定电压间可调。</w:t>
      </w:r>
    </w:p>
    <w:p w:rsidR="00902360" w:rsidRDefault="00192047">
      <w:pPr>
        <w:pStyle w:val="affffffd"/>
        <w:ind w:firstLine="420"/>
      </w:pPr>
      <w:r>
        <w:t>给</w:t>
      </w:r>
      <w:r>
        <w:rPr>
          <w:rFonts w:hint="eastAsia"/>
        </w:rPr>
        <w:t>装置接上</w:t>
      </w:r>
      <w:r>
        <w:t>电源，将电容器投切开关闭合，</w:t>
      </w:r>
      <w:r>
        <w:rPr>
          <w:rFonts w:hint="eastAsia"/>
        </w:rPr>
        <w:t>保护动作电压至设定值，</w:t>
      </w:r>
      <w:r>
        <w:t>过电压保护</w:t>
      </w:r>
      <w:r>
        <w:rPr>
          <w:rFonts w:hint="eastAsia"/>
        </w:rPr>
        <w:t>器件</w:t>
      </w:r>
      <w:r>
        <w:t>应将电容器</w:t>
      </w:r>
      <w:r>
        <w:rPr>
          <w:rFonts w:hint="eastAsia"/>
        </w:rPr>
        <w:t>支路断开。</w:t>
      </w:r>
    </w:p>
    <w:p w:rsidR="00902360" w:rsidRDefault="00192047">
      <w:pPr>
        <w:pStyle w:val="affffffd"/>
        <w:ind w:firstLine="420"/>
      </w:pPr>
      <w:r>
        <w:rPr>
          <w:rFonts w:hint="eastAsia"/>
        </w:rPr>
        <w:t>做本项试验时，根据电容器情况，考虑安全，可以先将电容器拆除，然后再给装置接上电源。</w:t>
      </w:r>
    </w:p>
    <w:p w:rsidR="00902360" w:rsidRDefault="00192047">
      <w:pPr>
        <w:pStyle w:val="affffffd"/>
        <w:ind w:firstLine="420"/>
      </w:pPr>
      <w:r>
        <w:rPr>
          <w:rFonts w:hint="eastAsia"/>
        </w:rPr>
        <w:t>过电压保护设施在</w:t>
      </w:r>
      <w:r>
        <w:t>60 s</w:t>
      </w:r>
      <w:r>
        <w:rPr>
          <w:rFonts w:hint="eastAsia"/>
        </w:rPr>
        <w:t>内将所有电容器支路与电源断开，则</w:t>
      </w:r>
      <w:r>
        <w:t>认为本项试验通过。</w:t>
      </w:r>
    </w:p>
    <w:p w:rsidR="00902360" w:rsidRDefault="00192047">
      <w:pPr>
        <w:pStyle w:val="a6"/>
        <w:spacing w:before="156" w:after="156"/>
        <w:rPr>
          <w:snapToGrid w:val="0"/>
        </w:rPr>
      </w:pPr>
      <w:bookmarkStart w:id="135" w:name="_Toc75423494"/>
      <w:r>
        <w:rPr>
          <w:snapToGrid w:val="0"/>
        </w:rPr>
        <w:t>涌流试验</w:t>
      </w:r>
      <w:bookmarkEnd w:id="135"/>
    </w:p>
    <w:p w:rsidR="00902360" w:rsidRDefault="00192047">
      <w:pPr>
        <w:pStyle w:val="affffffd"/>
        <w:ind w:firstLine="420"/>
      </w:pPr>
      <w:r>
        <w:rPr>
          <w:rFonts w:hint="eastAsia"/>
        </w:rPr>
        <w:t>试验时</w:t>
      </w:r>
      <w:r>
        <w:t>，先将其余电容器全部通以额定电压，待工作稳定后，检测投入最后一组电容器时电路中的涌流值。随机投入试验应</w:t>
      </w:r>
      <w:r>
        <w:rPr>
          <w:rFonts w:hint="eastAsia"/>
        </w:rPr>
        <w:t>不少于20次，采用半导体电子开关或复合开关投切电容器的</w:t>
      </w:r>
      <w:proofErr w:type="gramStart"/>
      <w:r>
        <w:rPr>
          <w:rFonts w:hint="eastAsia"/>
        </w:rPr>
        <w:t>涌流值</w:t>
      </w:r>
      <w:proofErr w:type="gramEnd"/>
      <w:r>
        <w:rPr>
          <w:rFonts w:hint="eastAsia"/>
        </w:rPr>
        <w:t>不大于该组电容器额定电流的</w:t>
      </w:r>
      <w:r>
        <w:t>3</w:t>
      </w:r>
      <w:r>
        <w:rPr>
          <w:rFonts w:hint="eastAsia"/>
        </w:rPr>
        <w:t>倍，采用电子开关投切电容器的</w:t>
      </w:r>
      <w:proofErr w:type="gramStart"/>
      <w:r>
        <w:rPr>
          <w:rFonts w:hint="eastAsia"/>
        </w:rPr>
        <w:t>涌流值</w:t>
      </w:r>
      <w:proofErr w:type="gramEnd"/>
      <w:r>
        <w:rPr>
          <w:rFonts w:hint="eastAsia"/>
        </w:rPr>
        <w:t>不大于该组电容器额定电流的50倍。</w:t>
      </w:r>
    </w:p>
    <w:p w:rsidR="00902360" w:rsidRDefault="00192047">
      <w:pPr>
        <w:pStyle w:val="a6"/>
        <w:spacing w:before="156" w:after="156"/>
        <w:rPr>
          <w:snapToGrid w:val="0"/>
        </w:rPr>
      </w:pPr>
      <w:bookmarkStart w:id="136" w:name="_Toc75423495"/>
      <w:r>
        <w:rPr>
          <w:snapToGrid w:val="0"/>
        </w:rPr>
        <w:t>动态响应时间检测（适用于</w:t>
      </w:r>
      <w:r>
        <w:rPr>
          <w:rFonts w:hint="eastAsia"/>
          <w:snapToGrid w:val="0"/>
        </w:rPr>
        <w:t>采用复合开关或半导体电子开关投切的</w:t>
      </w:r>
      <w:r>
        <w:rPr>
          <w:snapToGrid w:val="0"/>
        </w:rPr>
        <w:t>装置）</w:t>
      </w:r>
      <w:bookmarkEnd w:id="136"/>
    </w:p>
    <w:p w:rsidR="00902360" w:rsidRDefault="00192047">
      <w:pPr>
        <w:pStyle w:val="affffffd"/>
        <w:ind w:firstLine="420"/>
      </w:pPr>
      <w:r>
        <w:rPr>
          <w:rFonts w:hint="eastAsia"/>
        </w:rPr>
        <w:t>按 GB/T 15576</w:t>
      </w:r>
      <w:r>
        <w:rPr>
          <w:rFonts w:hint="eastAsia"/>
          <w:color w:val="000000"/>
        </w:rPr>
        <w:t>—</w:t>
      </w:r>
      <w:r>
        <w:rPr>
          <w:rFonts w:hint="eastAsia"/>
        </w:rPr>
        <w:t>2020中9.1</w:t>
      </w:r>
      <w:r>
        <w:t>7</w:t>
      </w:r>
      <w:r>
        <w:rPr>
          <w:rFonts w:hint="eastAsia"/>
        </w:rPr>
        <w:t>的</w:t>
      </w:r>
      <w:r>
        <w:t>规定</w:t>
      </w:r>
      <w:r>
        <w:rPr>
          <w:rFonts w:hint="eastAsia"/>
        </w:rPr>
        <w:t>，</w:t>
      </w:r>
      <w:r>
        <w:t>并做如下补充：</w:t>
      </w:r>
    </w:p>
    <w:p w:rsidR="00902360" w:rsidRDefault="00192047">
      <w:pPr>
        <w:pStyle w:val="affffffd"/>
        <w:ind w:firstLine="420"/>
      </w:pPr>
      <w:r>
        <w:rPr>
          <w:rFonts w:hint="eastAsia"/>
        </w:rPr>
        <w:lastRenderedPageBreak/>
        <w:t>首先装置</w:t>
      </w:r>
      <w:r>
        <w:t>设置在自动工作状态下，给样品施加额定电压，在主电路中投入大于设定值的感性负荷，检测感性负荷电压的变化，并记录该时刻为T1,同时检测电容器投入的电流变化，记录补偿电容器输出电流发生变化的时刻T2，则T2-T1为样品投切的动态响应时间T，试验做3次取最长时间T值。</w:t>
      </w:r>
    </w:p>
    <w:p w:rsidR="00902360" w:rsidRDefault="00192047">
      <w:pPr>
        <w:pStyle w:val="affffffd"/>
        <w:ind w:firstLine="420"/>
      </w:pPr>
      <w:r>
        <w:rPr>
          <w:rFonts w:hint="eastAsia"/>
        </w:rPr>
        <w:t>T满足下述要求时，则此项试验通过：</w:t>
      </w:r>
    </w:p>
    <w:p w:rsidR="00902360" w:rsidRDefault="00192047">
      <w:pPr>
        <w:pStyle w:val="affa"/>
      </w:pPr>
      <w:r>
        <w:rPr>
          <w:rFonts w:hint="eastAsia"/>
        </w:rPr>
        <w:t>采用复合开关作为投切装置时，复合开关的响应时间应≤100 ms；</w:t>
      </w:r>
    </w:p>
    <w:p w:rsidR="00902360" w:rsidRDefault="00192047">
      <w:pPr>
        <w:pStyle w:val="affa"/>
      </w:pPr>
      <w:r>
        <w:rPr>
          <w:rFonts w:hint="eastAsia"/>
        </w:rPr>
        <w:t>采用半导体电子开关作为投切装置时，半导体电子开关本身的响应时间应≤50 ms；</w:t>
      </w:r>
    </w:p>
    <w:p w:rsidR="00902360" w:rsidRDefault="00192047">
      <w:pPr>
        <w:pStyle w:val="affa"/>
      </w:pPr>
      <w:r>
        <w:rPr>
          <w:rFonts w:hint="eastAsia"/>
        </w:rPr>
        <w:t>全系统（整柜）投切响应时间应≤300 ms。</w:t>
      </w:r>
    </w:p>
    <w:p w:rsidR="00902360" w:rsidRDefault="00192047">
      <w:pPr>
        <w:pStyle w:val="a6"/>
        <w:spacing w:before="156" w:after="156"/>
        <w:rPr>
          <w:snapToGrid w:val="0"/>
        </w:rPr>
      </w:pPr>
      <w:bookmarkStart w:id="137" w:name="_Toc75423496"/>
      <w:r>
        <w:rPr>
          <w:snapToGrid w:val="0"/>
        </w:rPr>
        <w:t>投切试验</w:t>
      </w:r>
      <w:bookmarkEnd w:id="137"/>
    </w:p>
    <w:p w:rsidR="00902360" w:rsidRDefault="00192047">
      <w:pPr>
        <w:pStyle w:val="affffffd"/>
        <w:ind w:firstLine="420"/>
      </w:pPr>
      <w:r>
        <w:t>投</w:t>
      </w:r>
      <w:proofErr w:type="gramStart"/>
      <w:r>
        <w:t>切试验</w:t>
      </w:r>
      <w:proofErr w:type="gramEnd"/>
      <w:r>
        <w:t>在不同容量的电容器、SVG（如有）上进行，各支路电容器投切次数不少于50次，总投切次数不少于100次，并记录同一时间每相电压、电流的波形。投</w:t>
      </w:r>
      <w:proofErr w:type="gramStart"/>
      <w:r>
        <w:t>切动作</w:t>
      </w:r>
      <w:proofErr w:type="gramEnd"/>
      <w:r>
        <w:t>正确率应</w:t>
      </w:r>
      <w:r>
        <w:rPr>
          <w:rFonts w:hint="eastAsia"/>
        </w:rPr>
        <w:t>≧</w:t>
      </w:r>
      <w:r>
        <w:t>98</w:t>
      </w:r>
      <w:r>
        <w:rPr>
          <w:rFonts w:hint="eastAsia"/>
        </w:rPr>
        <w:t xml:space="preserve"> </w:t>
      </w:r>
      <w:r>
        <w:t>%，即每次合闸、</w:t>
      </w:r>
      <w:proofErr w:type="gramStart"/>
      <w:r>
        <w:t>分闸循环操作</w:t>
      </w:r>
      <w:proofErr w:type="gramEnd"/>
      <w:r>
        <w:t>时的角度偏差均应在规定范围内</w:t>
      </w:r>
      <w:r>
        <w:rPr>
          <w:rFonts w:hint="eastAsia"/>
        </w:rPr>
        <w:t>，则此项试验通过</w:t>
      </w:r>
      <w:r>
        <w:t>。检测报告中应至少提供每组电容器投</w:t>
      </w:r>
      <w:proofErr w:type="gramStart"/>
      <w:r>
        <w:t>切试验</w:t>
      </w:r>
      <w:proofErr w:type="gramEnd"/>
      <w:r>
        <w:t>开始、中间、结束时各3次、投切最大偏差值和投切最小偏差值各1次共计11个波形图。</w:t>
      </w:r>
    </w:p>
    <w:p w:rsidR="00902360" w:rsidRDefault="00192047">
      <w:pPr>
        <w:pStyle w:val="aff1"/>
        <w:numPr>
          <w:ilvl w:val="0"/>
          <w:numId w:val="0"/>
        </w:numPr>
        <w:ind w:left="363"/>
      </w:pPr>
      <w:r>
        <w:rPr>
          <w:rFonts w:ascii="黑体" w:eastAsia="黑体" w:hAnsi="黑体" w:hint="eastAsia"/>
        </w:rPr>
        <w:t>注1：</w:t>
      </w:r>
      <w:r>
        <w:t>SVG投切时，合闸角度、</w:t>
      </w:r>
      <w:proofErr w:type="gramStart"/>
      <w:r>
        <w:t>分闸角度</w:t>
      </w:r>
      <w:proofErr w:type="gramEnd"/>
      <w:r>
        <w:t>偏差不作统一要求（记录的示波图中也不作要求</w:t>
      </w:r>
      <w:r>
        <w:rPr>
          <w:rFonts w:hint="eastAsia"/>
        </w:rPr>
        <w:t>提供实测结果即可</w:t>
      </w:r>
      <w:r>
        <w:t>）；</w:t>
      </w:r>
    </w:p>
    <w:p w:rsidR="00902360" w:rsidRDefault="00192047">
      <w:pPr>
        <w:pStyle w:val="aff1"/>
        <w:numPr>
          <w:ilvl w:val="0"/>
          <w:numId w:val="0"/>
        </w:numPr>
        <w:ind w:left="363"/>
      </w:pPr>
      <w:r>
        <w:rPr>
          <w:rFonts w:ascii="黑体" w:eastAsia="黑体" w:hAnsi="黑体" w:hint="eastAsia"/>
        </w:rPr>
        <w:t>注2：</w:t>
      </w:r>
      <w:r>
        <w:t>三相共补电容器投切时， B相电压、电流波形以及合闸、</w:t>
      </w:r>
      <w:proofErr w:type="gramStart"/>
      <w:r>
        <w:t>分闸角度</w:t>
      </w:r>
      <w:proofErr w:type="gramEnd"/>
      <w:r>
        <w:t>偏差不作统一要求</w:t>
      </w:r>
      <w:r>
        <w:rPr>
          <w:rFonts w:hint="eastAsia"/>
        </w:rPr>
        <w:t>，提供实测结果即可</w:t>
      </w:r>
      <w:r>
        <w:t>。</w:t>
      </w:r>
    </w:p>
    <w:p w:rsidR="00902360" w:rsidRDefault="00192047">
      <w:pPr>
        <w:pStyle w:val="a6"/>
        <w:spacing w:before="156" w:after="156"/>
        <w:rPr>
          <w:snapToGrid w:val="0"/>
        </w:rPr>
      </w:pPr>
      <w:bookmarkStart w:id="138" w:name="_Toc75423497"/>
      <w:r>
        <w:rPr>
          <w:snapToGrid w:val="0"/>
        </w:rPr>
        <w:t>放电试验</w:t>
      </w:r>
      <w:bookmarkEnd w:id="138"/>
    </w:p>
    <w:p w:rsidR="00902360" w:rsidRDefault="00192047">
      <w:pPr>
        <w:pStyle w:val="affffffd"/>
        <w:ind w:firstLine="420"/>
      </w:pPr>
      <w:r>
        <w:t>分别在不同容量的电容器上进行，用直流法将</w:t>
      </w:r>
      <w:proofErr w:type="gramStart"/>
      <w:r>
        <w:t>电容器组充至额定电压</w:t>
      </w:r>
      <w:proofErr w:type="gramEnd"/>
      <w:r>
        <w:t>的峰值，然后接通放电装置，测量电压下降至50 V所经历的时间</w:t>
      </w:r>
      <w:r>
        <w:rPr>
          <w:rFonts w:hint="eastAsia"/>
        </w:rPr>
        <w:t>≤3 min时，则此项试验通过。</w:t>
      </w:r>
    </w:p>
    <w:p w:rsidR="00902360" w:rsidRDefault="00192047">
      <w:pPr>
        <w:pStyle w:val="a6"/>
        <w:spacing w:before="156" w:after="156"/>
        <w:rPr>
          <w:snapToGrid w:val="0"/>
        </w:rPr>
      </w:pPr>
      <w:bookmarkStart w:id="139" w:name="_Toc75423498"/>
      <w:r>
        <w:rPr>
          <w:snapToGrid w:val="0"/>
        </w:rPr>
        <w:t>噪声测试</w:t>
      </w:r>
      <w:r>
        <w:rPr>
          <w:rFonts w:hint="eastAsia"/>
          <w:snapToGrid w:val="0"/>
        </w:rPr>
        <w:t>（适用于有抑制谐波和滤波功能的装置）</w:t>
      </w:r>
      <w:bookmarkEnd w:id="139"/>
    </w:p>
    <w:p w:rsidR="00902360" w:rsidRDefault="00192047">
      <w:pPr>
        <w:pStyle w:val="affffffd"/>
        <w:ind w:firstLine="420"/>
      </w:pPr>
      <w:r>
        <w:t>按</w:t>
      </w:r>
      <w:r>
        <w:rPr>
          <w:rFonts w:hint="eastAsia"/>
        </w:rPr>
        <w:t xml:space="preserve"> </w:t>
      </w:r>
      <w:r>
        <w:t>GB/T 3768 规定的方法进行测试，</w:t>
      </w:r>
      <w:r>
        <w:rPr>
          <w:rFonts w:hint="eastAsia"/>
        </w:rPr>
        <w:t>有抑制谐波和滤波功能的装置在正常工作时产生的噪声，</w:t>
      </w:r>
      <w:r>
        <w:t>自冷式装置的噪声应</w:t>
      </w:r>
      <w:r>
        <w:t>≤</w:t>
      </w:r>
      <w:r>
        <w:t>60 dB(A声级)；风冷式装置的噪声应</w:t>
      </w:r>
      <w:r>
        <w:t>≤</w:t>
      </w:r>
      <w:r>
        <w:t>65 dB(A声级)。</w:t>
      </w:r>
    </w:p>
    <w:p w:rsidR="00902360" w:rsidRDefault="00192047">
      <w:pPr>
        <w:pStyle w:val="a6"/>
        <w:spacing w:before="156" w:after="156"/>
        <w:rPr>
          <w:snapToGrid w:val="0"/>
        </w:rPr>
      </w:pPr>
      <w:bookmarkStart w:id="140" w:name="_Toc75423499"/>
      <w:r>
        <w:rPr>
          <w:snapToGrid w:val="0"/>
        </w:rPr>
        <w:t>抑制谐波或滤波功能验证（适用于有抑制谐波或滤波功能的装置）</w:t>
      </w:r>
      <w:bookmarkEnd w:id="140"/>
    </w:p>
    <w:p w:rsidR="00902360" w:rsidRDefault="00192047">
      <w:pPr>
        <w:pStyle w:val="affffffd"/>
        <w:ind w:firstLine="420"/>
      </w:pPr>
      <w:r>
        <w:t>按</w:t>
      </w:r>
      <w:r>
        <w:rPr>
          <w:rFonts w:hint="eastAsia"/>
        </w:rPr>
        <w:t xml:space="preserve"> </w:t>
      </w:r>
      <w:r>
        <w:t>GB/T 14549</w:t>
      </w:r>
      <w:r>
        <w:rPr>
          <w:rFonts w:hint="eastAsia"/>
          <w:color w:val="000000"/>
        </w:rPr>
        <w:t>—</w:t>
      </w:r>
      <w:r>
        <w:t>1993 附录D的规定，分别监测并记录抑制谐波或滤波功能单元投入运行之前及抑制谐波或滤波功能单元投入运行之后的谐波电压值或/和谐波电流值；</w:t>
      </w:r>
    </w:p>
    <w:p w:rsidR="00902360" w:rsidRDefault="00192047">
      <w:pPr>
        <w:pStyle w:val="affffffd"/>
        <w:ind w:firstLine="420"/>
      </w:pPr>
      <w:r>
        <w:t>有抑制谐波功能的装置，验证装置的抑制谐波单元通电后能否正常工作，</w:t>
      </w:r>
      <w:r>
        <w:rPr>
          <w:rFonts w:hint="eastAsia"/>
        </w:rPr>
        <w:t>根据装置提供的抑制谐波技术参数，先测量补偿前系统谐波电流值，然后在SVG的前端注入不少于按公式1所计算的谐波电流，再将装置（SVG）投入，并测量整柜入网端的谐波电流含量，此时系统的谐波电流含量不应大于补偿前系统谐波电流值，试验电路如图</w:t>
      </w:r>
      <w:r>
        <w:t>1</w:t>
      </w:r>
      <w:r>
        <w:rPr>
          <w:rFonts w:hint="eastAsia"/>
        </w:rPr>
        <w:t>所示。</w:t>
      </w:r>
    </w:p>
    <w:p w:rsidR="00902360" w:rsidRDefault="00192047">
      <w:pPr>
        <w:pStyle w:val="afffffffff0"/>
      </w:pPr>
      <w:r>
        <w:tab/>
      </w:r>
      <m:oMath>
        <m:r>
          <m:rPr>
            <m:sty m:val="p"/>
          </m:rPr>
          <w:rPr>
            <w:rFonts w:ascii="Cambria Math" w:hAnsi="Cambria Math"/>
          </w:rPr>
          <m:t>I=</m:t>
        </m:r>
        <m:f>
          <m:fPr>
            <m:ctrlPr>
              <w:rPr>
                <w:rFonts w:ascii="Cambria Math" w:hAnsi="Cambria Math"/>
                <w:kern w:val="2"/>
                <w:szCs w:val="24"/>
              </w:rPr>
            </m:ctrlPr>
          </m:fPr>
          <m:num>
            <m:r>
              <w:rPr>
                <w:rFonts w:ascii="Cambria Math" w:hAnsi="Cambria Math"/>
              </w:rPr>
              <m:t>25%</m:t>
            </m:r>
            <m:sSub>
              <m:sSubPr>
                <m:ctrlPr>
                  <w:rPr>
                    <w:rFonts w:ascii="Cambria Math" w:hAnsi="Cambria Math"/>
                    <w:i/>
                    <w:kern w:val="2"/>
                    <w:szCs w:val="24"/>
                  </w:rPr>
                </m:ctrlPr>
              </m:sSubPr>
              <m:e>
                <m:r>
                  <w:rPr>
                    <w:rFonts w:ascii="Cambria Math" w:hAnsi="Cambria Math"/>
                  </w:rPr>
                  <m:t>Q</m:t>
                </m:r>
              </m:e>
              <m:sub>
                <m:r>
                  <m:rPr>
                    <m:sty m:val="p"/>
                  </m:rPr>
                  <w:rPr>
                    <w:rFonts w:ascii="Cambria Math" w:hAnsi="Cambria Math" w:hint="eastAsia"/>
                  </w:rPr>
                  <m:t>总</m:t>
                </m:r>
              </m:sub>
            </m:sSub>
          </m:num>
          <m:den>
            <m:sSub>
              <m:sSubPr>
                <m:ctrlPr>
                  <w:rPr>
                    <w:rFonts w:ascii="Cambria Math" w:hAnsi="Cambria Math"/>
                    <w:i/>
                    <w:kern w:val="2"/>
                    <w:szCs w:val="24"/>
                  </w:rPr>
                </m:ctrlPr>
              </m:sSubPr>
              <m:e>
                <m:r>
                  <w:rPr>
                    <w:rFonts w:ascii="Cambria Math" w:hAnsi="Cambria Math"/>
                  </w:rPr>
                  <m:t>U</m:t>
                </m:r>
              </m:e>
              <m:sub>
                <m:r>
                  <w:rPr>
                    <w:rFonts w:ascii="Cambria Math" w:hAnsi="Cambria Math"/>
                  </w:rPr>
                  <m:t>n</m:t>
                </m:r>
              </m:sub>
            </m:sSub>
            <m:rad>
              <m:radPr>
                <m:degHide m:val="1"/>
                <m:ctrlPr>
                  <w:rPr>
                    <w:rFonts w:ascii="Cambria Math" w:hAnsi="Cambria Math"/>
                    <w:i/>
                    <w:kern w:val="2"/>
                    <w:szCs w:val="24"/>
                  </w:rPr>
                </m:ctrlPr>
              </m:radPr>
              <m:deg/>
              <m:e>
                <m:r>
                  <w:rPr>
                    <w:rFonts w:ascii="Cambria Math" w:hAnsi="Cambria Math"/>
                  </w:rPr>
                  <m:t>3</m:t>
                </m:r>
              </m:e>
            </m:rad>
          </m:den>
        </m:f>
      </m:oMath>
      <w:r>
        <w:tab/>
      </w:r>
      <w:r>
        <w:rPr>
          <w:rFonts w:hint="eastAsia"/>
        </w:rPr>
        <w:t>公式 1</w:t>
      </w:r>
    </w:p>
    <w:p w:rsidR="00902360" w:rsidRDefault="00192047">
      <w:pPr>
        <w:pStyle w:val="affffffd"/>
        <w:ind w:firstLine="420"/>
        <w:rPr>
          <w:rFonts w:hAnsi="宋体"/>
          <w:sz w:val="18"/>
          <w:szCs w:val="18"/>
        </w:rPr>
      </w:pPr>
      <w:r>
        <w:rPr>
          <w:rFonts w:hint="eastAsia"/>
        </w:rPr>
        <w:t>式中：</w:t>
      </w:r>
      <w:r>
        <w:rPr>
          <w:rFonts w:hAnsi="宋体" w:hint="eastAsia"/>
          <w:sz w:val="18"/>
          <w:szCs w:val="18"/>
        </w:rPr>
        <w:t>I—为测试时注入的最小谐波电流，单位：A</w:t>
      </w:r>
    </w:p>
    <w:p w:rsidR="00902360" w:rsidRDefault="00192047">
      <w:pPr>
        <w:pStyle w:val="affffffd"/>
        <w:ind w:firstLine="360"/>
        <w:rPr>
          <w:rFonts w:hAnsi="宋体"/>
          <w:sz w:val="18"/>
          <w:szCs w:val="18"/>
        </w:rPr>
      </w:pPr>
      <w:r>
        <w:rPr>
          <w:rFonts w:hAnsi="宋体" w:hint="eastAsia"/>
          <w:sz w:val="18"/>
          <w:szCs w:val="18"/>
        </w:rPr>
        <w:t xml:space="preserve">      </w:t>
      </w:r>
      <w:r>
        <w:rPr>
          <w:rFonts w:hAnsi="宋体"/>
          <w:sz w:val="18"/>
          <w:szCs w:val="18"/>
        </w:rPr>
        <w:t xml:space="preserve">  </w:t>
      </w:r>
      <w:r>
        <w:rPr>
          <w:rFonts w:hAnsi="宋体" w:hint="eastAsia"/>
          <w:sz w:val="18"/>
          <w:szCs w:val="18"/>
        </w:rPr>
        <w:t>Q总— 为补偿柜中所配SVG总容量，单位：</w:t>
      </w:r>
      <w:proofErr w:type="gramStart"/>
      <w:r>
        <w:rPr>
          <w:rFonts w:hAnsi="宋体" w:hint="eastAsia"/>
          <w:sz w:val="18"/>
          <w:szCs w:val="18"/>
        </w:rPr>
        <w:t>kvar</w:t>
      </w:r>
      <w:proofErr w:type="gramEnd"/>
    </w:p>
    <w:p w:rsidR="00902360" w:rsidRDefault="00192047">
      <w:pPr>
        <w:pStyle w:val="affffffd"/>
        <w:ind w:firstLine="360"/>
        <w:rPr>
          <w:rFonts w:hAnsi="宋体"/>
          <w:sz w:val="18"/>
          <w:szCs w:val="18"/>
        </w:rPr>
      </w:pPr>
      <w:r>
        <w:rPr>
          <w:rFonts w:hAnsi="宋体" w:hint="eastAsia"/>
          <w:sz w:val="18"/>
          <w:szCs w:val="18"/>
        </w:rPr>
        <w:t xml:space="preserve">      </w:t>
      </w:r>
      <w:r>
        <w:rPr>
          <w:rFonts w:hAnsi="宋体"/>
          <w:sz w:val="18"/>
          <w:szCs w:val="18"/>
        </w:rPr>
        <w:t xml:space="preserve">  </w:t>
      </w:r>
      <w:r>
        <w:rPr>
          <w:rFonts w:hAnsi="宋体" w:hint="eastAsia"/>
          <w:sz w:val="18"/>
          <w:szCs w:val="18"/>
        </w:rPr>
        <w:t>Un—为SVG的额定工作电压，单位：V</w:t>
      </w:r>
    </w:p>
    <w:p w:rsidR="00902360" w:rsidRDefault="00192047">
      <w:pPr>
        <w:pStyle w:val="a1"/>
        <w:numPr>
          <w:ilvl w:val="0"/>
          <w:numId w:val="56"/>
        </w:numPr>
        <w:rPr>
          <w:rFonts w:ascii="宋体" w:eastAsia="宋体" w:hAnsi="宋体"/>
        </w:rPr>
      </w:pPr>
      <w:r>
        <w:rPr>
          <w:rFonts w:ascii="宋体" w:eastAsia="宋体" w:hAnsi="宋体" w:hint="eastAsia"/>
        </w:rPr>
        <w:t>计算时，Un的</w:t>
      </w:r>
      <w:proofErr w:type="gramStart"/>
      <w:r>
        <w:rPr>
          <w:rFonts w:ascii="宋体" w:eastAsia="宋体" w:hAnsi="宋体" w:hint="eastAsia"/>
        </w:rPr>
        <w:t>值统一</w:t>
      </w:r>
      <w:proofErr w:type="gramEnd"/>
      <w:r>
        <w:rPr>
          <w:rFonts w:ascii="宋体" w:eastAsia="宋体" w:hAnsi="宋体" w:hint="eastAsia"/>
        </w:rPr>
        <w:t>为380V。</w:t>
      </w:r>
    </w:p>
    <w:p w:rsidR="00902360" w:rsidRDefault="00192047">
      <w:pPr>
        <w:pStyle w:val="a1"/>
      </w:pPr>
      <w:r>
        <w:rPr>
          <w:rFonts w:ascii="宋体" w:eastAsia="宋体" w:hAnsi="宋体" w:cs="黑体" w:hint="eastAsia"/>
        </w:rPr>
        <w:t>以SVG总容量的25%投入谐波电流，通过试验之后，仅仅表明该补偿装置具备“有抑制谐波功能”，不具备“有滤波功能”；以整个补偿装置总容量的25%投入谐波电流，则通过试验之后，该补偿装置可称之为“有滤波功能”</w:t>
      </w:r>
      <w:r>
        <w:rPr>
          <w:rFonts w:hAnsi="宋体" w:cs="黑体" w:hint="eastAsia"/>
        </w:rPr>
        <w:t>。</w:t>
      </w:r>
    </w:p>
    <w:p w:rsidR="00902360" w:rsidRDefault="00192047">
      <w:pPr>
        <w:jc w:val="center"/>
      </w:pPr>
      <w:r>
        <w:rPr>
          <w:noProof/>
        </w:rPr>
        <w:lastRenderedPageBreak/>
        <w:drawing>
          <wp:inline distT="0" distB="0" distL="0" distR="0">
            <wp:extent cx="4251960" cy="169926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20" cstate="print">
                      <a:extLst>
                        <a:ext uri="{28A0092B-C50C-407E-A947-70E740481C1C}">
                          <a14:useLocalDpi xmlns:a14="http://schemas.microsoft.com/office/drawing/2010/main" val="0"/>
                        </a:ext>
                      </a:extLst>
                    </a:blip>
                    <a:srcRect l="4945" t="25929" r="5040" b="28905"/>
                    <a:stretch>
                      <a:fillRect/>
                    </a:stretch>
                  </pic:blipFill>
                  <pic:spPr>
                    <a:xfrm>
                      <a:off x="0" y="0"/>
                      <a:ext cx="4251960" cy="1699260"/>
                    </a:xfrm>
                    <a:prstGeom prst="rect">
                      <a:avLst/>
                    </a:prstGeom>
                    <a:noFill/>
                    <a:ln>
                      <a:noFill/>
                    </a:ln>
                  </pic:spPr>
                </pic:pic>
              </a:graphicData>
            </a:graphic>
          </wp:inline>
        </w:drawing>
      </w:r>
    </w:p>
    <w:p w:rsidR="00902360" w:rsidRDefault="00192047">
      <w:pPr>
        <w:pStyle w:val="af5"/>
        <w:rPr>
          <w:rFonts w:hAnsi="宋体"/>
          <w:sz w:val="18"/>
          <w:szCs w:val="18"/>
        </w:rPr>
      </w:pPr>
      <w:r>
        <w:rPr>
          <w:rFonts w:hint="eastAsia"/>
        </w:rPr>
        <w:t>补偿</w:t>
      </w:r>
      <w:r>
        <w:t>效果测试（</w:t>
      </w:r>
      <w:r>
        <w:rPr>
          <w:rFonts w:hint="eastAsia"/>
        </w:rPr>
        <w:t>三相三线</w:t>
      </w:r>
      <w:r>
        <w:t>接法无需</w:t>
      </w:r>
      <w:r>
        <w:rPr>
          <w:rFonts w:hint="eastAsia"/>
        </w:rPr>
        <w:t>N线</w:t>
      </w:r>
      <w:r>
        <w:t>）</w:t>
      </w:r>
    </w:p>
    <w:p w:rsidR="00902360" w:rsidRDefault="00192047">
      <w:pPr>
        <w:pStyle w:val="affffffd"/>
        <w:ind w:firstLine="420"/>
      </w:pPr>
      <w:r>
        <w:t>有滤波功能的装置，应根据装置提供的滤波技术参数，验证装置的滤波单元通电后能否正常工作，施加不少于装置总补偿容量的25</w:t>
      </w:r>
      <w:r>
        <w:rPr>
          <w:rFonts w:hint="eastAsia"/>
        </w:rPr>
        <w:t xml:space="preserve"> </w:t>
      </w:r>
      <w:r>
        <w:t>%和以成套设备的额定工作电压为基准计算出的谐波电流，装置投入3 min后，系统的</w:t>
      </w:r>
      <w:r>
        <w:rPr>
          <w:rFonts w:hint="eastAsia"/>
        </w:rPr>
        <w:t>谐波含量减少到装置投入前的50%或是以上（≥50 ），则该补偿装置可称为“有滤波功能”；如果谐波含量未减少到装置投入前的50 %（&lt;50 %），则仅仅表明该补偿装置具备“有抑制谐波功能”，不具备“有滤波功能”。</w:t>
      </w:r>
    </w:p>
    <w:p w:rsidR="00902360" w:rsidRDefault="00192047">
      <w:pPr>
        <w:pStyle w:val="a6"/>
        <w:spacing w:before="156" w:after="156"/>
        <w:rPr>
          <w:snapToGrid w:val="0"/>
        </w:rPr>
      </w:pPr>
      <w:bookmarkStart w:id="141" w:name="_Toc75423500"/>
      <w:r>
        <w:rPr>
          <w:snapToGrid w:val="0"/>
        </w:rPr>
        <w:t>通电操作试验</w:t>
      </w:r>
      <w:bookmarkEnd w:id="141"/>
    </w:p>
    <w:p w:rsidR="00902360" w:rsidRDefault="00192047">
      <w:pPr>
        <w:pStyle w:val="affffffd"/>
        <w:ind w:firstLine="420"/>
      </w:pPr>
      <w:r>
        <w:t>试验前</w:t>
      </w:r>
      <w:r>
        <w:rPr>
          <w:rFonts w:hint="eastAsia"/>
        </w:rPr>
        <w:t>应</w:t>
      </w:r>
      <w:r>
        <w:t>先检查装置的内部连线，当所有接线正确无误后，在通以额定电压的85%和110%的条件下，各操作5次，所有电器元件的动作符合电路图的要求，各个电器元件动作灵活。有抑制谐波或滤波功能装置还应符合6.20.7的要求。</w:t>
      </w:r>
    </w:p>
    <w:p w:rsidR="00902360" w:rsidRDefault="00192047">
      <w:pPr>
        <w:pStyle w:val="affffffd"/>
        <w:ind w:firstLine="420"/>
        <w:rPr>
          <w:sz w:val="18"/>
          <w:szCs w:val="18"/>
        </w:rPr>
      </w:pPr>
      <w:r>
        <w:rPr>
          <w:rFonts w:hint="eastAsia"/>
        </w:rPr>
        <w:t>符合以上规定，则此项试验通过。</w:t>
      </w:r>
    </w:p>
    <w:p w:rsidR="00902360" w:rsidRDefault="00192047">
      <w:pPr>
        <w:pStyle w:val="a6"/>
        <w:spacing w:before="156" w:after="156"/>
        <w:rPr>
          <w:snapToGrid w:val="0"/>
        </w:rPr>
      </w:pPr>
      <w:bookmarkStart w:id="142" w:name="_Toc75423501"/>
      <w:r>
        <w:rPr>
          <w:snapToGrid w:val="0"/>
        </w:rPr>
        <w:t>缺相保护试验（适用于有缺相保护的装置）</w:t>
      </w:r>
      <w:bookmarkEnd w:id="142"/>
    </w:p>
    <w:p w:rsidR="00902360" w:rsidRDefault="00192047">
      <w:pPr>
        <w:pStyle w:val="affffffd"/>
        <w:ind w:firstLine="420"/>
      </w:pPr>
      <w:r>
        <w:rPr>
          <w:rFonts w:hint="eastAsia"/>
        </w:rPr>
        <w:t>多于2条</w:t>
      </w:r>
      <w:r>
        <w:t>补偿支路的三相补偿装置宜设有缺项保护</w:t>
      </w:r>
      <w:r>
        <w:rPr>
          <w:rFonts w:hint="eastAsia"/>
        </w:rPr>
        <w:t>。</w:t>
      </w:r>
    </w:p>
    <w:p w:rsidR="00902360" w:rsidRDefault="00192047">
      <w:pPr>
        <w:pStyle w:val="affffffd"/>
        <w:ind w:firstLine="420"/>
      </w:pPr>
      <w:r>
        <w:t>首先将装置电容器全部投入运行，将主电路或支路的任一相断开</w:t>
      </w:r>
      <w:r>
        <w:rPr>
          <w:rFonts w:hint="eastAsia"/>
        </w:rPr>
        <w:t>。缺相保护</w:t>
      </w:r>
      <w:r>
        <w:t>应保证当</w:t>
      </w:r>
      <w:r>
        <w:rPr>
          <w:rFonts w:hint="eastAsia"/>
        </w:rPr>
        <w:t>主电路</w:t>
      </w:r>
      <w:r>
        <w:t>缺相或支路缺相时</w:t>
      </w:r>
      <w:r>
        <w:rPr>
          <w:rFonts w:hint="eastAsia"/>
        </w:rPr>
        <w:t>，</w:t>
      </w:r>
      <w:r>
        <w:t>将全部或缺相支路电容器切除。</w:t>
      </w:r>
    </w:p>
    <w:p w:rsidR="00902360" w:rsidRDefault="00192047">
      <w:pPr>
        <w:pStyle w:val="a4"/>
      </w:pPr>
      <w:bookmarkStart w:id="143" w:name="_Toc69891682"/>
      <w:bookmarkStart w:id="144" w:name="_Toc75423502"/>
      <w:r>
        <w:rPr>
          <w:rFonts w:hint="eastAsia"/>
        </w:rPr>
        <w:t>随</w:t>
      </w:r>
      <w:r>
        <w:t>订货单</w:t>
      </w:r>
      <w:r>
        <w:rPr>
          <w:rFonts w:hint="eastAsia"/>
        </w:rPr>
        <w:t>、</w:t>
      </w:r>
      <w:r>
        <w:t>投标书和询问单一</w:t>
      </w:r>
      <w:proofErr w:type="gramStart"/>
      <w:r>
        <w:t>起提供</w:t>
      </w:r>
      <w:proofErr w:type="gramEnd"/>
      <w:r>
        <w:t>的资料</w:t>
      </w:r>
      <w:bookmarkEnd w:id="143"/>
      <w:bookmarkEnd w:id="144"/>
    </w:p>
    <w:p w:rsidR="00902360" w:rsidRDefault="00192047">
      <w:pPr>
        <w:pStyle w:val="a5"/>
        <w:rPr>
          <w:sz w:val="18"/>
          <w:szCs w:val="18"/>
        </w:rPr>
      </w:pPr>
      <w:bookmarkStart w:id="145" w:name="_Toc69891683"/>
      <w:bookmarkStart w:id="146" w:name="_Toc75423503"/>
      <w:r>
        <w:rPr>
          <w:rFonts w:hint="eastAsia"/>
        </w:rPr>
        <w:t>应随</w:t>
      </w:r>
      <w:r>
        <w:t>订货单和询问单</w:t>
      </w:r>
      <w:r>
        <w:rPr>
          <w:rFonts w:hint="eastAsia"/>
        </w:rPr>
        <w:t>一</w:t>
      </w:r>
      <w:proofErr w:type="gramStart"/>
      <w:r>
        <w:rPr>
          <w:rFonts w:hint="eastAsia"/>
        </w:rPr>
        <w:t>起</w:t>
      </w:r>
      <w:r>
        <w:t>提供</w:t>
      </w:r>
      <w:proofErr w:type="gramEnd"/>
      <w:r>
        <w:t>的资料。</w:t>
      </w:r>
      <w:bookmarkEnd w:id="145"/>
      <w:bookmarkEnd w:id="146"/>
    </w:p>
    <w:p w:rsidR="00902360" w:rsidRDefault="00192047">
      <w:pPr>
        <w:pStyle w:val="affffffd"/>
        <w:ind w:firstLine="420"/>
      </w:pPr>
      <w:r>
        <w:rPr>
          <w:rFonts w:hint="eastAsia"/>
        </w:rPr>
        <w:t>在</w:t>
      </w:r>
      <w:r>
        <w:t>询问或者订购</w:t>
      </w:r>
      <w:r>
        <w:rPr>
          <w:rFonts w:hint="eastAsia"/>
        </w:rPr>
        <w:t>低压成套</w:t>
      </w:r>
      <w:r>
        <w:t>开关设备时，询问者应提供下列资料：</w:t>
      </w:r>
    </w:p>
    <w:p w:rsidR="00902360" w:rsidRDefault="00192047">
      <w:pPr>
        <w:pStyle w:val="affffffd"/>
        <w:numPr>
          <w:ilvl w:val="0"/>
          <w:numId w:val="57"/>
        </w:numPr>
        <w:ind w:firstLineChars="0"/>
      </w:pPr>
      <w:r>
        <w:rPr>
          <w:rFonts w:hint="eastAsia"/>
        </w:rPr>
        <w:t>系统</w:t>
      </w:r>
      <w:r>
        <w:t>特性：</w:t>
      </w:r>
    </w:p>
    <w:p w:rsidR="00902360" w:rsidRDefault="00192047">
      <w:pPr>
        <w:pStyle w:val="affffffd"/>
        <w:ind w:firstLine="420"/>
      </w:pPr>
      <w:r>
        <w:rPr>
          <w:rFonts w:hint="eastAsia"/>
        </w:rPr>
        <w:t xml:space="preserve">   </w:t>
      </w:r>
      <w:r>
        <w:t xml:space="preserve"> </w:t>
      </w:r>
      <w:r>
        <w:rPr>
          <w:rFonts w:hint="eastAsia"/>
        </w:rPr>
        <w:t>额定</w:t>
      </w:r>
      <w:r>
        <w:t>电压、</w:t>
      </w:r>
      <w:r>
        <w:rPr>
          <w:rFonts w:hint="eastAsia"/>
        </w:rPr>
        <w:t>额定电流</w:t>
      </w:r>
      <w:r>
        <w:t>、</w:t>
      </w:r>
      <w:r>
        <w:rPr>
          <w:rFonts w:hint="eastAsia"/>
        </w:rPr>
        <w:t>额定</w:t>
      </w:r>
      <w:r>
        <w:t>频率</w:t>
      </w:r>
      <w:r>
        <w:rPr>
          <w:rFonts w:hint="eastAsia"/>
        </w:rPr>
        <w:t>。</w:t>
      </w:r>
    </w:p>
    <w:p w:rsidR="00902360" w:rsidRDefault="00192047">
      <w:pPr>
        <w:pStyle w:val="affffffd"/>
        <w:numPr>
          <w:ilvl w:val="0"/>
          <w:numId w:val="57"/>
        </w:numPr>
        <w:ind w:firstLineChars="0"/>
      </w:pPr>
      <w:r>
        <w:rPr>
          <w:rFonts w:hint="eastAsia"/>
        </w:rPr>
        <w:t>不同于</w:t>
      </w:r>
      <w:r>
        <w:t>本文件规定的</w:t>
      </w:r>
      <w:r>
        <w:rPr>
          <w:rFonts w:hint="eastAsia"/>
        </w:rPr>
        <w:t>使用</w:t>
      </w:r>
      <w:r>
        <w:t>条件（</w:t>
      </w:r>
      <w:r>
        <w:rPr>
          <w:rFonts w:hint="eastAsia"/>
        </w:rPr>
        <w:t>见</w:t>
      </w:r>
      <w:r>
        <w:t>第</w:t>
      </w:r>
      <w:r>
        <w:rPr>
          <w:rFonts w:hint="eastAsia"/>
        </w:rPr>
        <w:t>4章</w:t>
      </w:r>
      <w:r>
        <w:t>）</w:t>
      </w:r>
      <w:r>
        <w:rPr>
          <w:rFonts w:hint="eastAsia"/>
        </w:rPr>
        <w:t>；</w:t>
      </w:r>
    </w:p>
    <w:p w:rsidR="00902360" w:rsidRDefault="00192047">
      <w:pPr>
        <w:pStyle w:val="affffffd"/>
        <w:numPr>
          <w:ilvl w:val="0"/>
          <w:numId w:val="57"/>
        </w:numPr>
        <w:ind w:firstLineChars="0"/>
      </w:pPr>
      <w:r>
        <w:rPr>
          <w:rFonts w:hint="eastAsia"/>
        </w:rPr>
        <w:t>设备</w:t>
      </w:r>
      <w:r>
        <w:t>和</w:t>
      </w:r>
      <w:r>
        <w:rPr>
          <w:rFonts w:hint="eastAsia"/>
        </w:rPr>
        <w:t>元件</w:t>
      </w:r>
      <w:r>
        <w:t>的特性：</w:t>
      </w:r>
    </w:p>
    <w:p w:rsidR="00902360" w:rsidRDefault="00192047">
      <w:pPr>
        <w:pStyle w:val="af4"/>
        <w:numPr>
          <w:ilvl w:val="0"/>
          <w:numId w:val="58"/>
        </w:numPr>
      </w:pPr>
      <w:r>
        <w:rPr>
          <w:rFonts w:hint="eastAsia"/>
        </w:rPr>
        <w:t>设备的类别及型号；</w:t>
      </w:r>
    </w:p>
    <w:p w:rsidR="00902360" w:rsidRDefault="00192047">
      <w:pPr>
        <w:pStyle w:val="af4"/>
        <w:numPr>
          <w:ilvl w:val="0"/>
          <w:numId w:val="58"/>
        </w:numPr>
      </w:pPr>
      <w:r>
        <w:rPr>
          <w:rFonts w:hint="eastAsia"/>
        </w:rPr>
        <w:t>额定电压及额定绝缘水平；</w:t>
      </w:r>
    </w:p>
    <w:p w:rsidR="00902360" w:rsidRDefault="00192047">
      <w:pPr>
        <w:pStyle w:val="af4"/>
        <w:numPr>
          <w:ilvl w:val="0"/>
          <w:numId w:val="58"/>
        </w:numPr>
      </w:pPr>
      <w:r>
        <w:rPr>
          <w:rFonts w:hint="eastAsia"/>
        </w:rPr>
        <w:t>母线、进线和馈线柜的额定电流；</w:t>
      </w:r>
    </w:p>
    <w:p w:rsidR="00902360" w:rsidRDefault="00192047">
      <w:pPr>
        <w:pStyle w:val="af4"/>
        <w:numPr>
          <w:ilvl w:val="0"/>
          <w:numId w:val="58"/>
        </w:numPr>
      </w:pPr>
      <w:r>
        <w:rPr>
          <w:rFonts w:hint="eastAsia"/>
        </w:rPr>
        <w:t>额定短时耐受电流及短路持续时间；</w:t>
      </w:r>
    </w:p>
    <w:p w:rsidR="00902360" w:rsidRDefault="00192047">
      <w:pPr>
        <w:pStyle w:val="af4"/>
        <w:numPr>
          <w:ilvl w:val="0"/>
          <w:numId w:val="58"/>
        </w:numPr>
      </w:pPr>
      <w:r>
        <w:rPr>
          <w:rFonts w:hint="eastAsia"/>
        </w:rPr>
        <w:t>额定峰值耐受电流；</w:t>
      </w:r>
    </w:p>
    <w:p w:rsidR="00902360" w:rsidRDefault="00192047">
      <w:pPr>
        <w:pStyle w:val="af4"/>
        <w:numPr>
          <w:ilvl w:val="0"/>
          <w:numId w:val="58"/>
        </w:numPr>
      </w:pPr>
      <w:r>
        <w:rPr>
          <w:rFonts w:hint="eastAsia"/>
        </w:rPr>
        <w:t>各元件的额定参数；</w:t>
      </w:r>
    </w:p>
    <w:p w:rsidR="00902360" w:rsidRDefault="00192047">
      <w:pPr>
        <w:pStyle w:val="af4"/>
        <w:numPr>
          <w:ilvl w:val="0"/>
          <w:numId w:val="58"/>
        </w:numPr>
      </w:pPr>
      <w:r>
        <w:rPr>
          <w:rFonts w:hint="eastAsia"/>
        </w:rPr>
        <w:t>低压</w:t>
      </w:r>
      <w:r>
        <w:t>成套开关设备</w:t>
      </w:r>
      <w:r>
        <w:rPr>
          <w:rFonts w:hint="eastAsia"/>
        </w:rPr>
        <w:t>外壳、隔板的防护等级；</w:t>
      </w:r>
    </w:p>
    <w:p w:rsidR="00902360" w:rsidRDefault="00192047">
      <w:pPr>
        <w:pStyle w:val="af4"/>
        <w:numPr>
          <w:ilvl w:val="0"/>
          <w:numId w:val="58"/>
        </w:numPr>
      </w:pPr>
      <w:r>
        <w:rPr>
          <w:rFonts w:hint="eastAsia"/>
        </w:rPr>
        <w:lastRenderedPageBreak/>
        <w:t>对外壳（包括柜内、外表面）防锈涂料着色的要求；</w:t>
      </w:r>
    </w:p>
    <w:p w:rsidR="00902360" w:rsidRDefault="00192047">
      <w:pPr>
        <w:pStyle w:val="af4"/>
        <w:numPr>
          <w:ilvl w:val="0"/>
          <w:numId w:val="58"/>
        </w:numPr>
      </w:pPr>
      <w:r>
        <w:rPr>
          <w:rFonts w:hint="eastAsia"/>
        </w:rPr>
        <w:t>无功功率补偿柜</w:t>
      </w:r>
      <w:r>
        <w:t>电容器容量</w:t>
      </w:r>
      <w:r>
        <w:rPr>
          <w:rFonts w:hint="eastAsia"/>
        </w:rPr>
        <w:t>（如有）；</w:t>
      </w:r>
    </w:p>
    <w:p w:rsidR="00902360" w:rsidRDefault="00192047">
      <w:pPr>
        <w:pStyle w:val="af4"/>
        <w:numPr>
          <w:ilvl w:val="0"/>
          <w:numId w:val="58"/>
        </w:numPr>
      </w:pPr>
      <w:r>
        <w:t>SVG</w:t>
      </w:r>
      <w:r>
        <w:rPr>
          <w:rFonts w:hint="eastAsia"/>
        </w:rPr>
        <w:t>容量</w:t>
      </w:r>
      <w:r>
        <w:t>（</w:t>
      </w:r>
      <w:r>
        <w:rPr>
          <w:rFonts w:hint="eastAsia"/>
        </w:rPr>
        <w:t>如有</w:t>
      </w:r>
      <w:r>
        <w:t>）</w:t>
      </w:r>
      <w:r>
        <w:rPr>
          <w:rFonts w:hint="eastAsia"/>
        </w:rPr>
        <w:t>。</w:t>
      </w:r>
    </w:p>
    <w:p w:rsidR="00902360" w:rsidRDefault="00192047">
      <w:pPr>
        <w:pStyle w:val="affffffd"/>
        <w:ind w:firstLine="420"/>
      </w:pPr>
      <w:r>
        <w:rPr>
          <w:rFonts w:hint="eastAsia"/>
        </w:rPr>
        <w:t>除</w:t>
      </w:r>
      <w:r>
        <w:t>这些项目外。询问者应</w:t>
      </w:r>
      <w:r>
        <w:rPr>
          <w:rFonts w:hint="eastAsia"/>
        </w:rPr>
        <w:t>指出</w:t>
      </w:r>
      <w:r>
        <w:t>可能影响到投标和订货的每一种情况，例如特殊的装配和安装条件、特定的尺寸等。</w:t>
      </w:r>
    </w:p>
    <w:p w:rsidR="00902360" w:rsidRDefault="00192047">
      <w:pPr>
        <w:pStyle w:val="affffffd"/>
        <w:ind w:firstLine="420"/>
      </w:pPr>
      <w:r>
        <w:rPr>
          <w:rFonts w:hint="eastAsia"/>
        </w:rPr>
        <w:t>如果</w:t>
      </w:r>
      <w:r>
        <w:t>要求进行特殊的设计验证，</w:t>
      </w:r>
      <w:r>
        <w:rPr>
          <w:rFonts w:hint="eastAsia"/>
        </w:rPr>
        <w:t>应</w:t>
      </w:r>
      <w:r>
        <w:t>提供</w:t>
      </w:r>
      <w:r>
        <w:rPr>
          <w:rFonts w:hint="eastAsia"/>
        </w:rPr>
        <w:t>详细要求</w:t>
      </w:r>
      <w:r>
        <w:t>及说明</w:t>
      </w:r>
      <w:r>
        <w:rPr>
          <w:rFonts w:hint="eastAsia"/>
        </w:rPr>
        <w:t>。</w:t>
      </w:r>
    </w:p>
    <w:p w:rsidR="00902360" w:rsidRDefault="00192047">
      <w:pPr>
        <w:pStyle w:val="a5"/>
      </w:pPr>
      <w:bookmarkStart w:id="147" w:name="_Toc75423504"/>
      <w:r>
        <w:rPr>
          <w:rFonts w:hint="eastAsia"/>
        </w:rPr>
        <w:t>投标</w:t>
      </w:r>
      <w:r>
        <w:t>时应提供的资料</w:t>
      </w:r>
      <w:bookmarkEnd w:id="147"/>
      <w:r>
        <w:rPr>
          <w:rFonts w:hint="eastAsia"/>
        </w:rPr>
        <w:t xml:space="preserve"> </w:t>
      </w:r>
    </w:p>
    <w:p w:rsidR="00902360" w:rsidRDefault="00192047">
      <w:pPr>
        <w:pStyle w:val="affffffd"/>
        <w:ind w:firstLine="420"/>
      </w:pPr>
      <w:r>
        <w:rPr>
          <w:rFonts w:hint="eastAsia"/>
        </w:rPr>
        <w:t>如果适用</w:t>
      </w:r>
      <w:r>
        <w:t>，制造厂应采用文字叙述加图形的方式给出以下资料：</w:t>
      </w:r>
    </w:p>
    <w:p w:rsidR="00902360" w:rsidRDefault="00192047">
      <w:pPr>
        <w:pStyle w:val="affffffd"/>
        <w:numPr>
          <w:ilvl w:val="0"/>
          <w:numId w:val="59"/>
        </w:numPr>
        <w:ind w:firstLineChars="0"/>
      </w:pPr>
      <w:r>
        <w:rPr>
          <w:rFonts w:hint="eastAsia"/>
        </w:rPr>
        <w:t>8.1中c</w:t>
      </w:r>
      <w:r>
        <w:t>）</w:t>
      </w:r>
      <w:r>
        <w:rPr>
          <w:rFonts w:hint="eastAsia"/>
        </w:rPr>
        <w:t>所列举</w:t>
      </w:r>
      <w:r>
        <w:t>的额定值和特性</w:t>
      </w:r>
      <w:r>
        <w:rPr>
          <w:rFonts w:hint="eastAsia"/>
        </w:rPr>
        <w:t>；</w:t>
      </w:r>
    </w:p>
    <w:p w:rsidR="00902360" w:rsidRDefault="00192047">
      <w:pPr>
        <w:pStyle w:val="affffffd"/>
        <w:numPr>
          <w:ilvl w:val="0"/>
          <w:numId w:val="59"/>
        </w:numPr>
        <w:ind w:firstLineChars="0"/>
      </w:pPr>
      <w:r>
        <w:rPr>
          <w:rFonts w:hint="eastAsia"/>
        </w:rPr>
        <w:t>照</w:t>
      </w:r>
      <w:r>
        <w:t>要求提供设计验证</w:t>
      </w:r>
      <w:r>
        <w:rPr>
          <w:rFonts w:hint="eastAsia"/>
        </w:rPr>
        <w:t>报告</w:t>
      </w:r>
      <w:r>
        <w:t>或</w:t>
      </w:r>
      <w:r>
        <w:rPr>
          <w:rFonts w:hint="eastAsia"/>
        </w:rPr>
        <w:t>证书</w:t>
      </w:r>
      <w:r>
        <w:t>；</w:t>
      </w:r>
    </w:p>
    <w:p w:rsidR="00902360" w:rsidRDefault="00192047">
      <w:pPr>
        <w:pStyle w:val="affffffd"/>
        <w:numPr>
          <w:ilvl w:val="0"/>
          <w:numId w:val="59"/>
        </w:numPr>
        <w:ind w:firstLineChars="0"/>
      </w:pPr>
      <w:r>
        <w:rPr>
          <w:rFonts w:hint="eastAsia"/>
        </w:rPr>
        <w:t>结构</w:t>
      </w:r>
      <w:r>
        <w:t>特性，例如：</w:t>
      </w:r>
    </w:p>
    <w:p w:rsidR="00902360" w:rsidRDefault="00192047">
      <w:pPr>
        <w:pStyle w:val="af4"/>
      </w:pPr>
      <w:r>
        <w:rPr>
          <w:rFonts w:hint="eastAsia"/>
        </w:rPr>
        <w:t>最重</w:t>
      </w:r>
      <w:r>
        <w:t>运输单元的质量；</w:t>
      </w:r>
    </w:p>
    <w:p w:rsidR="00902360" w:rsidRDefault="00192047">
      <w:pPr>
        <w:pStyle w:val="af4"/>
      </w:pPr>
      <w:r>
        <w:rPr>
          <w:rFonts w:hint="eastAsia"/>
        </w:rPr>
        <w:t>设备</w:t>
      </w:r>
      <w:r>
        <w:t>的外形</w:t>
      </w:r>
      <w:r>
        <w:rPr>
          <w:rFonts w:hint="eastAsia"/>
        </w:rPr>
        <w:t>尺寸</w:t>
      </w:r>
      <w:r>
        <w:t>；</w:t>
      </w:r>
    </w:p>
    <w:p w:rsidR="00902360" w:rsidRDefault="00192047">
      <w:pPr>
        <w:pStyle w:val="af4"/>
      </w:pPr>
      <w:r>
        <w:rPr>
          <w:rFonts w:hint="eastAsia"/>
        </w:rPr>
        <w:t>外部</w:t>
      </w:r>
      <w:r>
        <w:t>引</w:t>
      </w:r>
      <w:r>
        <w:rPr>
          <w:rFonts w:hint="eastAsia"/>
        </w:rPr>
        <w:t>出</w:t>
      </w:r>
      <w:r>
        <w:t>线的布置安装</w:t>
      </w:r>
      <w:r>
        <w:rPr>
          <w:rFonts w:hint="eastAsia"/>
        </w:rPr>
        <w:t>方式</w:t>
      </w:r>
      <w:r>
        <w:t>；</w:t>
      </w:r>
    </w:p>
    <w:p w:rsidR="00902360" w:rsidRDefault="00192047">
      <w:pPr>
        <w:pStyle w:val="af4"/>
      </w:pPr>
      <w:r>
        <w:rPr>
          <w:rFonts w:hint="eastAsia"/>
        </w:rPr>
        <w:t>运输</w:t>
      </w:r>
      <w:r>
        <w:t>和安装的工具</w:t>
      </w:r>
      <w:r>
        <w:rPr>
          <w:rFonts w:hint="eastAsia"/>
        </w:rPr>
        <w:t>（如有）</w:t>
      </w:r>
      <w:r>
        <w:t>；</w:t>
      </w:r>
    </w:p>
    <w:p w:rsidR="00902360" w:rsidRDefault="00192047">
      <w:pPr>
        <w:pStyle w:val="af4"/>
        <w:rPr>
          <w:vertAlign w:val="superscript"/>
        </w:rPr>
      </w:pPr>
      <w:r>
        <w:rPr>
          <w:rFonts w:hint="eastAsia"/>
        </w:rPr>
        <w:t>产品说明</w:t>
      </w:r>
      <w:r>
        <w:t>书。</w:t>
      </w:r>
    </w:p>
    <w:p w:rsidR="00902360" w:rsidRDefault="00192047">
      <w:pPr>
        <w:pStyle w:val="a4"/>
      </w:pPr>
      <w:bookmarkStart w:id="148" w:name="_Toc69891685"/>
      <w:bookmarkStart w:id="149" w:name="_Toc75423505"/>
      <w:r>
        <w:rPr>
          <w:rFonts w:hint="eastAsia"/>
        </w:rPr>
        <w:t>运输</w:t>
      </w:r>
      <w:r>
        <w:t>、储存、安装、运行和维护规则</w:t>
      </w:r>
      <w:bookmarkEnd w:id="148"/>
      <w:bookmarkEnd w:id="149"/>
    </w:p>
    <w:p w:rsidR="00902360" w:rsidRDefault="00192047">
      <w:pPr>
        <w:pStyle w:val="affffffd"/>
        <w:ind w:firstLine="420"/>
      </w:pPr>
      <w:r>
        <w:rPr>
          <w:rFonts w:hint="eastAsia"/>
        </w:rPr>
        <w:t>按 GB/T 11022</w:t>
      </w:r>
      <w:r>
        <w:rPr>
          <w:rFonts w:hint="eastAsia"/>
          <w:color w:val="000000"/>
        </w:rPr>
        <w:t>—</w:t>
      </w:r>
      <w:r>
        <w:rPr>
          <w:rFonts w:hint="eastAsia"/>
        </w:rPr>
        <w:t>20</w:t>
      </w:r>
      <w:r>
        <w:t>20</w:t>
      </w:r>
      <w:r>
        <w:rPr>
          <w:rFonts w:hint="eastAsia"/>
        </w:rPr>
        <w:t>第1</w:t>
      </w:r>
      <w:r>
        <w:t>1</w:t>
      </w:r>
      <w:r>
        <w:rPr>
          <w:rFonts w:hint="eastAsia"/>
        </w:rPr>
        <w:t>章</w:t>
      </w:r>
      <w:r>
        <w:t>的规定。</w:t>
      </w:r>
    </w:p>
    <w:p w:rsidR="00902360" w:rsidRDefault="00902360">
      <w:pPr>
        <w:pStyle w:val="affffffd"/>
        <w:ind w:firstLine="420"/>
        <w:sectPr w:rsidR="00902360">
          <w:headerReference w:type="default" r:id="rId21"/>
          <w:footerReference w:type="default" r:id="rId22"/>
          <w:pgSz w:w="11907" w:h="16839"/>
          <w:pgMar w:top="1417" w:right="1134" w:bottom="1134" w:left="1417" w:header="1417" w:footer="1134" w:gutter="0"/>
          <w:pgNumType w:start="1"/>
          <w:cols w:space="425"/>
          <w:docGrid w:type="lines" w:linePitch="312"/>
        </w:sectPr>
      </w:pPr>
    </w:p>
    <w:p w:rsidR="00902360" w:rsidRDefault="00902360">
      <w:pPr>
        <w:pStyle w:val="af7"/>
      </w:pPr>
      <w:bookmarkStart w:id="150" w:name="标准附录"/>
      <w:bookmarkEnd w:id="150"/>
    </w:p>
    <w:p w:rsidR="00902360" w:rsidRDefault="00902360">
      <w:pPr>
        <w:pStyle w:val="ac"/>
      </w:pPr>
    </w:p>
    <w:p w:rsidR="00902360" w:rsidRDefault="00192047">
      <w:pPr>
        <w:pStyle w:val="afa"/>
      </w:pPr>
      <w:r>
        <w:br/>
      </w:r>
      <w:bookmarkStart w:id="151" w:name="_Toc75423506"/>
      <w:r>
        <w:rPr>
          <w:rFonts w:hint="eastAsia"/>
        </w:rPr>
        <w:t>（规范性）</w:t>
      </w:r>
      <w:r>
        <w:br/>
      </w:r>
      <w:r>
        <w:rPr>
          <w:rFonts w:hint="eastAsia"/>
        </w:rPr>
        <w:t>温升验证</w:t>
      </w:r>
      <w:bookmarkEnd w:id="151"/>
    </w:p>
    <w:p w:rsidR="00902360" w:rsidRDefault="00192047">
      <w:pPr>
        <w:pStyle w:val="afb"/>
        <w:spacing w:before="156" w:after="156"/>
      </w:pPr>
      <w:bookmarkStart w:id="152" w:name="_Toc75423507"/>
      <w:r>
        <w:t>低压</w:t>
      </w:r>
      <w:r>
        <w:rPr>
          <w:rFonts w:hint="eastAsia"/>
        </w:rPr>
        <w:t>成套</w:t>
      </w:r>
      <w:r>
        <w:t>开关</w:t>
      </w:r>
      <w:r>
        <w:rPr>
          <w:rFonts w:hint="eastAsia"/>
        </w:rPr>
        <w:t>设备</w:t>
      </w:r>
      <w:r>
        <w:t>温升验证</w:t>
      </w:r>
      <w:bookmarkEnd w:id="152"/>
    </w:p>
    <w:p w:rsidR="00902360" w:rsidRDefault="00192047">
      <w:pPr>
        <w:pStyle w:val="afc"/>
        <w:spacing w:before="156" w:after="156"/>
      </w:pPr>
      <w:bookmarkStart w:id="153" w:name="_Toc75423508"/>
      <w:r>
        <w:rPr>
          <w:rFonts w:hint="eastAsia"/>
        </w:rPr>
        <w:t>总则</w:t>
      </w:r>
      <w:bookmarkEnd w:id="153"/>
    </w:p>
    <w:p w:rsidR="00902360" w:rsidRDefault="00192047">
      <w:pPr>
        <w:pStyle w:val="affffffd"/>
        <w:ind w:firstLine="420"/>
      </w:pPr>
      <w:r>
        <w:t>低压</w:t>
      </w:r>
      <w:r>
        <w:rPr>
          <w:rFonts w:hint="eastAsia"/>
        </w:rPr>
        <w:t>成套</w:t>
      </w:r>
      <w:r>
        <w:t>开关</w:t>
      </w:r>
      <w:r>
        <w:rPr>
          <w:rFonts w:hint="eastAsia"/>
        </w:rPr>
        <w:t>设备</w:t>
      </w:r>
      <w:r>
        <w:t>的温升极限值不应超过GB/T 7251.1</w:t>
      </w:r>
      <w:r>
        <w:rPr>
          <w:rFonts w:hint="eastAsia"/>
          <w:color w:val="000000"/>
        </w:rPr>
        <w:t>—</w:t>
      </w:r>
      <w:r>
        <w:t>2013中9.2的规定。</w:t>
      </w:r>
    </w:p>
    <w:p w:rsidR="00902360" w:rsidRDefault="00192047">
      <w:pPr>
        <w:pStyle w:val="affffffd"/>
        <w:ind w:firstLine="420"/>
      </w:pPr>
      <w:r>
        <w:t>低压</w:t>
      </w:r>
      <w:r>
        <w:rPr>
          <w:rFonts w:hint="eastAsia"/>
        </w:rPr>
        <w:t>成套</w:t>
      </w:r>
      <w:r>
        <w:t>开关</w:t>
      </w:r>
      <w:r>
        <w:rPr>
          <w:rFonts w:hint="eastAsia"/>
        </w:rPr>
        <w:t>设备</w:t>
      </w:r>
      <w:r>
        <w:t>的温升试验参照GB/T 7251.1</w:t>
      </w:r>
      <w:r>
        <w:rPr>
          <w:rFonts w:hint="eastAsia"/>
          <w:color w:val="000000"/>
        </w:rPr>
        <w:t>—</w:t>
      </w:r>
      <w:r>
        <w:t>2013中10.10和GB/T 7251.1</w:t>
      </w:r>
      <w:r>
        <w:rPr>
          <w:rFonts w:hint="eastAsia"/>
          <w:color w:val="000000"/>
        </w:rPr>
        <w:t>—</w:t>
      </w:r>
      <w:r>
        <w:t>2013中附录O的规定，并应符合本附录要求，其相关试验条件见A.1.2。</w:t>
      </w:r>
    </w:p>
    <w:p w:rsidR="00902360" w:rsidRDefault="00192047">
      <w:pPr>
        <w:pStyle w:val="affffffd"/>
        <w:ind w:firstLine="420"/>
      </w:pPr>
      <w:r>
        <w:t>温升试验时使用的外接导体的尺寸、布置方式、试验电流、温升布点位置等应采用照片及示意图的形式详细记录并载入试验报告中。</w:t>
      </w:r>
    </w:p>
    <w:p w:rsidR="00902360" w:rsidRDefault="00192047">
      <w:pPr>
        <w:pStyle w:val="affffffd"/>
        <w:ind w:firstLine="420"/>
      </w:pPr>
      <w:r>
        <w:t>温升试验分两种验证方式：</w:t>
      </w:r>
      <w:proofErr w:type="gramStart"/>
      <w:r>
        <w:t>单柜试验</w:t>
      </w:r>
      <w:proofErr w:type="gramEnd"/>
      <w:r>
        <w:t>和由</w:t>
      </w:r>
      <w:r>
        <w:rPr>
          <w:rFonts w:hint="eastAsia"/>
        </w:rPr>
        <w:t>多</w:t>
      </w:r>
      <w:r>
        <w:t>个单柜组合成的组合柜试验（以下简称组合柜试验）。</w:t>
      </w:r>
    </w:p>
    <w:p w:rsidR="00902360" w:rsidRDefault="00192047">
      <w:pPr>
        <w:pStyle w:val="afc"/>
        <w:spacing w:before="156" w:after="156"/>
      </w:pPr>
      <w:bookmarkStart w:id="154" w:name="_Toc75423509"/>
      <w:r>
        <w:t>试验条件</w:t>
      </w:r>
      <w:bookmarkEnd w:id="154"/>
    </w:p>
    <w:p w:rsidR="00902360" w:rsidRDefault="00192047">
      <w:pPr>
        <w:pStyle w:val="affffffd"/>
        <w:ind w:firstLine="420"/>
        <w:rPr>
          <w:rFonts w:ascii="Times New Roman"/>
          <w:szCs w:val="21"/>
        </w:rPr>
      </w:pPr>
      <w:r>
        <w:rPr>
          <w:rFonts w:ascii="Times New Roman"/>
          <w:szCs w:val="21"/>
        </w:rPr>
        <w:t>外壳应完整，</w:t>
      </w:r>
      <w:r>
        <w:rPr>
          <w:rFonts w:ascii="Times New Roman" w:hint="eastAsia"/>
          <w:szCs w:val="21"/>
        </w:rPr>
        <w:t>成套设备</w:t>
      </w:r>
      <w:r>
        <w:rPr>
          <w:rFonts w:ascii="Times New Roman"/>
          <w:szCs w:val="21"/>
        </w:rPr>
        <w:t>应按正常使用时放置，所有覆板包括底板都应就位。柜门应保持闭合，电缆接口处应按使用状态予以封闭，确保温升试验期间其外壳防护等级不应降低</w:t>
      </w:r>
      <w:r>
        <w:rPr>
          <w:rFonts w:ascii="Times New Roman" w:hint="eastAsia"/>
          <w:szCs w:val="21"/>
        </w:rPr>
        <w:t>；</w:t>
      </w:r>
      <w:r>
        <w:rPr>
          <w:rFonts w:ascii="Times New Roman"/>
          <w:szCs w:val="21"/>
        </w:rPr>
        <w:t>抽屉柜、</w:t>
      </w:r>
      <w:r>
        <w:rPr>
          <w:rFonts w:ascii="Times New Roman" w:hint="eastAsia"/>
          <w:szCs w:val="21"/>
        </w:rPr>
        <w:t>固定分隔柜</w:t>
      </w:r>
      <w:r>
        <w:rPr>
          <w:rFonts w:ascii="Times New Roman"/>
          <w:szCs w:val="21"/>
        </w:rPr>
        <w:t>温升试验时，应保持</w:t>
      </w:r>
      <w:r>
        <w:rPr>
          <w:rFonts w:ascii="Times New Roman" w:hint="eastAsia"/>
          <w:szCs w:val="21"/>
        </w:rPr>
        <w:t>功能单元及其</w:t>
      </w:r>
      <w:r>
        <w:rPr>
          <w:rFonts w:ascii="Times New Roman"/>
          <w:szCs w:val="21"/>
        </w:rPr>
        <w:t>内的元器件状态一致，即在温升试验前和温升试验后的状态应保持与电弧故障试验前的状态一致，如不一致</w:t>
      </w:r>
      <w:r>
        <w:rPr>
          <w:rFonts w:ascii="Times New Roman"/>
          <w:szCs w:val="21"/>
        </w:rPr>
        <w:t>,</w:t>
      </w:r>
      <w:r>
        <w:rPr>
          <w:rFonts w:ascii="Times New Roman"/>
          <w:szCs w:val="21"/>
        </w:rPr>
        <w:t>则电弧故障试验前应重新进行温升试验。</w:t>
      </w:r>
    </w:p>
    <w:p w:rsidR="00902360" w:rsidRDefault="00192047">
      <w:pPr>
        <w:pStyle w:val="affffffd"/>
        <w:ind w:firstLine="420"/>
      </w:pPr>
      <w:r>
        <w:rPr>
          <w:rFonts w:ascii="Times New Roman"/>
          <w:szCs w:val="21"/>
        </w:rPr>
        <w:t>试验时，温升试验区域不应有热辐射、热对流影响，例如：阳光照射、空调出风口影响试验。试验室空间应足够大</w:t>
      </w:r>
      <w:r>
        <w:rPr>
          <w:rFonts w:ascii="Times New Roman" w:hint="eastAsia"/>
          <w:szCs w:val="21"/>
        </w:rPr>
        <w:t>；</w:t>
      </w:r>
      <w:r>
        <w:rPr>
          <w:rFonts w:ascii="Times New Roman"/>
          <w:szCs w:val="21"/>
        </w:rPr>
        <w:t>温升试验时室内的周围空气温度</w:t>
      </w:r>
      <w:r>
        <w:rPr>
          <w:rFonts w:ascii="Times New Roman"/>
          <w:szCs w:val="21"/>
        </w:rPr>
        <w:t xml:space="preserve">+10 </w:t>
      </w:r>
      <w:r>
        <w:rPr>
          <w:rFonts w:ascii="Times New Roman" w:hAnsi="宋体"/>
          <w:szCs w:val="21"/>
        </w:rPr>
        <w:t>℃</w:t>
      </w:r>
      <w:r>
        <w:rPr>
          <w:rFonts w:ascii="Times New Roman"/>
          <w:szCs w:val="21"/>
        </w:rPr>
        <w:t>～</w:t>
      </w:r>
      <w:r>
        <w:rPr>
          <w:rFonts w:ascii="Times New Roman"/>
          <w:szCs w:val="21"/>
        </w:rPr>
        <w:t xml:space="preserve">+40 </w:t>
      </w:r>
      <w:r>
        <w:rPr>
          <w:rFonts w:ascii="Times New Roman" w:hAnsi="宋体"/>
          <w:szCs w:val="21"/>
        </w:rPr>
        <w:t>℃</w:t>
      </w:r>
      <w:r>
        <w:rPr>
          <w:rFonts w:ascii="Times New Roman" w:hint="eastAsia"/>
          <w:szCs w:val="21"/>
        </w:rPr>
        <w:t>；</w:t>
      </w:r>
      <w:r>
        <w:rPr>
          <w:rFonts w:ascii="Times New Roman"/>
          <w:szCs w:val="21"/>
        </w:rPr>
        <w:t>试验环境应无明显的空气流动，风速不大于</w:t>
      </w:r>
      <w:r>
        <w:rPr>
          <w:rFonts w:ascii="Times New Roman"/>
          <w:szCs w:val="21"/>
        </w:rPr>
        <w:t>1 m/s</w:t>
      </w:r>
      <w:r>
        <w:rPr>
          <w:rFonts w:ascii="Times New Roman"/>
          <w:szCs w:val="21"/>
        </w:rPr>
        <w:t>。</w:t>
      </w:r>
      <w:r>
        <w:rPr>
          <w:rFonts w:ascii="Times New Roman" w:hint="eastAsia"/>
          <w:szCs w:val="21"/>
        </w:rPr>
        <w:t>水平母线</w:t>
      </w:r>
      <w:r>
        <w:rPr>
          <w:rFonts w:ascii="Times New Roman"/>
          <w:szCs w:val="21"/>
        </w:rPr>
        <w:t>额定电流</w:t>
      </w:r>
      <w:r>
        <w:rPr>
          <w:rFonts w:ascii="Times New Roman" w:hint="eastAsia"/>
          <w:szCs w:val="21"/>
        </w:rPr>
        <w:t>4</w:t>
      </w:r>
      <w:r>
        <w:rPr>
          <w:rFonts w:ascii="Times New Roman"/>
          <w:szCs w:val="21"/>
        </w:rPr>
        <w:t xml:space="preserve"> </w:t>
      </w:r>
      <w:r>
        <w:rPr>
          <w:rFonts w:ascii="Times New Roman" w:hint="eastAsia"/>
          <w:szCs w:val="21"/>
        </w:rPr>
        <w:t>000</w:t>
      </w:r>
      <w:r>
        <w:rPr>
          <w:rFonts w:ascii="Times New Roman"/>
          <w:szCs w:val="21"/>
        </w:rPr>
        <w:t xml:space="preserve"> </w:t>
      </w:r>
      <w:r>
        <w:rPr>
          <w:rFonts w:ascii="Times New Roman" w:hint="eastAsia"/>
          <w:szCs w:val="21"/>
        </w:rPr>
        <w:t>A</w:t>
      </w:r>
      <w:r>
        <w:rPr>
          <w:rFonts w:ascii="Times New Roman" w:hint="eastAsia"/>
          <w:szCs w:val="21"/>
        </w:rPr>
        <w:t>以下</w:t>
      </w:r>
      <w:r>
        <w:rPr>
          <w:rFonts w:ascii="Times New Roman"/>
          <w:szCs w:val="21"/>
        </w:rPr>
        <w:t>风机不允许启动。</w:t>
      </w:r>
    </w:p>
    <w:p w:rsidR="00902360" w:rsidRDefault="00192047">
      <w:pPr>
        <w:pStyle w:val="afc"/>
        <w:spacing w:before="156" w:after="156"/>
      </w:pPr>
      <w:bookmarkStart w:id="155" w:name="_Toc75423510"/>
      <w:r>
        <w:t>试验方法</w:t>
      </w:r>
      <w:bookmarkEnd w:id="155"/>
    </w:p>
    <w:p w:rsidR="00902360" w:rsidRDefault="00192047">
      <w:pPr>
        <w:pStyle w:val="afd"/>
        <w:spacing w:before="156" w:after="156"/>
      </w:pPr>
      <w:r>
        <w:t>通用要求</w:t>
      </w:r>
    </w:p>
    <w:p w:rsidR="00902360" w:rsidRDefault="00192047">
      <w:pPr>
        <w:pStyle w:val="affffffd"/>
        <w:ind w:firstLine="420"/>
      </w:pPr>
      <w:r>
        <w:t>按GB/T 7251.1</w:t>
      </w:r>
      <w:r>
        <w:rPr>
          <w:rFonts w:hint="eastAsia"/>
          <w:color w:val="000000"/>
        </w:rPr>
        <w:t>—</w:t>
      </w:r>
      <w:r>
        <w:t>2013附录O中O.3.2方法a）规定进行温升试验。成套设备的进、出线电路应通以额定电流, 即等效额定分散系数为1</w:t>
      </w:r>
      <w:r>
        <w:rPr>
          <w:rFonts w:hint="eastAsia"/>
        </w:rPr>
        <w:t>.0</w:t>
      </w:r>
      <w:r>
        <w:t>。</w:t>
      </w:r>
    </w:p>
    <w:p w:rsidR="00902360" w:rsidRDefault="00192047">
      <w:pPr>
        <w:pStyle w:val="affffffd"/>
        <w:ind w:firstLine="420"/>
      </w:pPr>
      <w:r>
        <w:t>如果进线电路或配电母线系统的额定电流小于所有出线电路额定电流的总和，出线电路应根据进线电路或配电母线系统的额定电流分成几组。分组形式应能获得最高可能的温升。应形成足够多的组并进行试验，以保证至少在一个组中包含功能单元的所有不同的方案，并且：</w:t>
      </w:r>
    </w:p>
    <w:p w:rsidR="00902360" w:rsidRDefault="00192047">
      <w:pPr>
        <w:pStyle w:val="affffffd"/>
        <w:numPr>
          <w:ilvl w:val="0"/>
          <w:numId w:val="60"/>
        </w:numPr>
        <w:ind w:firstLineChars="0"/>
      </w:pPr>
      <w:proofErr w:type="gramStart"/>
      <w:r>
        <w:t>单柜或</w:t>
      </w:r>
      <w:proofErr w:type="gramEnd"/>
      <w:r>
        <w:t>组合柜进行温升试验时，以配电母线（垂直母线）的额定电流为基准，确保在不超过配电母线额定电流值的情况下，每个出线电路在最严酷的负载电流工况下进行温升试验，即在柜门全部关闭、风机（如有）不启动</w:t>
      </w:r>
      <w:r>
        <w:rPr>
          <w:rFonts w:hint="eastAsia"/>
        </w:rPr>
        <w:t>。采用以下两种接线方式：</w:t>
      </w:r>
    </w:p>
    <w:p w:rsidR="00902360" w:rsidRDefault="00192047">
      <w:pPr>
        <w:pStyle w:val="affffffd"/>
        <w:ind w:leftChars="600" w:left="1260" w:firstLineChars="0" w:firstLine="0"/>
      </w:pPr>
      <w:r>
        <w:rPr>
          <w:rFonts w:hint="eastAsia"/>
        </w:rPr>
        <w:t>①.进线开</w:t>
      </w:r>
      <w:proofErr w:type="gramStart"/>
      <w:r>
        <w:rPr>
          <w:rFonts w:hint="eastAsia"/>
        </w:rPr>
        <w:t>关进线端直</w:t>
      </w:r>
      <w:proofErr w:type="gramEnd"/>
      <w:r>
        <w:rPr>
          <w:rFonts w:hint="eastAsia"/>
        </w:rPr>
        <w:t>接短接条件下</w:t>
      </w:r>
      <w:r>
        <w:t>（不得有延长母排）进行，其电源侧的连接母线按</w:t>
      </w:r>
      <w:r>
        <w:rPr>
          <w:rFonts w:hint="eastAsia"/>
        </w:rPr>
        <w:t>A</w:t>
      </w:r>
      <w:r>
        <w:t>.1.3.2中a)、b)、c)的规定执行，负荷侧的短接点距负荷侧出线端口为300</w:t>
      </w:r>
      <w:r>
        <w:t>±</w:t>
      </w:r>
      <w:r>
        <w:t>10 mm</w:t>
      </w:r>
      <w:r>
        <w:rPr>
          <w:rFonts w:hint="eastAsia"/>
        </w:rPr>
        <w:t>；</w:t>
      </w:r>
    </w:p>
    <w:p w:rsidR="00902360" w:rsidRDefault="00192047">
      <w:pPr>
        <w:pStyle w:val="affffffd"/>
        <w:ind w:leftChars="600" w:left="1260" w:firstLineChars="0" w:firstLine="0"/>
      </w:pPr>
      <w:r>
        <w:rPr>
          <w:rFonts w:hint="eastAsia"/>
        </w:rPr>
        <w:t>②. 出线</w:t>
      </w:r>
      <w:proofErr w:type="gramStart"/>
      <w:r>
        <w:rPr>
          <w:rFonts w:hint="eastAsia"/>
        </w:rPr>
        <w:t>开关出线</w:t>
      </w:r>
      <w:proofErr w:type="gramEnd"/>
      <w:r>
        <w:rPr>
          <w:rFonts w:hint="eastAsia"/>
        </w:rPr>
        <w:t>端接入负载条件下，电源侧和负载侧的接线</w:t>
      </w:r>
      <w:r>
        <w:t>按</w:t>
      </w:r>
      <w:r>
        <w:rPr>
          <w:rFonts w:hint="eastAsia"/>
        </w:rPr>
        <w:t>A</w:t>
      </w:r>
      <w:r>
        <w:t>.1.3.2中a)、b)、c)的规定执行</w:t>
      </w:r>
      <w:r>
        <w:rPr>
          <w:rFonts w:hint="eastAsia"/>
        </w:rPr>
        <w:t>；</w:t>
      </w:r>
    </w:p>
    <w:p w:rsidR="00902360" w:rsidRDefault="00192047">
      <w:pPr>
        <w:pStyle w:val="affffffd"/>
        <w:numPr>
          <w:ilvl w:val="0"/>
          <w:numId w:val="60"/>
        </w:numPr>
        <w:ind w:firstLineChars="0"/>
      </w:pPr>
      <w:r>
        <w:t>若出线电路电流之和小于总输入电流，则应在进线电路母线（水平母线）上补偿额外负载，确保试验时进线电路处于额定电流值。</w:t>
      </w:r>
    </w:p>
    <w:p w:rsidR="00902360" w:rsidRDefault="00192047">
      <w:pPr>
        <w:pStyle w:val="affffffd"/>
        <w:ind w:firstLine="420"/>
      </w:pPr>
      <w:r>
        <w:t>各回路的温升试验应采用设计的频率和预期的电流类型，任何试验电压值应能产生所需电流。应对继电器线圈、接触器线圈、脱扣器线圈等施加额定工作电压。</w:t>
      </w:r>
    </w:p>
    <w:p w:rsidR="00902360" w:rsidRDefault="00192047">
      <w:pPr>
        <w:pStyle w:val="affffffd"/>
        <w:ind w:firstLine="420"/>
      </w:pPr>
      <w:r>
        <w:lastRenderedPageBreak/>
        <w:t>试验持续的时间应足以使温度上升到稳定值。实际上当所有的测试点（包括周围空气温度）温度变化不超过1k/h时，即认为达到了稳定温度。</w:t>
      </w:r>
    </w:p>
    <w:p w:rsidR="00902360" w:rsidRDefault="00192047">
      <w:pPr>
        <w:pStyle w:val="affffffd"/>
        <w:ind w:firstLine="420"/>
      </w:pPr>
      <w:r>
        <w:t>实际进线试验电流的平均值应在预期值的0%～+3%之间，每相电流应在预期值的</w:t>
      </w:r>
      <w:r>
        <w:t>±</w:t>
      </w:r>
      <w:r>
        <w:t>5%范围内。</w:t>
      </w:r>
    </w:p>
    <w:p w:rsidR="00902360" w:rsidRDefault="00192047">
      <w:pPr>
        <w:pStyle w:val="affffffd"/>
        <w:ind w:firstLine="420"/>
      </w:pPr>
      <w:r>
        <w:t>如果低压开关柜中包含有熔断器，试验时应按照制造商的规定配备熔断体。试验所用的熔断体的功率损耗应载入试验报告中。熔断体的功率损耗可由测量得到，也可由熔断体制造商给出。</w:t>
      </w:r>
    </w:p>
    <w:p w:rsidR="00902360" w:rsidRDefault="00192047">
      <w:pPr>
        <w:pStyle w:val="afd"/>
        <w:spacing w:before="156" w:after="156"/>
      </w:pPr>
      <w:r>
        <w:t>试验导体</w:t>
      </w:r>
    </w:p>
    <w:p w:rsidR="00902360" w:rsidRDefault="00192047">
      <w:pPr>
        <w:pStyle w:val="affffffd"/>
        <w:ind w:firstLine="420"/>
        <w:rPr>
          <w:rFonts w:hAnsi="宋体"/>
          <w:szCs w:val="21"/>
        </w:rPr>
      </w:pPr>
      <w:r>
        <w:rPr>
          <w:rFonts w:hAnsi="宋体"/>
          <w:szCs w:val="21"/>
        </w:rPr>
        <w:t>温升试验应使用符合GB/T 7251.1</w:t>
      </w:r>
      <w:r>
        <w:rPr>
          <w:rFonts w:hint="eastAsia"/>
          <w:color w:val="000000"/>
        </w:rPr>
        <w:t>—</w:t>
      </w:r>
      <w:r>
        <w:rPr>
          <w:rFonts w:hAnsi="宋体"/>
          <w:szCs w:val="21"/>
        </w:rPr>
        <w:t>2013标准要求的试验导体,</w:t>
      </w:r>
      <w:r>
        <w:rPr>
          <w:rFonts w:hAnsi="宋体"/>
        </w:rPr>
        <w:t xml:space="preserve"> 试验额定电流</w:t>
      </w:r>
      <w:r>
        <w:rPr>
          <w:rFonts w:hAnsi="宋体" w:hint="eastAsia"/>
        </w:rPr>
        <w:t>（400</w:t>
      </w:r>
      <w:r>
        <w:rPr>
          <w:rFonts w:hAnsi="宋体"/>
        </w:rPr>
        <w:t xml:space="preserve"> </w:t>
      </w:r>
      <w:r>
        <w:rPr>
          <w:rFonts w:hAnsi="宋体" w:hint="eastAsia"/>
        </w:rPr>
        <w:t>A～</w:t>
      </w:r>
      <w:r>
        <w:rPr>
          <w:rFonts w:hAnsi="宋体"/>
        </w:rPr>
        <w:t xml:space="preserve">4 </w:t>
      </w:r>
      <w:r>
        <w:rPr>
          <w:rFonts w:hAnsi="宋体" w:hint="eastAsia"/>
        </w:rPr>
        <w:t>000</w:t>
      </w:r>
      <w:r>
        <w:rPr>
          <w:rFonts w:hAnsi="宋体"/>
        </w:rPr>
        <w:t xml:space="preserve"> </w:t>
      </w:r>
      <w:r>
        <w:rPr>
          <w:rFonts w:hAnsi="宋体" w:hint="eastAsia"/>
        </w:rPr>
        <w:t>A）</w:t>
      </w:r>
      <w:r>
        <w:rPr>
          <w:rFonts w:hAnsi="宋体"/>
        </w:rPr>
        <w:t>与试验导线截面对应关系，见表A.1和表A.2。</w:t>
      </w:r>
      <w:r>
        <w:rPr>
          <w:rFonts w:hAnsi="宋体" w:hint="eastAsia"/>
          <w:szCs w:val="21"/>
        </w:rPr>
        <w:t>并做</w:t>
      </w:r>
      <w:r>
        <w:rPr>
          <w:rFonts w:hAnsi="宋体"/>
          <w:szCs w:val="21"/>
        </w:rPr>
        <w:t>如下补充：</w:t>
      </w:r>
    </w:p>
    <w:p w:rsidR="00902360" w:rsidRDefault="00192047">
      <w:pPr>
        <w:pStyle w:val="af3"/>
        <w:numPr>
          <w:ilvl w:val="0"/>
          <w:numId w:val="61"/>
        </w:numPr>
        <w:rPr>
          <w:rFonts w:hAnsi="宋体"/>
          <w:szCs w:val="21"/>
        </w:rPr>
      </w:pPr>
      <w:r>
        <w:rPr>
          <w:rFonts w:hAnsi="宋体"/>
          <w:szCs w:val="21"/>
        </w:rPr>
        <w:t>额定电流值 400 A以下(含400 A) ：</w:t>
      </w:r>
    </w:p>
    <w:p w:rsidR="00902360" w:rsidRDefault="00192047">
      <w:pPr>
        <w:pStyle w:val="af4"/>
        <w:numPr>
          <w:ilvl w:val="0"/>
          <w:numId w:val="0"/>
        </w:numPr>
        <w:ind w:left="1259" w:hanging="419"/>
        <w:rPr>
          <w:rFonts w:hAnsi="宋体"/>
        </w:rPr>
      </w:pPr>
      <w:r>
        <w:rPr>
          <w:rFonts w:hAnsi="宋体" w:hint="eastAsia"/>
        </w:rPr>
        <w:t>1</w:t>
      </w:r>
      <w:r>
        <w:rPr>
          <w:rFonts w:hAnsi="宋体"/>
        </w:rPr>
        <w:t>)</w:t>
      </w:r>
      <w:r>
        <w:rPr>
          <w:rFonts w:hAnsi="宋体" w:hint="eastAsia"/>
        </w:rPr>
        <w:t xml:space="preserve">  </w:t>
      </w:r>
      <w:r>
        <w:rPr>
          <w:rFonts w:hAnsi="宋体"/>
        </w:rPr>
        <w:t>导线应使用</w:t>
      </w:r>
      <w:proofErr w:type="gramStart"/>
      <w:r>
        <w:rPr>
          <w:rFonts w:hAnsi="宋体"/>
        </w:rPr>
        <w:t>单芯铜电缆</w:t>
      </w:r>
      <w:proofErr w:type="gramEnd"/>
      <w:r>
        <w:rPr>
          <w:rFonts w:hAnsi="宋体"/>
        </w:rPr>
        <w:t>或绝缘线，其</w:t>
      </w:r>
      <w:proofErr w:type="gramStart"/>
      <w:r>
        <w:rPr>
          <w:rFonts w:hAnsi="宋体"/>
        </w:rPr>
        <w:t>截面积按标准</w:t>
      </w:r>
      <w:proofErr w:type="gramEnd"/>
      <w:r>
        <w:rPr>
          <w:rFonts w:hAnsi="宋体"/>
        </w:rPr>
        <w:t>中表25选取;</w:t>
      </w:r>
    </w:p>
    <w:p w:rsidR="00902360" w:rsidRDefault="00192047">
      <w:pPr>
        <w:pStyle w:val="af4"/>
        <w:numPr>
          <w:ilvl w:val="0"/>
          <w:numId w:val="0"/>
        </w:numPr>
        <w:ind w:left="1259" w:hanging="419"/>
        <w:rPr>
          <w:rFonts w:hAnsi="宋体"/>
        </w:rPr>
      </w:pPr>
      <w:r>
        <w:rPr>
          <w:rFonts w:hAnsi="宋体" w:hint="eastAsia"/>
        </w:rPr>
        <w:t xml:space="preserve">2)  </w:t>
      </w:r>
      <w:r>
        <w:rPr>
          <w:rFonts w:hAnsi="宋体"/>
        </w:rPr>
        <w:t>导体应尽可能暴露在大气中；</w:t>
      </w:r>
    </w:p>
    <w:p w:rsidR="00902360" w:rsidRDefault="00192047">
      <w:pPr>
        <w:pStyle w:val="af4"/>
        <w:numPr>
          <w:ilvl w:val="0"/>
          <w:numId w:val="0"/>
        </w:numPr>
        <w:ind w:left="1259" w:hanging="419"/>
        <w:rPr>
          <w:rFonts w:hAnsi="宋体"/>
        </w:rPr>
      </w:pPr>
      <w:r>
        <w:rPr>
          <w:rFonts w:hAnsi="宋体"/>
        </w:rPr>
        <w:t>3)  临时接线的每根外接导体最小长度应是：</w:t>
      </w:r>
    </w:p>
    <w:p w:rsidR="00902360" w:rsidRDefault="00192047">
      <w:pPr>
        <w:pStyle w:val="affa"/>
        <w:numPr>
          <w:ilvl w:val="0"/>
          <w:numId w:val="0"/>
        </w:numPr>
        <w:ind w:left="840" w:firstLineChars="200" w:firstLine="420"/>
        <w:rPr>
          <w:rFonts w:hAnsi="宋体"/>
        </w:rPr>
      </w:pPr>
      <w:r>
        <w:rPr>
          <w:rFonts w:hAnsi="宋体" w:hint="eastAsia"/>
        </w:rPr>
        <w:t>——</w:t>
      </w:r>
      <w:r>
        <w:rPr>
          <w:rFonts w:hAnsi="宋体"/>
        </w:rPr>
        <w:t>当截面小于或等于35 mm</w:t>
      </w:r>
      <w:r>
        <w:rPr>
          <w:rFonts w:hAnsi="宋体"/>
          <w:vertAlign w:val="superscript"/>
        </w:rPr>
        <w:t>2</w:t>
      </w:r>
      <w:r>
        <w:rPr>
          <w:rFonts w:hAnsi="宋体"/>
        </w:rPr>
        <w:t>时，长度为1 m；</w:t>
      </w:r>
    </w:p>
    <w:p w:rsidR="00902360" w:rsidRDefault="00192047">
      <w:pPr>
        <w:pStyle w:val="affa"/>
        <w:numPr>
          <w:ilvl w:val="0"/>
          <w:numId w:val="0"/>
        </w:numPr>
        <w:ind w:left="840" w:firstLineChars="200" w:firstLine="420"/>
        <w:rPr>
          <w:rFonts w:hAnsi="宋体"/>
        </w:rPr>
      </w:pPr>
      <w:r>
        <w:rPr>
          <w:rFonts w:hAnsi="宋体"/>
        </w:rPr>
        <w:t>——当截面大于35 mm</w:t>
      </w:r>
      <w:r>
        <w:rPr>
          <w:rFonts w:hAnsi="宋体"/>
          <w:vertAlign w:val="superscript"/>
        </w:rPr>
        <w:t>2</w:t>
      </w:r>
      <w:r>
        <w:rPr>
          <w:rFonts w:hAnsi="宋体"/>
        </w:rPr>
        <w:t>时，长度为2 m。</w:t>
      </w:r>
    </w:p>
    <w:p w:rsidR="00902360" w:rsidRDefault="00192047">
      <w:pPr>
        <w:pStyle w:val="af3"/>
        <w:numPr>
          <w:ilvl w:val="0"/>
          <w:numId w:val="61"/>
        </w:numPr>
        <w:rPr>
          <w:rFonts w:hAnsi="宋体"/>
          <w:szCs w:val="21"/>
        </w:rPr>
      </w:pPr>
      <w:r>
        <w:rPr>
          <w:rFonts w:hAnsi="宋体"/>
          <w:szCs w:val="21"/>
        </w:rPr>
        <w:t>额定电流值高于400 A，但不超过800 A时</w:t>
      </w:r>
    </w:p>
    <w:p w:rsidR="00902360" w:rsidRDefault="00192047">
      <w:pPr>
        <w:pStyle w:val="af4"/>
        <w:numPr>
          <w:ilvl w:val="0"/>
          <w:numId w:val="0"/>
        </w:numPr>
        <w:ind w:left="1259" w:hanging="419"/>
        <w:rPr>
          <w:rFonts w:hAnsi="宋体"/>
        </w:rPr>
      </w:pPr>
      <w:r>
        <w:rPr>
          <w:rFonts w:hAnsi="宋体" w:hint="eastAsia"/>
        </w:rPr>
        <w:t xml:space="preserve">1)  </w:t>
      </w:r>
      <w:r>
        <w:rPr>
          <w:rFonts w:hAnsi="宋体"/>
        </w:rPr>
        <w:t>根据制造商的建议，导体应是</w:t>
      </w:r>
      <w:proofErr w:type="gramStart"/>
      <w:r>
        <w:rPr>
          <w:rFonts w:hAnsi="宋体"/>
        </w:rPr>
        <w:t>单芯铜电缆</w:t>
      </w:r>
      <w:proofErr w:type="gramEnd"/>
      <w:r>
        <w:rPr>
          <w:rFonts w:hAnsi="宋体"/>
        </w:rPr>
        <w:t>，其截面积在标准中表26给出，或者是等效于表</w:t>
      </w:r>
      <w:r>
        <w:rPr>
          <w:rFonts w:hAnsi="宋体" w:hint="eastAsia"/>
        </w:rPr>
        <w:t>A</w:t>
      </w:r>
      <w:r>
        <w:rPr>
          <w:rFonts w:hAnsi="宋体"/>
        </w:rPr>
        <w:t>.2中给出的</w:t>
      </w:r>
      <w:proofErr w:type="gramStart"/>
      <w:r>
        <w:rPr>
          <w:rFonts w:hAnsi="宋体"/>
        </w:rPr>
        <w:t>铜母排截面</w:t>
      </w:r>
      <w:proofErr w:type="gramEnd"/>
      <w:r>
        <w:rPr>
          <w:rFonts w:hAnsi="宋体"/>
        </w:rPr>
        <w:t>积。</w:t>
      </w:r>
    </w:p>
    <w:p w:rsidR="00902360" w:rsidRDefault="00192047">
      <w:pPr>
        <w:pStyle w:val="af4"/>
        <w:numPr>
          <w:ilvl w:val="0"/>
          <w:numId w:val="0"/>
        </w:numPr>
        <w:ind w:left="1259" w:hanging="419"/>
        <w:rPr>
          <w:rFonts w:hAnsi="宋体"/>
        </w:rPr>
      </w:pPr>
      <w:r>
        <w:rPr>
          <w:rFonts w:hAnsi="宋体" w:hint="eastAsia"/>
        </w:rPr>
        <w:t xml:space="preserve">2)  </w:t>
      </w:r>
      <w:r>
        <w:rPr>
          <w:rFonts w:hAnsi="宋体"/>
        </w:rPr>
        <w:t>电缆或</w:t>
      </w:r>
      <w:proofErr w:type="gramStart"/>
      <w:r>
        <w:rPr>
          <w:rFonts w:hAnsi="宋体"/>
        </w:rPr>
        <w:t>铜母排的</w:t>
      </w:r>
      <w:proofErr w:type="gramEnd"/>
      <w:r>
        <w:rPr>
          <w:rFonts w:hAnsi="宋体"/>
        </w:rPr>
        <w:t>间隔大约为端子之间的距离。每个端子的多条平行电缆应捆在一起，相互间的空隙大约为10 mm。每个端子的多条铜排之间的空间距离大约</w:t>
      </w:r>
      <w:proofErr w:type="gramStart"/>
      <w:r>
        <w:rPr>
          <w:rFonts w:hAnsi="宋体"/>
        </w:rPr>
        <w:t>等于母排的</w:t>
      </w:r>
      <w:proofErr w:type="gramEnd"/>
      <w:r>
        <w:rPr>
          <w:rFonts w:hAnsi="宋体"/>
        </w:rPr>
        <w:t>厚度。如果所要求</w:t>
      </w:r>
      <w:proofErr w:type="gramStart"/>
      <w:r>
        <w:rPr>
          <w:rFonts w:hAnsi="宋体"/>
        </w:rPr>
        <w:t>的母排尺寸</w:t>
      </w:r>
      <w:proofErr w:type="gramEnd"/>
      <w:r>
        <w:rPr>
          <w:rFonts w:hAnsi="宋体"/>
        </w:rPr>
        <w:t>不适合端子连接或没有这种尺寸的母排， 则允许采用截面积大致相同，冷却面积大致相同或略小一些的其它母排。电缆</w:t>
      </w:r>
      <w:proofErr w:type="gramStart"/>
      <w:r>
        <w:rPr>
          <w:rFonts w:hAnsi="宋体"/>
        </w:rPr>
        <w:t>或母排不应</w:t>
      </w:r>
      <w:proofErr w:type="gramEnd"/>
      <w:r>
        <w:rPr>
          <w:rFonts w:hAnsi="宋体"/>
        </w:rPr>
        <w:t>交叉。</w:t>
      </w:r>
    </w:p>
    <w:p w:rsidR="00902360" w:rsidRDefault="00192047">
      <w:pPr>
        <w:pStyle w:val="af4"/>
        <w:numPr>
          <w:ilvl w:val="0"/>
          <w:numId w:val="0"/>
        </w:numPr>
        <w:ind w:left="1259" w:hanging="419"/>
        <w:rPr>
          <w:rFonts w:hAnsi="宋体"/>
          <w:szCs w:val="21"/>
        </w:rPr>
      </w:pPr>
      <w:r>
        <w:rPr>
          <w:rFonts w:hAnsi="宋体" w:hint="eastAsia"/>
        </w:rPr>
        <w:t xml:space="preserve">3)  </w:t>
      </w:r>
      <w:r>
        <w:rPr>
          <w:rFonts w:hAnsi="宋体"/>
        </w:rPr>
        <w:t>对于单相或多相试验，连接试验电源的临时接线的最小长度为2 m。连接中性点的临时接线的最小长度可减少到1.2 m。</w:t>
      </w:r>
    </w:p>
    <w:p w:rsidR="00902360" w:rsidRDefault="00192047">
      <w:pPr>
        <w:pStyle w:val="af3"/>
        <w:numPr>
          <w:ilvl w:val="0"/>
          <w:numId w:val="61"/>
        </w:numPr>
        <w:rPr>
          <w:rFonts w:hAnsi="宋体"/>
          <w:szCs w:val="21"/>
        </w:rPr>
      </w:pPr>
      <w:r>
        <w:rPr>
          <w:rFonts w:hAnsi="宋体"/>
          <w:szCs w:val="21"/>
        </w:rPr>
        <w:t>额定电流值大于800 A 但不超过2 500 A时:</w:t>
      </w:r>
    </w:p>
    <w:p w:rsidR="00902360" w:rsidRDefault="00192047">
      <w:pPr>
        <w:pStyle w:val="af4"/>
        <w:numPr>
          <w:ilvl w:val="0"/>
          <w:numId w:val="0"/>
        </w:numPr>
        <w:ind w:left="1259" w:hanging="419"/>
        <w:rPr>
          <w:rFonts w:hAnsi="宋体"/>
        </w:rPr>
      </w:pPr>
      <w:r>
        <w:rPr>
          <w:rFonts w:hAnsi="宋体" w:hint="eastAsia"/>
        </w:rPr>
        <w:t xml:space="preserve">1)  </w:t>
      </w:r>
      <w:r>
        <w:rPr>
          <w:rFonts w:hAnsi="宋体"/>
        </w:rPr>
        <w:t>导体应是标准中表</w:t>
      </w:r>
      <w:r>
        <w:rPr>
          <w:rFonts w:hAnsi="宋体" w:hint="eastAsia"/>
        </w:rPr>
        <w:t>A</w:t>
      </w:r>
      <w:r>
        <w:rPr>
          <w:rFonts w:hAnsi="宋体"/>
        </w:rPr>
        <w:t>-2规定尺寸的铜母排，除非成套设备的设计规定只能用电缆。但在这种情况下，电缆的尺寸和布置应由制造商给出。</w:t>
      </w:r>
    </w:p>
    <w:p w:rsidR="00902360" w:rsidRDefault="00192047">
      <w:pPr>
        <w:pStyle w:val="af4"/>
        <w:numPr>
          <w:ilvl w:val="0"/>
          <w:numId w:val="0"/>
        </w:numPr>
        <w:ind w:left="1259" w:hanging="419"/>
        <w:rPr>
          <w:rFonts w:hAnsi="宋体"/>
        </w:rPr>
      </w:pPr>
      <w:r>
        <w:rPr>
          <w:rFonts w:hAnsi="宋体" w:hint="eastAsia"/>
        </w:rPr>
        <w:t xml:space="preserve">2)  </w:t>
      </w:r>
      <w:r>
        <w:rPr>
          <w:rFonts w:hAnsi="宋体"/>
        </w:rPr>
        <w:t>电缆或</w:t>
      </w:r>
      <w:proofErr w:type="gramStart"/>
      <w:r>
        <w:rPr>
          <w:rFonts w:hAnsi="宋体"/>
        </w:rPr>
        <w:t>铜母排的</w:t>
      </w:r>
      <w:proofErr w:type="gramEnd"/>
      <w:r>
        <w:rPr>
          <w:rFonts w:hAnsi="宋体"/>
        </w:rPr>
        <w:t>间隔大约为端子之间的距离。每个端子的多条平行电缆应捆在一起，相互间的空隙大约为10 mm。每个端子的多条铜排之间的空间距离大约</w:t>
      </w:r>
      <w:proofErr w:type="gramStart"/>
      <w:r>
        <w:rPr>
          <w:rFonts w:hAnsi="宋体"/>
        </w:rPr>
        <w:t>等于母排的</w:t>
      </w:r>
      <w:proofErr w:type="gramEnd"/>
      <w:r>
        <w:rPr>
          <w:rFonts w:hAnsi="宋体"/>
        </w:rPr>
        <w:t>厚度。如果所要求</w:t>
      </w:r>
      <w:proofErr w:type="gramStart"/>
      <w:r>
        <w:rPr>
          <w:rFonts w:hAnsi="宋体"/>
        </w:rPr>
        <w:t>的母排尺寸</w:t>
      </w:r>
      <w:proofErr w:type="gramEnd"/>
      <w:r>
        <w:rPr>
          <w:rFonts w:hAnsi="宋体"/>
        </w:rPr>
        <w:t>不适合端子连接或没有这种尺寸的母排， 则允许采用截面积大致相同， 冷却面积大致相同或略小一些的其它母排。电缆</w:t>
      </w:r>
      <w:proofErr w:type="gramStart"/>
      <w:r>
        <w:rPr>
          <w:rFonts w:hAnsi="宋体"/>
        </w:rPr>
        <w:t>或母排不应</w:t>
      </w:r>
      <w:proofErr w:type="gramEnd"/>
      <w:r>
        <w:rPr>
          <w:rFonts w:hAnsi="宋体"/>
        </w:rPr>
        <w:t>交叉。</w:t>
      </w:r>
    </w:p>
    <w:p w:rsidR="00902360" w:rsidRDefault="00192047">
      <w:pPr>
        <w:pStyle w:val="af4"/>
        <w:numPr>
          <w:ilvl w:val="0"/>
          <w:numId w:val="0"/>
        </w:numPr>
        <w:ind w:left="1259" w:hanging="419"/>
        <w:rPr>
          <w:rFonts w:hAnsi="宋体"/>
        </w:rPr>
      </w:pPr>
      <w:r>
        <w:rPr>
          <w:rFonts w:hAnsi="宋体"/>
        </w:rPr>
        <w:t>3)  对于单相或多相试验，连接试验电源的任何临时接线的最小长度为3 m，但如果连接线电源末端的温升低于连接导体中点的温升，且不超过5 K，那么连接线长度可减少到2 m。</w:t>
      </w:r>
    </w:p>
    <w:p w:rsidR="00902360" w:rsidRDefault="00192047">
      <w:pPr>
        <w:pStyle w:val="af3"/>
        <w:numPr>
          <w:ilvl w:val="0"/>
          <w:numId w:val="61"/>
        </w:numPr>
        <w:rPr>
          <w:rFonts w:hAnsi="宋体"/>
        </w:rPr>
      </w:pPr>
      <w:r>
        <w:rPr>
          <w:rFonts w:hAnsi="宋体" w:hint="eastAsia"/>
        </w:rPr>
        <w:t>当试验电流在4</w:t>
      </w:r>
      <w:r>
        <w:rPr>
          <w:rFonts w:hAnsi="宋体"/>
        </w:rPr>
        <w:t xml:space="preserve"> </w:t>
      </w:r>
      <w:r>
        <w:rPr>
          <w:rFonts w:hAnsi="宋体" w:hint="eastAsia"/>
        </w:rPr>
        <w:t>000</w:t>
      </w:r>
      <w:r>
        <w:rPr>
          <w:rFonts w:hAnsi="宋体"/>
        </w:rPr>
        <w:t xml:space="preserve"> </w:t>
      </w:r>
      <w:r>
        <w:rPr>
          <w:rFonts w:hAnsi="宋体" w:hint="eastAsia"/>
        </w:rPr>
        <w:t>A～6</w:t>
      </w:r>
      <w:r>
        <w:rPr>
          <w:rFonts w:hAnsi="宋体"/>
        </w:rPr>
        <w:t xml:space="preserve"> </w:t>
      </w:r>
      <w:r>
        <w:rPr>
          <w:rFonts w:hAnsi="宋体" w:hint="eastAsia"/>
        </w:rPr>
        <w:t>300</w:t>
      </w:r>
      <w:r>
        <w:rPr>
          <w:rFonts w:hAnsi="宋体"/>
        </w:rPr>
        <w:t xml:space="preserve"> </w:t>
      </w:r>
      <w:r>
        <w:rPr>
          <w:rFonts w:hAnsi="宋体" w:hint="eastAsia"/>
        </w:rPr>
        <w:t>A时，试验导线的截面积由制造商提供。</w:t>
      </w:r>
    </w:p>
    <w:p w:rsidR="00902360" w:rsidRDefault="00192047">
      <w:pPr>
        <w:pStyle w:val="affffffd"/>
        <w:ind w:firstLine="420"/>
        <w:rPr>
          <w:rFonts w:hAnsi="宋体"/>
        </w:rPr>
      </w:pPr>
      <w:r>
        <w:rPr>
          <w:rFonts w:hAnsi="宋体"/>
          <w:szCs w:val="21"/>
        </w:rPr>
        <w:t>低压</w:t>
      </w:r>
      <w:r>
        <w:rPr>
          <w:rFonts w:hAnsi="宋体" w:hint="eastAsia"/>
          <w:szCs w:val="21"/>
        </w:rPr>
        <w:t>成套</w:t>
      </w:r>
      <w:r>
        <w:rPr>
          <w:rFonts w:hAnsi="宋体"/>
          <w:szCs w:val="21"/>
        </w:rPr>
        <w:t>开关</w:t>
      </w:r>
      <w:r>
        <w:rPr>
          <w:rFonts w:hAnsi="宋体" w:hint="eastAsia"/>
          <w:szCs w:val="21"/>
        </w:rPr>
        <w:t>设备</w:t>
      </w:r>
      <w:r>
        <w:rPr>
          <w:rFonts w:hAnsi="宋体"/>
          <w:szCs w:val="21"/>
        </w:rPr>
        <w:t>与试验导体的连接应使用制造商规定的力矩的110%或表A.1规定（取其大者）进行紧固。</w:t>
      </w:r>
    </w:p>
    <w:p w:rsidR="00902360" w:rsidRDefault="00192047">
      <w:pPr>
        <w:pStyle w:val="af8"/>
        <w:spacing w:before="156" w:after="156"/>
      </w:pPr>
      <w:r>
        <w:t>试验导体连接用螺纹直径和拧紧力矩</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05"/>
        <w:gridCol w:w="1706"/>
        <w:gridCol w:w="1592"/>
        <w:gridCol w:w="1592"/>
        <w:gridCol w:w="2011"/>
      </w:tblGrid>
      <w:tr w:rsidR="00902360">
        <w:trPr>
          <w:tblHeader/>
          <w:jc w:val="center"/>
        </w:trPr>
        <w:tc>
          <w:tcPr>
            <w:tcW w:w="3411" w:type="dxa"/>
            <w:gridSpan w:val="2"/>
          </w:tcPr>
          <w:p w:rsidR="00902360" w:rsidRDefault="00192047">
            <w:pPr>
              <w:pStyle w:val="affffffd"/>
              <w:ind w:firstLineChars="0" w:firstLine="0"/>
              <w:jc w:val="center"/>
              <w:rPr>
                <w:rFonts w:ascii="Times New Roman"/>
                <w:sz w:val="18"/>
                <w:szCs w:val="18"/>
              </w:rPr>
            </w:pPr>
            <w:r>
              <w:rPr>
                <w:rFonts w:ascii="Times New Roman"/>
                <w:sz w:val="18"/>
                <w:szCs w:val="18"/>
              </w:rPr>
              <w:t>螺纹直径（</w:t>
            </w:r>
            <w:r>
              <w:rPr>
                <w:rFonts w:ascii="Times New Roman"/>
                <w:sz w:val="18"/>
                <w:szCs w:val="18"/>
              </w:rPr>
              <w:t>mm</w:t>
            </w:r>
            <w:r>
              <w:rPr>
                <w:rFonts w:ascii="Times New Roman"/>
                <w:sz w:val="18"/>
                <w:szCs w:val="18"/>
              </w:rPr>
              <w:t>）</w:t>
            </w:r>
          </w:p>
        </w:tc>
        <w:tc>
          <w:tcPr>
            <w:tcW w:w="5195" w:type="dxa"/>
            <w:gridSpan w:val="3"/>
          </w:tcPr>
          <w:p w:rsidR="00902360" w:rsidRDefault="00192047">
            <w:pPr>
              <w:pStyle w:val="affffffd"/>
              <w:ind w:firstLineChars="0" w:firstLine="0"/>
              <w:jc w:val="center"/>
              <w:rPr>
                <w:rFonts w:ascii="Times New Roman"/>
                <w:sz w:val="18"/>
                <w:szCs w:val="18"/>
              </w:rPr>
            </w:pPr>
            <w:r>
              <w:rPr>
                <w:rFonts w:ascii="Times New Roman"/>
                <w:sz w:val="18"/>
                <w:szCs w:val="18"/>
              </w:rPr>
              <w:t>拧紧力矩（</w:t>
            </w:r>
            <w:r>
              <w:rPr>
                <w:rFonts w:ascii="Times New Roman"/>
                <w:sz w:val="18"/>
                <w:szCs w:val="18"/>
              </w:rPr>
              <w:t>N.m</w:t>
            </w:r>
            <w:r>
              <w:rPr>
                <w:rFonts w:ascii="Times New Roman"/>
                <w:sz w:val="18"/>
                <w:szCs w:val="18"/>
              </w:rPr>
              <w:t>）</w:t>
            </w:r>
          </w:p>
        </w:tc>
      </w:tr>
      <w:tr w:rsidR="00902360">
        <w:trPr>
          <w:jc w:val="center"/>
        </w:trPr>
        <w:tc>
          <w:tcPr>
            <w:tcW w:w="1705" w:type="dxa"/>
          </w:tcPr>
          <w:p w:rsidR="00902360" w:rsidRDefault="00192047">
            <w:pPr>
              <w:pStyle w:val="affffffd"/>
              <w:ind w:firstLineChars="0" w:firstLine="0"/>
              <w:jc w:val="center"/>
              <w:rPr>
                <w:rFonts w:ascii="Times New Roman"/>
                <w:sz w:val="18"/>
                <w:szCs w:val="18"/>
              </w:rPr>
            </w:pPr>
            <w:r>
              <w:rPr>
                <w:rFonts w:ascii="Times New Roman"/>
                <w:sz w:val="18"/>
                <w:szCs w:val="18"/>
              </w:rPr>
              <w:t>米制标准值</w:t>
            </w:r>
          </w:p>
        </w:tc>
        <w:tc>
          <w:tcPr>
            <w:tcW w:w="1706" w:type="dxa"/>
          </w:tcPr>
          <w:p w:rsidR="00902360" w:rsidRDefault="00192047">
            <w:pPr>
              <w:pStyle w:val="affffffd"/>
              <w:ind w:firstLineChars="0" w:firstLine="0"/>
              <w:jc w:val="center"/>
              <w:rPr>
                <w:rFonts w:ascii="Times New Roman"/>
                <w:sz w:val="18"/>
                <w:szCs w:val="18"/>
              </w:rPr>
            </w:pPr>
            <w:r>
              <w:rPr>
                <w:rFonts w:ascii="Times New Roman"/>
                <w:sz w:val="18"/>
                <w:szCs w:val="18"/>
              </w:rPr>
              <w:t>直径范围</w:t>
            </w:r>
          </w:p>
        </w:tc>
        <w:tc>
          <w:tcPr>
            <w:tcW w:w="1592" w:type="dxa"/>
          </w:tcPr>
          <w:p w:rsidR="00902360" w:rsidRDefault="00192047">
            <w:pPr>
              <w:pStyle w:val="affffffd"/>
              <w:ind w:firstLineChars="0" w:firstLine="0"/>
              <w:jc w:val="center"/>
              <w:rPr>
                <w:rFonts w:ascii="Times New Roman"/>
                <w:sz w:val="18"/>
                <w:szCs w:val="18"/>
              </w:rPr>
            </w:pPr>
            <w:r>
              <w:rPr>
                <w:rFonts w:ascii="Times New Roman" w:hAnsi="宋体"/>
                <w:sz w:val="18"/>
                <w:szCs w:val="18"/>
              </w:rPr>
              <w:t>Ⅰ</w:t>
            </w:r>
          </w:p>
        </w:tc>
        <w:tc>
          <w:tcPr>
            <w:tcW w:w="1592" w:type="dxa"/>
          </w:tcPr>
          <w:p w:rsidR="00902360" w:rsidRDefault="00192047">
            <w:pPr>
              <w:pStyle w:val="affffffd"/>
              <w:ind w:firstLineChars="0" w:firstLine="0"/>
              <w:jc w:val="center"/>
              <w:rPr>
                <w:rFonts w:ascii="Times New Roman"/>
                <w:sz w:val="18"/>
                <w:szCs w:val="18"/>
              </w:rPr>
            </w:pPr>
            <w:r>
              <w:rPr>
                <w:rFonts w:ascii="Times New Roman" w:hAnsi="宋体"/>
                <w:sz w:val="18"/>
                <w:szCs w:val="18"/>
              </w:rPr>
              <w:t>Ⅱ</w:t>
            </w:r>
          </w:p>
        </w:tc>
        <w:tc>
          <w:tcPr>
            <w:tcW w:w="2011" w:type="dxa"/>
          </w:tcPr>
          <w:p w:rsidR="00902360" w:rsidRDefault="00192047">
            <w:pPr>
              <w:pStyle w:val="affffffd"/>
              <w:ind w:firstLineChars="0" w:firstLine="0"/>
              <w:jc w:val="center"/>
              <w:rPr>
                <w:rFonts w:ascii="Times New Roman"/>
                <w:sz w:val="18"/>
                <w:szCs w:val="18"/>
              </w:rPr>
            </w:pPr>
            <w:r>
              <w:rPr>
                <w:rFonts w:ascii="Times New Roman" w:hAnsi="宋体"/>
                <w:sz w:val="18"/>
                <w:szCs w:val="18"/>
              </w:rPr>
              <w:t>Ⅲ</w:t>
            </w:r>
          </w:p>
        </w:tc>
      </w:tr>
      <w:tr w:rsidR="00902360">
        <w:trPr>
          <w:jc w:val="center"/>
        </w:trPr>
        <w:tc>
          <w:tcPr>
            <w:tcW w:w="1705" w:type="dxa"/>
            <w:vAlign w:val="center"/>
          </w:tcPr>
          <w:p w:rsidR="00902360" w:rsidRDefault="00192047">
            <w:pPr>
              <w:pStyle w:val="affffffd"/>
              <w:ind w:firstLineChars="0" w:firstLine="0"/>
              <w:jc w:val="center"/>
              <w:rPr>
                <w:rFonts w:ascii="Times New Roman"/>
                <w:sz w:val="18"/>
                <w:szCs w:val="18"/>
              </w:rPr>
            </w:pPr>
            <w:r>
              <w:rPr>
                <w:rFonts w:ascii="Times New Roman"/>
                <w:sz w:val="18"/>
                <w:szCs w:val="18"/>
              </w:rPr>
              <w:t>1.6</w:t>
            </w:r>
          </w:p>
        </w:tc>
        <w:tc>
          <w:tcPr>
            <w:tcW w:w="1706" w:type="dxa"/>
          </w:tcPr>
          <w:p w:rsidR="00902360" w:rsidRDefault="00192047">
            <w:pPr>
              <w:pStyle w:val="affffffd"/>
              <w:ind w:firstLineChars="0" w:firstLine="0"/>
              <w:jc w:val="center"/>
              <w:rPr>
                <w:rFonts w:ascii="Times New Roman"/>
                <w:sz w:val="18"/>
                <w:szCs w:val="18"/>
              </w:rPr>
            </w:pPr>
            <w:r>
              <w:rPr>
                <w:rFonts w:ascii="Times New Roman"/>
                <w:sz w:val="18"/>
                <w:szCs w:val="18"/>
              </w:rPr>
              <w:t>Φ≤1.6</w:t>
            </w:r>
          </w:p>
        </w:tc>
        <w:tc>
          <w:tcPr>
            <w:tcW w:w="1592" w:type="dxa"/>
          </w:tcPr>
          <w:p w:rsidR="00902360" w:rsidRDefault="00192047">
            <w:pPr>
              <w:pStyle w:val="affffffd"/>
              <w:ind w:firstLineChars="0" w:firstLine="0"/>
              <w:jc w:val="center"/>
              <w:rPr>
                <w:rFonts w:ascii="Times New Roman"/>
                <w:sz w:val="18"/>
                <w:szCs w:val="18"/>
              </w:rPr>
            </w:pPr>
            <w:r>
              <w:rPr>
                <w:rFonts w:ascii="Times New Roman"/>
                <w:sz w:val="18"/>
                <w:szCs w:val="18"/>
              </w:rPr>
              <w:t>0.05</w:t>
            </w:r>
          </w:p>
        </w:tc>
        <w:tc>
          <w:tcPr>
            <w:tcW w:w="1592" w:type="dxa"/>
          </w:tcPr>
          <w:p w:rsidR="00902360" w:rsidRDefault="00192047">
            <w:pPr>
              <w:pStyle w:val="affffffd"/>
              <w:ind w:firstLineChars="0" w:firstLine="0"/>
              <w:jc w:val="center"/>
              <w:rPr>
                <w:rFonts w:ascii="Times New Roman"/>
                <w:sz w:val="18"/>
                <w:szCs w:val="18"/>
              </w:rPr>
            </w:pPr>
            <w:r>
              <w:rPr>
                <w:rFonts w:ascii="Times New Roman"/>
                <w:sz w:val="18"/>
                <w:szCs w:val="18"/>
              </w:rPr>
              <w:t>0.1</w:t>
            </w:r>
          </w:p>
        </w:tc>
        <w:tc>
          <w:tcPr>
            <w:tcW w:w="2011" w:type="dxa"/>
          </w:tcPr>
          <w:p w:rsidR="00902360" w:rsidRDefault="00192047">
            <w:pPr>
              <w:pStyle w:val="affffffd"/>
              <w:ind w:firstLineChars="0" w:firstLine="0"/>
              <w:jc w:val="center"/>
              <w:rPr>
                <w:rFonts w:ascii="Times New Roman"/>
                <w:sz w:val="18"/>
                <w:szCs w:val="18"/>
              </w:rPr>
            </w:pPr>
            <w:r>
              <w:rPr>
                <w:rFonts w:ascii="Times New Roman"/>
                <w:sz w:val="18"/>
                <w:szCs w:val="18"/>
              </w:rPr>
              <w:t>0.1</w:t>
            </w:r>
          </w:p>
        </w:tc>
      </w:tr>
      <w:tr w:rsidR="00902360">
        <w:trPr>
          <w:jc w:val="center"/>
        </w:trPr>
        <w:tc>
          <w:tcPr>
            <w:tcW w:w="1705" w:type="dxa"/>
            <w:vAlign w:val="center"/>
          </w:tcPr>
          <w:p w:rsidR="00902360" w:rsidRDefault="00192047">
            <w:pPr>
              <w:pStyle w:val="affffffd"/>
              <w:ind w:firstLineChars="0" w:firstLine="0"/>
              <w:jc w:val="center"/>
              <w:rPr>
                <w:rFonts w:ascii="Times New Roman"/>
                <w:sz w:val="18"/>
                <w:szCs w:val="18"/>
              </w:rPr>
            </w:pPr>
            <w:r>
              <w:rPr>
                <w:rFonts w:ascii="Times New Roman"/>
                <w:sz w:val="18"/>
                <w:szCs w:val="18"/>
              </w:rPr>
              <w:t>2.0</w:t>
            </w:r>
          </w:p>
        </w:tc>
        <w:tc>
          <w:tcPr>
            <w:tcW w:w="1706" w:type="dxa"/>
          </w:tcPr>
          <w:p w:rsidR="00902360" w:rsidRDefault="00192047">
            <w:pPr>
              <w:pStyle w:val="affffffd"/>
              <w:ind w:firstLineChars="0" w:firstLine="0"/>
              <w:jc w:val="center"/>
              <w:rPr>
                <w:rFonts w:ascii="Times New Roman"/>
                <w:sz w:val="18"/>
                <w:szCs w:val="18"/>
              </w:rPr>
            </w:pPr>
            <w:r>
              <w:rPr>
                <w:rFonts w:ascii="Times New Roman"/>
                <w:sz w:val="18"/>
                <w:szCs w:val="18"/>
              </w:rPr>
              <w:t>1.6</w:t>
            </w:r>
            <w:r>
              <w:rPr>
                <w:rFonts w:ascii="Times New Roman"/>
                <w:sz w:val="18"/>
                <w:szCs w:val="18"/>
              </w:rPr>
              <w:t>＜</w:t>
            </w:r>
            <w:r>
              <w:rPr>
                <w:rFonts w:ascii="Times New Roman"/>
                <w:sz w:val="18"/>
                <w:szCs w:val="18"/>
              </w:rPr>
              <w:t>Φ≤2.0</w:t>
            </w:r>
          </w:p>
        </w:tc>
        <w:tc>
          <w:tcPr>
            <w:tcW w:w="1592" w:type="dxa"/>
          </w:tcPr>
          <w:p w:rsidR="00902360" w:rsidRDefault="00192047">
            <w:pPr>
              <w:pStyle w:val="affffffd"/>
              <w:ind w:firstLineChars="0" w:firstLine="0"/>
              <w:jc w:val="center"/>
              <w:rPr>
                <w:rFonts w:ascii="Times New Roman"/>
                <w:sz w:val="18"/>
                <w:szCs w:val="18"/>
              </w:rPr>
            </w:pPr>
            <w:r>
              <w:rPr>
                <w:rFonts w:ascii="Times New Roman"/>
                <w:sz w:val="18"/>
                <w:szCs w:val="18"/>
              </w:rPr>
              <w:t>0.1</w:t>
            </w:r>
          </w:p>
        </w:tc>
        <w:tc>
          <w:tcPr>
            <w:tcW w:w="1592" w:type="dxa"/>
          </w:tcPr>
          <w:p w:rsidR="00902360" w:rsidRDefault="00192047">
            <w:pPr>
              <w:pStyle w:val="affffffd"/>
              <w:ind w:firstLineChars="0" w:firstLine="0"/>
              <w:jc w:val="center"/>
              <w:rPr>
                <w:rFonts w:ascii="Times New Roman"/>
                <w:sz w:val="18"/>
                <w:szCs w:val="18"/>
              </w:rPr>
            </w:pPr>
            <w:r>
              <w:rPr>
                <w:rFonts w:ascii="Times New Roman"/>
                <w:sz w:val="18"/>
                <w:szCs w:val="18"/>
              </w:rPr>
              <w:t>0.2</w:t>
            </w:r>
          </w:p>
        </w:tc>
        <w:tc>
          <w:tcPr>
            <w:tcW w:w="2011" w:type="dxa"/>
          </w:tcPr>
          <w:p w:rsidR="00902360" w:rsidRDefault="00192047">
            <w:pPr>
              <w:pStyle w:val="affffffd"/>
              <w:ind w:firstLineChars="0" w:firstLine="0"/>
              <w:jc w:val="center"/>
              <w:rPr>
                <w:rFonts w:ascii="Times New Roman"/>
                <w:sz w:val="18"/>
                <w:szCs w:val="18"/>
              </w:rPr>
            </w:pPr>
            <w:r>
              <w:rPr>
                <w:rFonts w:ascii="Times New Roman"/>
                <w:sz w:val="18"/>
                <w:szCs w:val="18"/>
              </w:rPr>
              <w:t>0.2</w:t>
            </w:r>
          </w:p>
        </w:tc>
      </w:tr>
      <w:tr w:rsidR="00902360">
        <w:trPr>
          <w:jc w:val="center"/>
        </w:trPr>
        <w:tc>
          <w:tcPr>
            <w:tcW w:w="1705" w:type="dxa"/>
            <w:vAlign w:val="center"/>
          </w:tcPr>
          <w:p w:rsidR="00902360" w:rsidRDefault="00192047">
            <w:pPr>
              <w:pStyle w:val="affffffd"/>
              <w:ind w:firstLineChars="0" w:firstLine="0"/>
              <w:jc w:val="center"/>
              <w:rPr>
                <w:rFonts w:ascii="Times New Roman"/>
                <w:sz w:val="18"/>
                <w:szCs w:val="18"/>
              </w:rPr>
            </w:pPr>
            <w:r>
              <w:rPr>
                <w:rFonts w:ascii="Times New Roman"/>
                <w:sz w:val="18"/>
                <w:szCs w:val="18"/>
              </w:rPr>
              <w:t>2.5</w:t>
            </w:r>
          </w:p>
        </w:tc>
        <w:tc>
          <w:tcPr>
            <w:tcW w:w="1706" w:type="dxa"/>
          </w:tcPr>
          <w:p w:rsidR="00902360" w:rsidRDefault="00192047">
            <w:pPr>
              <w:pStyle w:val="affffffd"/>
              <w:ind w:firstLineChars="0" w:firstLine="0"/>
              <w:jc w:val="center"/>
              <w:rPr>
                <w:rFonts w:ascii="Times New Roman"/>
                <w:sz w:val="18"/>
                <w:szCs w:val="18"/>
              </w:rPr>
            </w:pPr>
            <w:r>
              <w:rPr>
                <w:rFonts w:ascii="Times New Roman"/>
                <w:sz w:val="18"/>
                <w:szCs w:val="18"/>
              </w:rPr>
              <w:t>2.0</w:t>
            </w:r>
            <w:r>
              <w:rPr>
                <w:rFonts w:ascii="Times New Roman"/>
                <w:sz w:val="18"/>
                <w:szCs w:val="18"/>
              </w:rPr>
              <w:t>＜</w:t>
            </w:r>
            <w:r>
              <w:rPr>
                <w:rFonts w:ascii="Times New Roman"/>
                <w:sz w:val="18"/>
                <w:szCs w:val="18"/>
              </w:rPr>
              <w:t>Φ≤2.8</w:t>
            </w:r>
          </w:p>
        </w:tc>
        <w:tc>
          <w:tcPr>
            <w:tcW w:w="1592" w:type="dxa"/>
          </w:tcPr>
          <w:p w:rsidR="00902360" w:rsidRDefault="00192047">
            <w:pPr>
              <w:pStyle w:val="affffffd"/>
              <w:ind w:firstLineChars="0" w:firstLine="0"/>
              <w:jc w:val="center"/>
              <w:rPr>
                <w:rFonts w:ascii="Times New Roman"/>
                <w:sz w:val="18"/>
                <w:szCs w:val="18"/>
              </w:rPr>
            </w:pPr>
            <w:r>
              <w:rPr>
                <w:rFonts w:ascii="Times New Roman"/>
                <w:sz w:val="18"/>
                <w:szCs w:val="18"/>
              </w:rPr>
              <w:t>0.2</w:t>
            </w:r>
          </w:p>
        </w:tc>
        <w:tc>
          <w:tcPr>
            <w:tcW w:w="1592" w:type="dxa"/>
          </w:tcPr>
          <w:p w:rsidR="00902360" w:rsidRDefault="00192047">
            <w:pPr>
              <w:pStyle w:val="affffffd"/>
              <w:ind w:firstLineChars="0" w:firstLine="0"/>
              <w:jc w:val="center"/>
              <w:rPr>
                <w:rFonts w:ascii="Times New Roman"/>
                <w:sz w:val="18"/>
                <w:szCs w:val="18"/>
              </w:rPr>
            </w:pPr>
            <w:r>
              <w:rPr>
                <w:rFonts w:ascii="Times New Roman"/>
                <w:sz w:val="18"/>
                <w:szCs w:val="18"/>
              </w:rPr>
              <w:t>0.4</w:t>
            </w:r>
          </w:p>
        </w:tc>
        <w:tc>
          <w:tcPr>
            <w:tcW w:w="2011" w:type="dxa"/>
          </w:tcPr>
          <w:p w:rsidR="00902360" w:rsidRDefault="00192047">
            <w:pPr>
              <w:pStyle w:val="affffffd"/>
              <w:ind w:firstLineChars="0" w:firstLine="0"/>
              <w:jc w:val="center"/>
              <w:rPr>
                <w:rFonts w:ascii="Times New Roman"/>
                <w:sz w:val="18"/>
                <w:szCs w:val="18"/>
              </w:rPr>
            </w:pPr>
            <w:r>
              <w:rPr>
                <w:rFonts w:ascii="Times New Roman"/>
                <w:sz w:val="18"/>
                <w:szCs w:val="18"/>
              </w:rPr>
              <w:t>0.4</w:t>
            </w:r>
          </w:p>
        </w:tc>
      </w:tr>
      <w:tr w:rsidR="00902360">
        <w:trPr>
          <w:jc w:val="center"/>
        </w:trPr>
        <w:tc>
          <w:tcPr>
            <w:tcW w:w="1705" w:type="dxa"/>
            <w:vMerge w:val="restart"/>
            <w:vAlign w:val="center"/>
          </w:tcPr>
          <w:p w:rsidR="00902360" w:rsidRDefault="00192047">
            <w:pPr>
              <w:pStyle w:val="affffffd"/>
              <w:ind w:firstLineChars="0" w:firstLine="0"/>
              <w:jc w:val="center"/>
              <w:rPr>
                <w:rFonts w:ascii="Times New Roman"/>
                <w:sz w:val="18"/>
                <w:szCs w:val="18"/>
              </w:rPr>
            </w:pPr>
            <w:r>
              <w:rPr>
                <w:rFonts w:ascii="Times New Roman"/>
                <w:sz w:val="18"/>
                <w:szCs w:val="18"/>
              </w:rPr>
              <w:lastRenderedPageBreak/>
              <w:t>3.0</w:t>
            </w:r>
          </w:p>
        </w:tc>
        <w:tc>
          <w:tcPr>
            <w:tcW w:w="1706" w:type="dxa"/>
          </w:tcPr>
          <w:p w:rsidR="00902360" w:rsidRDefault="00192047">
            <w:pPr>
              <w:pStyle w:val="affffffd"/>
              <w:ind w:firstLineChars="0" w:firstLine="0"/>
              <w:jc w:val="center"/>
              <w:rPr>
                <w:rFonts w:ascii="Times New Roman"/>
                <w:sz w:val="18"/>
                <w:szCs w:val="18"/>
              </w:rPr>
            </w:pPr>
            <w:r>
              <w:rPr>
                <w:rFonts w:ascii="Times New Roman"/>
                <w:sz w:val="18"/>
                <w:szCs w:val="18"/>
              </w:rPr>
              <w:t>2.8</w:t>
            </w:r>
            <w:r>
              <w:rPr>
                <w:rFonts w:ascii="Times New Roman"/>
                <w:sz w:val="18"/>
                <w:szCs w:val="18"/>
              </w:rPr>
              <w:t>＜</w:t>
            </w:r>
            <w:r>
              <w:rPr>
                <w:rFonts w:ascii="Times New Roman"/>
                <w:sz w:val="18"/>
                <w:szCs w:val="18"/>
              </w:rPr>
              <w:t>Φ≤3.0</w:t>
            </w:r>
          </w:p>
        </w:tc>
        <w:tc>
          <w:tcPr>
            <w:tcW w:w="1592" w:type="dxa"/>
          </w:tcPr>
          <w:p w:rsidR="00902360" w:rsidRDefault="00192047">
            <w:pPr>
              <w:pStyle w:val="affffffd"/>
              <w:ind w:firstLineChars="0" w:firstLine="0"/>
              <w:jc w:val="center"/>
              <w:rPr>
                <w:rFonts w:ascii="Times New Roman"/>
                <w:sz w:val="18"/>
                <w:szCs w:val="18"/>
              </w:rPr>
            </w:pPr>
            <w:r>
              <w:rPr>
                <w:rFonts w:ascii="Times New Roman"/>
                <w:sz w:val="18"/>
                <w:szCs w:val="18"/>
              </w:rPr>
              <w:t>0.25</w:t>
            </w:r>
          </w:p>
        </w:tc>
        <w:tc>
          <w:tcPr>
            <w:tcW w:w="1592" w:type="dxa"/>
          </w:tcPr>
          <w:p w:rsidR="00902360" w:rsidRDefault="00192047">
            <w:pPr>
              <w:pStyle w:val="affffffd"/>
              <w:ind w:firstLineChars="0" w:firstLine="0"/>
              <w:jc w:val="center"/>
              <w:rPr>
                <w:rFonts w:ascii="Times New Roman"/>
                <w:sz w:val="18"/>
                <w:szCs w:val="18"/>
              </w:rPr>
            </w:pPr>
            <w:r>
              <w:rPr>
                <w:rFonts w:ascii="Times New Roman"/>
                <w:sz w:val="18"/>
                <w:szCs w:val="18"/>
              </w:rPr>
              <w:t>0.5</w:t>
            </w:r>
          </w:p>
        </w:tc>
        <w:tc>
          <w:tcPr>
            <w:tcW w:w="2011" w:type="dxa"/>
          </w:tcPr>
          <w:p w:rsidR="00902360" w:rsidRDefault="00192047">
            <w:pPr>
              <w:pStyle w:val="affffffd"/>
              <w:ind w:firstLineChars="0" w:firstLine="0"/>
              <w:jc w:val="center"/>
              <w:rPr>
                <w:rFonts w:ascii="Times New Roman"/>
                <w:sz w:val="18"/>
                <w:szCs w:val="18"/>
              </w:rPr>
            </w:pPr>
            <w:r>
              <w:rPr>
                <w:rFonts w:ascii="Times New Roman"/>
                <w:sz w:val="18"/>
                <w:szCs w:val="18"/>
              </w:rPr>
              <w:t>0.5</w:t>
            </w:r>
          </w:p>
        </w:tc>
      </w:tr>
      <w:tr w:rsidR="00902360">
        <w:trPr>
          <w:jc w:val="center"/>
        </w:trPr>
        <w:tc>
          <w:tcPr>
            <w:tcW w:w="1705" w:type="dxa"/>
            <w:vMerge/>
            <w:vAlign w:val="center"/>
          </w:tcPr>
          <w:p w:rsidR="00902360" w:rsidRDefault="00902360">
            <w:pPr>
              <w:pStyle w:val="affffffd"/>
              <w:ind w:firstLineChars="0" w:firstLine="0"/>
              <w:jc w:val="center"/>
              <w:rPr>
                <w:rFonts w:ascii="Times New Roman"/>
                <w:sz w:val="18"/>
                <w:szCs w:val="18"/>
              </w:rPr>
            </w:pPr>
          </w:p>
        </w:tc>
        <w:tc>
          <w:tcPr>
            <w:tcW w:w="1706" w:type="dxa"/>
          </w:tcPr>
          <w:p w:rsidR="00902360" w:rsidRDefault="00192047">
            <w:pPr>
              <w:pStyle w:val="affffffd"/>
              <w:ind w:firstLineChars="0" w:firstLine="0"/>
              <w:jc w:val="center"/>
              <w:rPr>
                <w:rFonts w:ascii="Times New Roman"/>
                <w:sz w:val="18"/>
                <w:szCs w:val="18"/>
              </w:rPr>
            </w:pPr>
            <w:r>
              <w:rPr>
                <w:rFonts w:ascii="Times New Roman"/>
                <w:sz w:val="18"/>
                <w:szCs w:val="18"/>
              </w:rPr>
              <w:t>3.0</w:t>
            </w:r>
            <w:r>
              <w:rPr>
                <w:rFonts w:ascii="Times New Roman"/>
                <w:sz w:val="18"/>
                <w:szCs w:val="18"/>
              </w:rPr>
              <w:t>＜</w:t>
            </w:r>
            <w:r>
              <w:rPr>
                <w:rFonts w:ascii="Times New Roman"/>
                <w:sz w:val="18"/>
                <w:szCs w:val="18"/>
              </w:rPr>
              <w:t>Φ≤3.2</w:t>
            </w:r>
          </w:p>
        </w:tc>
        <w:tc>
          <w:tcPr>
            <w:tcW w:w="1592" w:type="dxa"/>
          </w:tcPr>
          <w:p w:rsidR="00902360" w:rsidRDefault="00192047">
            <w:pPr>
              <w:pStyle w:val="affffffd"/>
              <w:ind w:firstLineChars="0" w:firstLine="0"/>
              <w:jc w:val="center"/>
              <w:rPr>
                <w:rFonts w:ascii="Times New Roman"/>
                <w:sz w:val="18"/>
                <w:szCs w:val="18"/>
              </w:rPr>
            </w:pPr>
            <w:r>
              <w:rPr>
                <w:rFonts w:ascii="Times New Roman"/>
                <w:sz w:val="18"/>
                <w:szCs w:val="18"/>
              </w:rPr>
              <w:t>0.3</w:t>
            </w:r>
          </w:p>
        </w:tc>
        <w:tc>
          <w:tcPr>
            <w:tcW w:w="1592" w:type="dxa"/>
          </w:tcPr>
          <w:p w:rsidR="00902360" w:rsidRDefault="00192047">
            <w:pPr>
              <w:pStyle w:val="affffffd"/>
              <w:ind w:firstLineChars="0" w:firstLine="0"/>
              <w:jc w:val="center"/>
              <w:rPr>
                <w:rFonts w:ascii="Times New Roman"/>
                <w:sz w:val="18"/>
                <w:szCs w:val="18"/>
              </w:rPr>
            </w:pPr>
            <w:r>
              <w:rPr>
                <w:rFonts w:ascii="Times New Roman"/>
                <w:sz w:val="18"/>
                <w:szCs w:val="18"/>
              </w:rPr>
              <w:t>0.6</w:t>
            </w:r>
          </w:p>
        </w:tc>
        <w:tc>
          <w:tcPr>
            <w:tcW w:w="2011" w:type="dxa"/>
          </w:tcPr>
          <w:p w:rsidR="00902360" w:rsidRDefault="00192047">
            <w:pPr>
              <w:pStyle w:val="affffffd"/>
              <w:ind w:firstLineChars="0" w:firstLine="0"/>
              <w:jc w:val="center"/>
              <w:rPr>
                <w:rFonts w:ascii="Times New Roman"/>
                <w:sz w:val="18"/>
                <w:szCs w:val="18"/>
              </w:rPr>
            </w:pPr>
            <w:r>
              <w:rPr>
                <w:rFonts w:ascii="Times New Roman"/>
                <w:sz w:val="18"/>
                <w:szCs w:val="18"/>
              </w:rPr>
              <w:t>0.6</w:t>
            </w:r>
          </w:p>
        </w:tc>
      </w:tr>
      <w:tr w:rsidR="00902360">
        <w:trPr>
          <w:jc w:val="center"/>
        </w:trPr>
        <w:tc>
          <w:tcPr>
            <w:tcW w:w="1705" w:type="dxa"/>
            <w:vAlign w:val="center"/>
          </w:tcPr>
          <w:p w:rsidR="00902360" w:rsidRDefault="00192047">
            <w:pPr>
              <w:pStyle w:val="affffffd"/>
              <w:ind w:firstLineChars="0" w:firstLine="0"/>
              <w:jc w:val="center"/>
              <w:rPr>
                <w:rFonts w:ascii="Times New Roman"/>
                <w:sz w:val="18"/>
                <w:szCs w:val="18"/>
              </w:rPr>
            </w:pPr>
            <w:r>
              <w:rPr>
                <w:rFonts w:ascii="Times New Roman"/>
                <w:sz w:val="18"/>
                <w:szCs w:val="18"/>
              </w:rPr>
              <w:t>3.5</w:t>
            </w:r>
          </w:p>
        </w:tc>
        <w:tc>
          <w:tcPr>
            <w:tcW w:w="1706" w:type="dxa"/>
          </w:tcPr>
          <w:p w:rsidR="00902360" w:rsidRDefault="00192047">
            <w:pPr>
              <w:pStyle w:val="affffffd"/>
              <w:ind w:firstLineChars="0" w:firstLine="0"/>
              <w:jc w:val="center"/>
              <w:rPr>
                <w:rFonts w:ascii="Times New Roman"/>
                <w:sz w:val="18"/>
                <w:szCs w:val="18"/>
              </w:rPr>
            </w:pPr>
            <w:r>
              <w:rPr>
                <w:rFonts w:ascii="Times New Roman"/>
                <w:sz w:val="18"/>
                <w:szCs w:val="18"/>
              </w:rPr>
              <w:t>3.2</w:t>
            </w:r>
            <w:r>
              <w:rPr>
                <w:rFonts w:ascii="Times New Roman"/>
                <w:sz w:val="18"/>
                <w:szCs w:val="18"/>
              </w:rPr>
              <w:t>＜</w:t>
            </w:r>
            <w:r>
              <w:rPr>
                <w:rFonts w:ascii="Times New Roman"/>
                <w:sz w:val="18"/>
                <w:szCs w:val="18"/>
              </w:rPr>
              <w:t>Φ≤3.6</w:t>
            </w:r>
          </w:p>
        </w:tc>
        <w:tc>
          <w:tcPr>
            <w:tcW w:w="1592" w:type="dxa"/>
          </w:tcPr>
          <w:p w:rsidR="00902360" w:rsidRDefault="00192047">
            <w:pPr>
              <w:pStyle w:val="affffffd"/>
              <w:ind w:firstLineChars="0" w:firstLine="0"/>
              <w:jc w:val="center"/>
              <w:rPr>
                <w:rFonts w:ascii="Times New Roman"/>
                <w:sz w:val="18"/>
                <w:szCs w:val="18"/>
              </w:rPr>
            </w:pPr>
            <w:r>
              <w:rPr>
                <w:rFonts w:ascii="Times New Roman"/>
                <w:sz w:val="18"/>
                <w:szCs w:val="18"/>
              </w:rPr>
              <w:t>0.4</w:t>
            </w:r>
          </w:p>
        </w:tc>
        <w:tc>
          <w:tcPr>
            <w:tcW w:w="1592" w:type="dxa"/>
          </w:tcPr>
          <w:p w:rsidR="00902360" w:rsidRDefault="00192047">
            <w:pPr>
              <w:pStyle w:val="affffffd"/>
              <w:ind w:firstLineChars="0" w:firstLine="0"/>
              <w:jc w:val="center"/>
              <w:rPr>
                <w:rFonts w:ascii="Times New Roman"/>
                <w:sz w:val="18"/>
                <w:szCs w:val="18"/>
              </w:rPr>
            </w:pPr>
            <w:r>
              <w:rPr>
                <w:rFonts w:ascii="Times New Roman"/>
                <w:sz w:val="18"/>
                <w:szCs w:val="18"/>
              </w:rPr>
              <w:t>0.8</w:t>
            </w:r>
          </w:p>
        </w:tc>
        <w:tc>
          <w:tcPr>
            <w:tcW w:w="2011" w:type="dxa"/>
          </w:tcPr>
          <w:p w:rsidR="00902360" w:rsidRDefault="00192047">
            <w:pPr>
              <w:pStyle w:val="affffffd"/>
              <w:ind w:firstLineChars="0" w:firstLine="0"/>
              <w:jc w:val="center"/>
              <w:rPr>
                <w:rFonts w:ascii="Times New Roman"/>
                <w:sz w:val="18"/>
                <w:szCs w:val="18"/>
              </w:rPr>
            </w:pPr>
            <w:r>
              <w:rPr>
                <w:rFonts w:ascii="Times New Roman"/>
                <w:sz w:val="18"/>
                <w:szCs w:val="18"/>
              </w:rPr>
              <w:t>0.8</w:t>
            </w:r>
          </w:p>
        </w:tc>
      </w:tr>
      <w:tr w:rsidR="00902360">
        <w:trPr>
          <w:jc w:val="center"/>
        </w:trPr>
        <w:tc>
          <w:tcPr>
            <w:tcW w:w="1705" w:type="dxa"/>
            <w:vAlign w:val="center"/>
          </w:tcPr>
          <w:p w:rsidR="00902360" w:rsidRDefault="00192047">
            <w:pPr>
              <w:pStyle w:val="affffffd"/>
              <w:ind w:firstLineChars="0" w:firstLine="0"/>
              <w:jc w:val="center"/>
              <w:rPr>
                <w:rFonts w:ascii="Times New Roman"/>
                <w:sz w:val="18"/>
                <w:szCs w:val="18"/>
              </w:rPr>
            </w:pPr>
            <w:r>
              <w:rPr>
                <w:rFonts w:ascii="Times New Roman"/>
                <w:sz w:val="18"/>
                <w:szCs w:val="18"/>
              </w:rPr>
              <w:t>4</w:t>
            </w:r>
          </w:p>
        </w:tc>
        <w:tc>
          <w:tcPr>
            <w:tcW w:w="1706" w:type="dxa"/>
          </w:tcPr>
          <w:p w:rsidR="00902360" w:rsidRDefault="00192047">
            <w:pPr>
              <w:pStyle w:val="affffffd"/>
              <w:ind w:firstLineChars="0" w:firstLine="0"/>
              <w:jc w:val="center"/>
              <w:rPr>
                <w:rFonts w:ascii="Times New Roman"/>
                <w:sz w:val="18"/>
                <w:szCs w:val="18"/>
              </w:rPr>
            </w:pPr>
            <w:r>
              <w:rPr>
                <w:rFonts w:ascii="Times New Roman"/>
                <w:sz w:val="18"/>
                <w:szCs w:val="18"/>
              </w:rPr>
              <w:t>3.6</w:t>
            </w:r>
            <w:r>
              <w:rPr>
                <w:rFonts w:ascii="Times New Roman"/>
                <w:sz w:val="18"/>
                <w:szCs w:val="18"/>
              </w:rPr>
              <w:t>＜</w:t>
            </w:r>
            <w:r>
              <w:rPr>
                <w:rFonts w:ascii="Times New Roman"/>
                <w:sz w:val="18"/>
                <w:szCs w:val="18"/>
              </w:rPr>
              <w:t>Φ≤4.1</w:t>
            </w:r>
          </w:p>
        </w:tc>
        <w:tc>
          <w:tcPr>
            <w:tcW w:w="1592" w:type="dxa"/>
          </w:tcPr>
          <w:p w:rsidR="00902360" w:rsidRDefault="00192047">
            <w:pPr>
              <w:pStyle w:val="affffffd"/>
              <w:ind w:firstLineChars="0" w:firstLine="0"/>
              <w:jc w:val="center"/>
              <w:rPr>
                <w:rFonts w:ascii="Times New Roman"/>
                <w:sz w:val="18"/>
                <w:szCs w:val="18"/>
              </w:rPr>
            </w:pPr>
            <w:r>
              <w:rPr>
                <w:rFonts w:ascii="Times New Roman"/>
                <w:sz w:val="18"/>
                <w:szCs w:val="18"/>
              </w:rPr>
              <w:t>0.7</w:t>
            </w:r>
          </w:p>
        </w:tc>
        <w:tc>
          <w:tcPr>
            <w:tcW w:w="1592" w:type="dxa"/>
          </w:tcPr>
          <w:p w:rsidR="00902360" w:rsidRDefault="00192047">
            <w:pPr>
              <w:pStyle w:val="affffffd"/>
              <w:ind w:firstLineChars="0" w:firstLine="0"/>
              <w:jc w:val="center"/>
              <w:rPr>
                <w:rFonts w:ascii="Times New Roman"/>
                <w:sz w:val="18"/>
                <w:szCs w:val="18"/>
              </w:rPr>
            </w:pPr>
            <w:r>
              <w:rPr>
                <w:rFonts w:ascii="Times New Roman"/>
                <w:sz w:val="18"/>
                <w:szCs w:val="18"/>
              </w:rPr>
              <w:t>1.2</w:t>
            </w:r>
          </w:p>
        </w:tc>
        <w:tc>
          <w:tcPr>
            <w:tcW w:w="2011" w:type="dxa"/>
          </w:tcPr>
          <w:p w:rsidR="00902360" w:rsidRDefault="00192047">
            <w:pPr>
              <w:pStyle w:val="affffffd"/>
              <w:ind w:firstLineChars="0" w:firstLine="0"/>
              <w:jc w:val="center"/>
              <w:rPr>
                <w:rFonts w:ascii="Times New Roman"/>
                <w:sz w:val="18"/>
                <w:szCs w:val="18"/>
              </w:rPr>
            </w:pPr>
            <w:r>
              <w:rPr>
                <w:rFonts w:ascii="Times New Roman"/>
                <w:sz w:val="18"/>
                <w:szCs w:val="18"/>
              </w:rPr>
              <w:t>1.2</w:t>
            </w:r>
          </w:p>
        </w:tc>
      </w:tr>
      <w:tr w:rsidR="00902360">
        <w:trPr>
          <w:jc w:val="center"/>
        </w:trPr>
        <w:tc>
          <w:tcPr>
            <w:tcW w:w="1705" w:type="dxa"/>
            <w:vAlign w:val="center"/>
          </w:tcPr>
          <w:p w:rsidR="00902360" w:rsidRDefault="00192047">
            <w:pPr>
              <w:pStyle w:val="affffffd"/>
              <w:ind w:firstLineChars="0" w:firstLine="0"/>
              <w:jc w:val="center"/>
              <w:rPr>
                <w:rFonts w:ascii="Times New Roman"/>
                <w:sz w:val="18"/>
                <w:szCs w:val="18"/>
              </w:rPr>
            </w:pPr>
            <w:r>
              <w:rPr>
                <w:rFonts w:ascii="Times New Roman"/>
                <w:sz w:val="18"/>
                <w:szCs w:val="18"/>
              </w:rPr>
              <w:t>4.5</w:t>
            </w:r>
          </w:p>
        </w:tc>
        <w:tc>
          <w:tcPr>
            <w:tcW w:w="1706" w:type="dxa"/>
          </w:tcPr>
          <w:p w:rsidR="00902360" w:rsidRDefault="00192047">
            <w:pPr>
              <w:pStyle w:val="affffffd"/>
              <w:ind w:firstLineChars="0" w:firstLine="0"/>
              <w:jc w:val="center"/>
              <w:rPr>
                <w:rFonts w:ascii="Times New Roman"/>
                <w:sz w:val="18"/>
                <w:szCs w:val="18"/>
              </w:rPr>
            </w:pPr>
            <w:r>
              <w:rPr>
                <w:rFonts w:ascii="Times New Roman"/>
                <w:sz w:val="18"/>
                <w:szCs w:val="18"/>
              </w:rPr>
              <w:t>4.1</w:t>
            </w:r>
            <w:r>
              <w:rPr>
                <w:rFonts w:ascii="Times New Roman"/>
                <w:sz w:val="18"/>
                <w:szCs w:val="18"/>
              </w:rPr>
              <w:t>＜</w:t>
            </w:r>
            <w:r>
              <w:rPr>
                <w:rFonts w:ascii="Times New Roman"/>
                <w:sz w:val="18"/>
                <w:szCs w:val="18"/>
              </w:rPr>
              <w:t>Φ≤4.7</w:t>
            </w:r>
          </w:p>
        </w:tc>
        <w:tc>
          <w:tcPr>
            <w:tcW w:w="1592" w:type="dxa"/>
          </w:tcPr>
          <w:p w:rsidR="00902360" w:rsidRDefault="00192047">
            <w:pPr>
              <w:pStyle w:val="affffffd"/>
              <w:ind w:firstLineChars="0" w:firstLine="0"/>
              <w:jc w:val="center"/>
              <w:rPr>
                <w:rFonts w:ascii="Times New Roman"/>
                <w:sz w:val="18"/>
                <w:szCs w:val="18"/>
              </w:rPr>
            </w:pPr>
            <w:r>
              <w:rPr>
                <w:rFonts w:ascii="Times New Roman"/>
                <w:sz w:val="18"/>
                <w:szCs w:val="18"/>
              </w:rPr>
              <w:t>0.8</w:t>
            </w:r>
          </w:p>
        </w:tc>
        <w:tc>
          <w:tcPr>
            <w:tcW w:w="1592" w:type="dxa"/>
          </w:tcPr>
          <w:p w:rsidR="00902360" w:rsidRDefault="00192047">
            <w:pPr>
              <w:pStyle w:val="affffffd"/>
              <w:ind w:firstLineChars="0" w:firstLine="0"/>
              <w:jc w:val="center"/>
              <w:rPr>
                <w:rFonts w:ascii="Times New Roman"/>
                <w:sz w:val="18"/>
                <w:szCs w:val="18"/>
              </w:rPr>
            </w:pPr>
            <w:r>
              <w:rPr>
                <w:rFonts w:ascii="Times New Roman"/>
                <w:sz w:val="18"/>
                <w:szCs w:val="18"/>
              </w:rPr>
              <w:t>1.8</w:t>
            </w:r>
          </w:p>
        </w:tc>
        <w:tc>
          <w:tcPr>
            <w:tcW w:w="2011" w:type="dxa"/>
          </w:tcPr>
          <w:p w:rsidR="00902360" w:rsidRDefault="00192047">
            <w:pPr>
              <w:pStyle w:val="affffffd"/>
              <w:ind w:firstLineChars="0" w:firstLine="0"/>
              <w:jc w:val="center"/>
              <w:rPr>
                <w:rFonts w:ascii="Times New Roman"/>
                <w:sz w:val="18"/>
                <w:szCs w:val="18"/>
              </w:rPr>
            </w:pPr>
            <w:r>
              <w:rPr>
                <w:rFonts w:ascii="Times New Roman"/>
                <w:sz w:val="18"/>
                <w:szCs w:val="18"/>
              </w:rPr>
              <w:t>1.8</w:t>
            </w:r>
          </w:p>
        </w:tc>
      </w:tr>
      <w:tr w:rsidR="00902360">
        <w:trPr>
          <w:jc w:val="center"/>
        </w:trPr>
        <w:tc>
          <w:tcPr>
            <w:tcW w:w="1705" w:type="dxa"/>
            <w:vAlign w:val="center"/>
          </w:tcPr>
          <w:p w:rsidR="00902360" w:rsidRDefault="00192047">
            <w:pPr>
              <w:pStyle w:val="affffffd"/>
              <w:ind w:firstLineChars="0" w:firstLine="0"/>
              <w:jc w:val="center"/>
              <w:rPr>
                <w:rFonts w:ascii="Times New Roman"/>
                <w:sz w:val="18"/>
                <w:szCs w:val="18"/>
              </w:rPr>
            </w:pPr>
            <w:r>
              <w:rPr>
                <w:rFonts w:ascii="Times New Roman"/>
                <w:sz w:val="18"/>
                <w:szCs w:val="18"/>
              </w:rPr>
              <w:t>5</w:t>
            </w:r>
          </w:p>
        </w:tc>
        <w:tc>
          <w:tcPr>
            <w:tcW w:w="1706" w:type="dxa"/>
          </w:tcPr>
          <w:p w:rsidR="00902360" w:rsidRDefault="00192047">
            <w:pPr>
              <w:pStyle w:val="affffffd"/>
              <w:ind w:firstLineChars="0" w:firstLine="0"/>
              <w:jc w:val="center"/>
              <w:rPr>
                <w:rFonts w:ascii="Times New Roman"/>
                <w:sz w:val="18"/>
                <w:szCs w:val="18"/>
              </w:rPr>
            </w:pPr>
            <w:r>
              <w:rPr>
                <w:rFonts w:ascii="Times New Roman"/>
                <w:sz w:val="18"/>
                <w:szCs w:val="18"/>
              </w:rPr>
              <w:t>4.7</w:t>
            </w:r>
            <w:r>
              <w:rPr>
                <w:rFonts w:ascii="Times New Roman"/>
                <w:sz w:val="18"/>
                <w:szCs w:val="18"/>
              </w:rPr>
              <w:t>＜</w:t>
            </w:r>
            <w:r>
              <w:rPr>
                <w:rFonts w:ascii="Times New Roman"/>
                <w:sz w:val="18"/>
                <w:szCs w:val="18"/>
              </w:rPr>
              <w:t>Φ≤5.3</w:t>
            </w:r>
          </w:p>
        </w:tc>
        <w:tc>
          <w:tcPr>
            <w:tcW w:w="1592" w:type="dxa"/>
          </w:tcPr>
          <w:p w:rsidR="00902360" w:rsidRDefault="00192047">
            <w:pPr>
              <w:pStyle w:val="affffffd"/>
              <w:ind w:firstLineChars="0" w:firstLine="0"/>
              <w:jc w:val="center"/>
              <w:rPr>
                <w:rFonts w:ascii="Times New Roman"/>
                <w:sz w:val="18"/>
                <w:szCs w:val="18"/>
              </w:rPr>
            </w:pPr>
            <w:r>
              <w:rPr>
                <w:rFonts w:ascii="Times New Roman"/>
                <w:sz w:val="18"/>
                <w:szCs w:val="18"/>
              </w:rPr>
              <w:t>0.8</w:t>
            </w:r>
          </w:p>
        </w:tc>
        <w:tc>
          <w:tcPr>
            <w:tcW w:w="1592" w:type="dxa"/>
          </w:tcPr>
          <w:p w:rsidR="00902360" w:rsidRDefault="00192047">
            <w:pPr>
              <w:pStyle w:val="affffffd"/>
              <w:ind w:firstLineChars="0" w:firstLine="0"/>
              <w:jc w:val="center"/>
              <w:rPr>
                <w:rFonts w:ascii="Times New Roman"/>
                <w:sz w:val="18"/>
                <w:szCs w:val="18"/>
              </w:rPr>
            </w:pPr>
            <w:r>
              <w:rPr>
                <w:rFonts w:ascii="Times New Roman"/>
                <w:sz w:val="18"/>
                <w:szCs w:val="18"/>
              </w:rPr>
              <w:t>2.0</w:t>
            </w:r>
          </w:p>
        </w:tc>
        <w:tc>
          <w:tcPr>
            <w:tcW w:w="2011" w:type="dxa"/>
          </w:tcPr>
          <w:p w:rsidR="00902360" w:rsidRDefault="00192047">
            <w:pPr>
              <w:pStyle w:val="affffffd"/>
              <w:ind w:firstLineChars="0" w:firstLine="0"/>
              <w:jc w:val="center"/>
              <w:rPr>
                <w:rFonts w:ascii="Times New Roman"/>
                <w:sz w:val="18"/>
                <w:szCs w:val="18"/>
              </w:rPr>
            </w:pPr>
            <w:r>
              <w:rPr>
                <w:rFonts w:ascii="Times New Roman"/>
                <w:sz w:val="18"/>
                <w:szCs w:val="18"/>
              </w:rPr>
              <w:t>2.0</w:t>
            </w:r>
          </w:p>
        </w:tc>
      </w:tr>
      <w:tr w:rsidR="00902360">
        <w:trPr>
          <w:jc w:val="center"/>
        </w:trPr>
        <w:tc>
          <w:tcPr>
            <w:tcW w:w="1705" w:type="dxa"/>
            <w:vAlign w:val="center"/>
          </w:tcPr>
          <w:p w:rsidR="00902360" w:rsidRDefault="00192047">
            <w:pPr>
              <w:pStyle w:val="affffffd"/>
              <w:ind w:firstLineChars="0" w:firstLine="0"/>
              <w:jc w:val="center"/>
              <w:rPr>
                <w:rFonts w:ascii="Times New Roman"/>
                <w:sz w:val="18"/>
                <w:szCs w:val="18"/>
              </w:rPr>
            </w:pPr>
            <w:r>
              <w:rPr>
                <w:rFonts w:ascii="Times New Roman"/>
                <w:sz w:val="18"/>
                <w:szCs w:val="18"/>
              </w:rPr>
              <w:t>6</w:t>
            </w:r>
          </w:p>
        </w:tc>
        <w:tc>
          <w:tcPr>
            <w:tcW w:w="1706" w:type="dxa"/>
          </w:tcPr>
          <w:p w:rsidR="00902360" w:rsidRDefault="00192047">
            <w:pPr>
              <w:pStyle w:val="affffffd"/>
              <w:ind w:firstLineChars="0" w:firstLine="0"/>
              <w:jc w:val="center"/>
              <w:rPr>
                <w:rFonts w:ascii="Times New Roman"/>
                <w:sz w:val="18"/>
                <w:szCs w:val="18"/>
              </w:rPr>
            </w:pPr>
            <w:r>
              <w:rPr>
                <w:rFonts w:ascii="Times New Roman"/>
                <w:sz w:val="18"/>
                <w:szCs w:val="18"/>
              </w:rPr>
              <w:t>5.3</w:t>
            </w:r>
            <w:r>
              <w:rPr>
                <w:rFonts w:ascii="Times New Roman"/>
                <w:sz w:val="18"/>
                <w:szCs w:val="18"/>
              </w:rPr>
              <w:t>＜</w:t>
            </w:r>
            <w:r>
              <w:rPr>
                <w:rFonts w:ascii="Times New Roman"/>
                <w:sz w:val="18"/>
                <w:szCs w:val="18"/>
              </w:rPr>
              <w:t>Φ≤6.0</w:t>
            </w:r>
          </w:p>
        </w:tc>
        <w:tc>
          <w:tcPr>
            <w:tcW w:w="1592" w:type="dxa"/>
          </w:tcPr>
          <w:p w:rsidR="00902360" w:rsidRDefault="00192047">
            <w:pPr>
              <w:pStyle w:val="affffffd"/>
              <w:ind w:firstLineChars="0" w:firstLine="0"/>
              <w:jc w:val="center"/>
              <w:rPr>
                <w:rFonts w:ascii="Times New Roman"/>
                <w:sz w:val="18"/>
                <w:szCs w:val="18"/>
              </w:rPr>
            </w:pPr>
            <w:r>
              <w:rPr>
                <w:rFonts w:ascii="Times New Roman"/>
                <w:sz w:val="18"/>
                <w:szCs w:val="18"/>
              </w:rPr>
              <w:t>1.2</w:t>
            </w:r>
          </w:p>
        </w:tc>
        <w:tc>
          <w:tcPr>
            <w:tcW w:w="1592" w:type="dxa"/>
          </w:tcPr>
          <w:p w:rsidR="00902360" w:rsidRDefault="00192047">
            <w:pPr>
              <w:pStyle w:val="affffffd"/>
              <w:ind w:firstLineChars="0" w:firstLine="0"/>
              <w:jc w:val="center"/>
              <w:rPr>
                <w:rFonts w:ascii="Times New Roman"/>
                <w:sz w:val="18"/>
                <w:szCs w:val="18"/>
              </w:rPr>
            </w:pPr>
            <w:r>
              <w:rPr>
                <w:rFonts w:ascii="Times New Roman"/>
                <w:sz w:val="18"/>
                <w:szCs w:val="18"/>
              </w:rPr>
              <w:t>2.5</w:t>
            </w:r>
          </w:p>
        </w:tc>
        <w:tc>
          <w:tcPr>
            <w:tcW w:w="2011" w:type="dxa"/>
          </w:tcPr>
          <w:p w:rsidR="00902360" w:rsidRDefault="00192047">
            <w:pPr>
              <w:pStyle w:val="affffffd"/>
              <w:ind w:firstLineChars="0" w:firstLine="0"/>
              <w:jc w:val="center"/>
              <w:rPr>
                <w:rFonts w:ascii="Times New Roman"/>
                <w:sz w:val="18"/>
                <w:szCs w:val="18"/>
              </w:rPr>
            </w:pPr>
            <w:r>
              <w:rPr>
                <w:rFonts w:ascii="Times New Roman"/>
                <w:sz w:val="18"/>
                <w:szCs w:val="18"/>
              </w:rPr>
              <w:t>3.0</w:t>
            </w:r>
          </w:p>
        </w:tc>
      </w:tr>
      <w:tr w:rsidR="00902360">
        <w:trPr>
          <w:jc w:val="center"/>
        </w:trPr>
        <w:tc>
          <w:tcPr>
            <w:tcW w:w="1705" w:type="dxa"/>
            <w:vAlign w:val="center"/>
          </w:tcPr>
          <w:p w:rsidR="00902360" w:rsidRDefault="00192047">
            <w:pPr>
              <w:pStyle w:val="affffffd"/>
              <w:ind w:firstLineChars="0" w:firstLine="0"/>
              <w:jc w:val="center"/>
              <w:rPr>
                <w:rFonts w:ascii="Times New Roman"/>
                <w:sz w:val="18"/>
                <w:szCs w:val="18"/>
              </w:rPr>
            </w:pPr>
            <w:r>
              <w:rPr>
                <w:rFonts w:ascii="Times New Roman"/>
                <w:sz w:val="18"/>
                <w:szCs w:val="18"/>
              </w:rPr>
              <w:t>8</w:t>
            </w:r>
          </w:p>
        </w:tc>
        <w:tc>
          <w:tcPr>
            <w:tcW w:w="1706" w:type="dxa"/>
          </w:tcPr>
          <w:p w:rsidR="00902360" w:rsidRDefault="00192047">
            <w:pPr>
              <w:pStyle w:val="affffffd"/>
              <w:ind w:firstLineChars="0" w:firstLine="0"/>
              <w:jc w:val="center"/>
              <w:rPr>
                <w:rFonts w:ascii="Times New Roman"/>
                <w:sz w:val="18"/>
                <w:szCs w:val="18"/>
              </w:rPr>
            </w:pPr>
            <w:r>
              <w:rPr>
                <w:rFonts w:ascii="Times New Roman"/>
                <w:sz w:val="18"/>
                <w:szCs w:val="18"/>
              </w:rPr>
              <w:t>6.0</w:t>
            </w:r>
            <w:r>
              <w:rPr>
                <w:rFonts w:ascii="Times New Roman"/>
                <w:sz w:val="18"/>
                <w:szCs w:val="18"/>
              </w:rPr>
              <w:t>＜</w:t>
            </w:r>
            <w:r>
              <w:rPr>
                <w:rFonts w:ascii="Times New Roman"/>
                <w:sz w:val="18"/>
                <w:szCs w:val="18"/>
              </w:rPr>
              <w:t>Φ≤8.0</w:t>
            </w:r>
          </w:p>
        </w:tc>
        <w:tc>
          <w:tcPr>
            <w:tcW w:w="1592" w:type="dxa"/>
          </w:tcPr>
          <w:p w:rsidR="00902360" w:rsidRDefault="00192047">
            <w:pPr>
              <w:pStyle w:val="affffffd"/>
              <w:ind w:firstLineChars="0" w:firstLine="0"/>
              <w:jc w:val="center"/>
              <w:rPr>
                <w:rFonts w:ascii="Times New Roman"/>
                <w:sz w:val="18"/>
                <w:szCs w:val="18"/>
              </w:rPr>
            </w:pPr>
            <w:r>
              <w:rPr>
                <w:rFonts w:ascii="Times New Roman"/>
                <w:sz w:val="18"/>
                <w:szCs w:val="18"/>
              </w:rPr>
              <w:t>2.5</w:t>
            </w:r>
          </w:p>
        </w:tc>
        <w:tc>
          <w:tcPr>
            <w:tcW w:w="1592" w:type="dxa"/>
          </w:tcPr>
          <w:p w:rsidR="00902360" w:rsidRDefault="00192047">
            <w:pPr>
              <w:pStyle w:val="affffffd"/>
              <w:ind w:firstLineChars="0" w:firstLine="0"/>
              <w:jc w:val="center"/>
              <w:rPr>
                <w:rFonts w:ascii="Times New Roman"/>
                <w:sz w:val="18"/>
                <w:szCs w:val="18"/>
              </w:rPr>
            </w:pPr>
            <w:r>
              <w:rPr>
                <w:rFonts w:ascii="Times New Roman"/>
                <w:sz w:val="18"/>
                <w:szCs w:val="18"/>
              </w:rPr>
              <w:t>3.5</w:t>
            </w:r>
          </w:p>
        </w:tc>
        <w:tc>
          <w:tcPr>
            <w:tcW w:w="2011" w:type="dxa"/>
          </w:tcPr>
          <w:p w:rsidR="00902360" w:rsidRDefault="00192047">
            <w:pPr>
              <w:pStyle w:val="affffffd"/>
              <w:ind w:firstLineChars="0" w:firstLine="0"/>
              <w:jc w:val="center"/>
              <w:rPr>
                <w:rFonts w:ascii="Times New Roman"/>
                <w:sz w:val="18"/>
                <w:szCs w:val="18"/>
              </w:rPr>
            </w:pPr>
            <w:r>
              <w:rPr>
                <w:rFonts w:ascii="Times New Roman"/>
                <w:sz w:val="18"/>
                <w:szCs w:val="18"/>
              </w:rPr>
              <w:t>6.0</w:t>
            </w:r>
          </w:p>
        </w:tc>
      </w:tr>
      <w:tr w:rsidR="00902360">
        <w:trPr>
          <w:trHeight w:val="243"/>
          <w:jc w:val="center"/>
        </w:trPr>
        <w:tc>
          <w:tcPr>
            <w:tcW w:w="1705" w:type="dxa"/>
            <w:vAlign w:val="center"/>
          </w:tcPr>
          <w:p w:rsidR="00902360" w:rsidRDefault="00192047">
            <w:pPr>
              <w:pStyle w:val="affffffd"/>
              <w:ind w:firstLineChars="0" w:firstLine="0"/>
              <w:jc w:val="center"/>
              <w:rPr>
                <w:rFonts w:ascii="Times New Roman"/>
                <w:sz w:val="18"/>
                <w:szCs w:val="18"/>
              </w:rPr>
            </w:pPr>
            <w:r>
              <w:rPr>
                <w:rFonts w:ascii="Times New Roman"/>
                <w:sz w:val="18"/>
                <w:szCs w:val="18"/>
              </w:rPr>
              <w:t>10</w:t>
            </w:r>
          </w:p>
        </w:tc>
        <w:tc>
          <w:tcPr>
            <w:tcW w:w="1706" w:type="dxa"/>
          </w:tcPr>
          <w:p w:rsidR="00902360" w:rsidRDefault="00192047">
            <w:pPr>
              <w:pStyle w:val="affffffd"/>
              <w:ind w:firstLineChars="0" w:firstLine="0"/>
              <w:jc w:val="center"/>
              <w:rPr>
                <w:rFonts w:ascii="Times New Roman"/>
                <w:sz w:val="18"/>
                <w:szCs w:val="18"/>
              </w:rPr>
            </w:pPr>
            <w:r>
              <w:rPr>
                <w:rFonts w:ascii="Times New Roman"/>
                <w:sz w:val="18"/>
                <w:szCs w:val="18"/>
              </w:rPr>
              <w:t>8.0</w:t>
            </w:r>
            <w:r>
              <w:rPr>
                <w:rFonts w:ascii="Times New Roman"/>
                <w:sz w:val="18"/>
                <w:szCs w:val="18"/>
              </w:rPr>
              <w:t>＜</w:t>
            </w:r>
            <w:r>
              <w:rPr>
                <w:rFonts w:ascii="Times New Roman"/>
                <w:sz w:val="18"/>
                <w:szCs w:val="18"/>
              </w:rPr>
              <w:t>Φ≤10.0</w:t>
            </w:r>
          </w:p>
        </w:tc>
        <w:tc>
          <w:tcPr>
            <w:tcW w:w="1592" w:type="dxa"/>
          </w:tcPr>
          <w:p w:rsidR="00902360" w:rsidRDefault="00192047">
            <w:pPr>
              <w:pStyle w:val="affffffd"/>
              <w:ind w:firstLineChars="0" w:firstLine="0"/>
              <w:jc w:val="center"/>
              <w:rPr>
                <w:rFonts w:ascii="Times New Roman"/>
                <w:sz w:val="18"/>
                <w:szCs w:val="18"/>
              </w:rPr>
            </w:pPr>
            <w:r>
              <w:rPr>
                <w:rFonts w:ascii="Times New Roman"/>
                <w:sz w:val="18"/>
                <w:szCs w:val="18"/>
              </w:rPr>
              <w:t>—</w:t>
            </w:r>
          </w:p>
        </w:tc>
        <w:tc>
          <w:tcPr>
            <w:tcW w:w="1592" w:type="dxa"/>
          </w:tcPr>
          <w:p w:rsidR="00902360" w:rsidRDefault="00192047">
            <w:pPr>
              <w:pStyle w:val="affffffd"/>
              <w:ind w:firstLineChars="0" w:firstLine="0"/>
              <w:jc w:val="center"/>
              <w:rPr>
                <w:rFonts w:ascii="Times New Roman"/>
                <w:sz w:val="18"/>
                <w:szCs w:val="18"/>
              </w:rPr>
            </w:pPr>
            <w:r>
              <w:rPr>
                <w:rFonts w:ascii="Times New Roman"/>
                <w:sz w:val="18"/>
                <w:szCs w:val="18"/>
              </w:rPr>
              <w:t>4.0</w:t>
            </w:r>
          </w:p>
        </w:tc>
        <w:tc>
          <w:tcPr>
            <w:tcW w:w="2011" w:type="dxa"/>
          </w:tcPr>
          <w:p w:rsidR="00902360" w:rsidRDefault="00192047">
            <w:pPr>
              <w:pStyle w:val="affffffd"/>
              <w:ind w:firstLineChars="0" w:firstLine="0"/>
              <w:jc w:val="center"/>
              <w:rPr>
                <w:rFonts w:ascii="Times New Roman"/>
                <w:sz w:val="18"/>
                <w:szCs w:val="18"/>
              </w:rPr>
            </w:pPr>
            <w:r>
              <w:rPr>
                <w:rFonts w:ascii="Times New Roman"/>
                <w:sz w:val="18"/>
                <w:szCs w:val="18"/>
              </w:rPr>
              <w:t>10.0</w:t>
            </w:r>
          </w:p>
        </w:tc>
      </w:tr>
      <w:tr w:rsidR="00902360">
        <w:trPr>
          <w:jc w:val="center"/>
        </w:trPr>
        <w:tc>
          <w:tcPr>
            <w:tcW w:w="1705" w:type="dxa"/>
            <w:vAlign w:val="center"/>
          </w:tcPr>
          <w:p w:rsidR="00902360" w:rsidRDefault="00192047">
            <w:pPr>
              <w:pStyle w:val="affffffd"/>
              <w:ind w:firstLineChars="0" w:firstLine="0"/>
              <w:jc w:val="center"/>
              <w:rPr>
                <w:rFonts w:ascii="Times New Roman"/>
                <w:sz w:val="18"/>
                <w:szCs w:val="18"/>
              </w:rPr>
            </w:pPr>
            <w:r>
              <w:rPr>
                <w:rFonts w:ascii="Times New Roman"/>
                <w:sz w:val="18"/>
                <w:szCs w:val="18"/>
              </w:rPr>
              <w:t>12</w:t>
            </w:r>
          </w:p>
        </w:tc>
        <w:tc>
          <w:tcPr>
            <w:tcW w:w="1706" w:type="dxa"/>
          </w:tcPr>
          <w:p w:rsidR="00902360" w:rsidRDefault="00192047">
            <w:pPr>
              <w:pStyle w:val="affffffd"/>
              <w:ind w:firstLineChars="0" w:firstLine="0"/>
              <w:jc w:val="center"/>
              <w:rPr>
                <w:rFonts w:ascii="Times New Roman"/>
                <w:sz w:val="18"/>
                <w:szCs w:val="18"/>
              </w:rPr>
            </w:pPr>
            <w:r>
              <w:rPr>
                <w:rFonts w:ascii="Times New Roman"/>
                <w:sz w:val="18"/>
                <w:szCs w:val="18"/>
              </w:rPr>
              <w:t>10</w:t>
            </w:r>
            <w:r>
              <w:rPr>
                <w:rFonts w:ascii="Times New Roman"/>
                <w:sz w:val="18"/>
                <w:szCs w:val="18"/>
              </w:rPr>
              <w:t>＜</w:t>
            </w:r>
            <w:r>
              <w:rPr>
                <w:rFonts w:ascii="Times New Roman"/>
                <w:sz w:val="18"/>
                <w:szCs w:val="18"/>
              </w:rPr>
              <w:t>Φ≤12</w:t>
            </w:r>
          </w:p>
        </w:tc>
        <w:tc>
          <w:tcPr>
            <w:tcW w:w="1592" w:type="dxa"/>
          </w:tcPr>
          <w:p w:rsidR="00902360" w:rsidRDefault="00192047">
            <w:pPr>
              <w:pStyle w:val="affffffd"/>
              <w:ind w:firstLineChars="0" w:firstLine="0"/>
              <w:jc w:val="center"/>
              <w:rPr>
                <w:rFonts w:ascii="Times New Roman"/>
                <w:sz w:val="18"/>
                <w:szCs w:val="18"/>
              </w:rPr>
            </w:pPr>
            <w:r>
              <w:rPr>
                <w:rFonts w:ascii="Times New Roman"/>
                <w:sz w:val="18"/>
                <w:szCs w:val="18"/>
              </w:rPr>
              <w:t>—</w:t>
            </w:r>
          </w:p>
        </w:tc>
        <w:tc>
          <w:tcPr>
            <w:tcW w:w="1592" w:type="dxa"/>
          </w:tcPr>
          <w:p w:rsidR="00902360" w:rsidRDefault="00192047">
            <w:pPr>
              <w:pStyle w:val="affffffd"/>
              <w:ind w:firstLineChars="0" w:firstLine="0"/>
              <w:jc w:val="center"/>
              <w:rPr>
                <w:rFonts w:ascii="Times New Roman"/>
                <w:sz w:val="18"/>
                <w:szCs w:val="18"/>
              </w:rPr>
            </w:pPr>
            <w:r>
              <w:rPr>
                <w:rFonts w:ascii="Times New Roman"/>
                <w:sz w:val="18"/>
                <w:szCs w:val="18"/>
              </w:rPr>
              <w:t>—</w:t>
            </w:r>
          </w:p>
        </w:tc>
        <w:tc>
          <w:tcPr>
            <w:tcW w:w="2011" w:type="dxa"/>
          </w:tcPr>
          <w:p w:rsidR="00902360" w:rsidRDefault="00192047">
            <w:pPr>
              <w:pStyle w:val="affffffd"/>
              <w:ind w:firstLineChars="0" w:firstLine="0"/>
              <w:jc w:val="center"/>
              <w:rPr>
                <w:rFonts w:ascii="Times New Roman"/>
                <w:sz w:val="18"/>
                <w:szCs w:val="18"/>
              </w:rPr>
            </w:pPr>
            <w:r>
              <w:rPr>
                <w:rFonts w:ascii="Times New Roman"/>
                <w:sz w:val="18"/>
                <w:szCs w:val="18"/>
              </w:rPr>
              <w:t>14.0</w:t>
            </w:r>
          </w:p>
        </w:tc>
      </w:tr>
      <w:tr w:rsidR="00902360">
        <w:trPr>
          <w:jc w:val="center"/>
        </w:trPr>
        <w:tc>
          <w:tcPr>
            <w:tcW w:w="1705" w:type="dxa"/>
            <w:vAlign w:val="center"/>
          </w:tcPr>
          <w:p w:rsidR="00902360" w:rsidRDefault="00192047">
            <w:pPr>
              <w:pStyle w:val="affffffd"/>
              <w:ind w:firstLineChars="0" w:firstLine="0"/>
              <w:jc w:val="center"/>
              <w:rPr>
                <w:rFonts w:ascii="Times New Roman"/>
                <w:sz w:val="18"/>
                <w:szCs w:val="18"/>
              </w:rPr>
            </w:pPr>
            <w:r>
              <w:rPr>
                <w:rFonts w:ascii="Times New Roman"/>
                <w:sz w:val="18"/>
                <w:szCs w:val="18"/>
              </w:rPr>
              <w:t>14</w:t>
            </w:r>
          </w:p>
        </w:tc>
        <w:tc>
          <w:tcPr>
            <w:tcW w:w="1706" w:type="dxa"/>
          </w:tcPr>
          <w:p w:rsidR="00902360" w:rsidRDefault="00192047">
            <w:pPr>
              <w:pStyle w:val="affffffd"/>
              <w:ind w:firstLineChars="0" w:firstLine="0"/>
              <w:jc w:val="center"/>
              <w:rPr>
                <w:rFonts w:ascii="Times New Roman"/>
                <w:sz w:val="18"/>
                <w:szCs w:val="18"/>
              </w:rPr>
            </w:pPr>
            <w:r>
              <w:rPr>
                <w:rFonts w:ascii="Times New Roman"/>
                <w:sz w:val="18"/>
                <w:szCs w:val="18"/>
              </w:rPr>
              <w:t>12</w:t>
            </w:r>
            <w:r>
              <w:rPr>
                <w:rFonts w:ascii="Times New Roman"/>
                <w:sz w:val="18"/>
                <w:szCs w:val="18"/>
              </w:rPr>
              <w:t>＜</w:t>
            </w:r>
            <w:r>
              <w:rPr>
                <w:rFonts w:ascii="Times New Roman"/>
                <w:sz w:val="18"/>
                <w:szCs w:val="18"/>
              </w:rPr>
              <w:t>Φ≤15</w:t>
            </w:r>
          </w:p>
        </w:tc>
        <w:tc>
          <w:tcPr>
            <w:tcW w:w="1592" w:type="dxa"/>
          </w:tcPr>
          <w:p w:rsidR="00902360" w:rsidRDefault="00192047">
            <w:pPr>
              <w:pStyle w:val="affffffd"/>
              <w:ind w:firstLineChars="0" w:firstLine="0"/>
              <w:jc w:val="center"/>
              <w:rPr>
                <w:rFonts w:ascii="Times New Roman"/>
                <w:sz w:val="18"/>
                <w:szCs w:val="18"/>
              </w:rPr>
            </w:pPr>
            <w:r>
              <w:rPr>
                <w:rFonts w:ascii="Times New Roman"/>
                <w:sz w:val="18"/>
                <w:szCs w:val="18"/>
              </w:rPr>
              <w:t>—</w:t>
            </w:r>
          </w:p>
        </w:tc>
        <w:tc>
          <w:tcPr>
            <w:tcW w:w="1592" w:type="dxa"/>
          </w:tcPr>
          <w:p w:rsidR="00902360" w:rsidRDefault="00192047">
            <w:pPr>
              <w:pStyle w:val="affffffd"/>
              <w:ind w:firstLineChars="0" w:firstLine="0"/>
              <w:jc w:val="center"/>
              <w:rPr>
                <w:rFonts w:ascii="Times New Roman"/>
                <w:sz w:val="18"/>
                <w:szCs w:val="18"/>
              </w:rPr>
            </w:pPr>
            <w:r>
              <w:rPr>
                <w:rFonts w:ascii="Times New Roman"/>
                <w:sz w:val="18"/>
                <w:szCs w:val="18"/>
              </w:rPr>
              <w:t>—</w:t>
            </w:r>
          </w:p>
        </w:tc>
        <w:tc>
          <w:tcPr>
            <w:tcW w:w="2011" w:type="dxa"/>
          </w:tcPr>
          <w:p w:rsidR="00902360" w:rsidRDefault="00192047">
            <w:pPr>
              <w:pStyle w:val="affffffd"/>
              <w:ind w:firstLineChars="0" w:firstLine="0"/>
              <w:jc w:val="center"/>
              <w:rPr>
                <w:rFonts w:ascii="Times New Roman"/>
                <w:sz w:val="18"/>
                <w:szCs w:val="18"/>
              </w:rPr>
            </w:pPr>
            <w:r>
              <w:rPr>
                <w:rFonts w:ascii="Times New Roman"/>
                <w:sz w:val="18"/>
                <w:szCs w:val="18"/>
              </w:rPr>
              <w:t>19.0</w:t>
            </w:r>
          </w:p>
        </w:tc>
      </w:tr>
      <w:tr w:rsidR="00902360">
        <w:trPr>
          <w:jc w:val="center"/>
        </w:trPr>
        <w:tc>
          <w:tcPr>
            <w:tcW w:w="1705" w:type="dxa"/>
            <w:vAlign w:val="center"/>
          </w:tcPr>
          <w:p w:rsidR="00902360" w:rsidRDefault="00192047">
            <w:pPr>
              <w:pStyle w:val="affffffd"/>
              <w:ind w:firstLineChars="0" w:firstLine="0"/>
              <w:jc w:val="center"/>
              <w:rPr>
                <w:rFonts w:ascii="Times New Roman"/>
                <w:sz w:val="18"/>
                <w:szCs w:val="18"/>
              </w:rPr>
            </w:pPr>
            <w:r>
              <w:rPr>
                <w:rFonts w:ascii="Times New Roman"/>
                <w:sz w:val="18"/>
                <w:szCs w:val="18"/>
              </w:rPr>
              <w:t>16</w:t>
            </w:r>
          </w:p>
        </w:tc>
        <w:tc>
          <w:tcPr>
            <w:tcW w:w="1706" w:type="dxa"/>
          </w:tcPr>
          <w:p w:rsidR="00902360" w:rsidRDefault="00192047">
            <w:pPr>
              <w:pStyle w:val="affffffd"/>
              <w:ind w:firstLineChars="0" w:firstLine="0"/>
              <w:jc w:val="center"/>
              <w:rPr>
                <w:rFonts w:ascii="Times New Roman"/>
                <w:sz w:val="18"/>
                <w:szCs w:val="18"/>
              </w:rPr>
            </w:pPr>
            <w:r>
              <w:rPr>
                <w:rFonts w:ascii="Times New Roman"/>
                <w:sz w:val="18"/>
                <w:szCs w:val="18"/>
              </w:rPr>
              <w:t>15</w:t>
            </w:r>
            <w:r>
              <w:rPr>
                <w:rFonts w:ascii="Times New Roman"/>
                <w:sz w:val="18"/>
                <w:szCs w:val="18"/>
              </w:rPr>
              <w:t>＜</w:t>
            </w:r>
            <w:r>
              <w:rPr>
                <w:rFonts w:ascii="Times New Roman"/>
                <w:sz w:val="18"/>
                <w:szCs w:val="18"/>
              </w:rPr>
              <w:t>Φ≤20</w:t>
            </w:r>
          </w:p>
        </w:tc>
        <w:tc>
          <w:tcPr>
            <w:tcW w:w="1592" w:type="dxa"/>
          </w:tcPr>
          <w:p w:rsidR="00902360" w:rsidRDefault="00192047">
            <w:pPr>
              <w:pStyle w:val="affffffd"/>
              <w:ind w:firstLineChars="0" w:firstLine="0"/>
              <w:jc w:val="center"/>
              <w:rPr>
                <w:rFonts w:ascii="Times New Roman"/>
                <w:sz w:val="18"/>
                <w:szCs w:val="18"/>
              </w:rPr>
            </w:pPr>
            <w:r>
              <w:rPr>
                <w:rFonts w:ascii="Times New Roman"/>
                <w:sz w:val="18"/>
                <w:szCs w:val="18"/>
              </w:rPr>
              <w:t>—</w:t>
            </w:r>
          </w:p>
        </w:tc>
        <w:tc>
          <w:tcPr>
            <w:tcW w:w="1592" w:type="dxa"/>
          </w:tcPr>
          <w:p w:rsidR="00902360" w:rsidRDefault="00192047">
            <w:pPr>
              <w:pStyle w:val="affffffd"/>
              <w:ind w:firstLineChars="0" w:firstLine="0"/>
              <w:jc w:val="center"/>
              <w:rPr>
                <w:rFonts w:ascii="Times New Roman"/>
                <w:sz w:val="18"/>
                <w:szCs w:val="18"/>
              </w:rPr>
            </w:pPr>
            <w:r>
              <w:rPr>
                <w:rFonts w:ascii="Times New Roman"/>
                <w:sz w:val="18"/>
                <w:szCs w:val="18"/>
              </w:rPr>
              <w:t>—</w:t>
            </w:r>
          </w:p>
        </w:tc>
        <w:tc>
          <w:tcPr>
            <w:tcW w:w="2011" w:type="dxa"/>
          </w:tcPr>
          <w:p w:rsidR="00902360" w:rsidRDefault="00192047">
            <w:pPr>
              <w:pStyle w:val="affffffd"/>
              <w:ind w:firstLineChars="0" w:firstLine="0"/>
              <w:jc w:val="center"/>
              <w:rPr>
                <w:rFonts w:ascii="Times New Roman"/>
                <w:sz w:val="18"/>
                <w:szCs w:val="18"/>
              </w:rPr>
            </w:pPr>
            <w:r>
              <w:rPr>
                <w:rFonts w:ascii="Times New Roman"/>
                <w:sz w:val="18"/>
                <w:szCs w:val="18"/>
              </w:rPr>
              <w:t>25.0</w:t>
            </w:r>
          </w:p>
        </w:tc>
      </w:tr>
      <w:tr w:rsidR="00902360">
        <w:trPr>
          <w:jc w:val="center"/>
        </w:trPr>
        <w:tc>
          <w:tcPr>
            <w:tcW w:w="1705" w:type="dxa"/>
            <w:vAlign w:val="center"/>
          </w:tcPr>
          <w:p w:rsidR="00902360" w:rsidRDefault="00192047">
            <w:pPr>
              <w:pStyle w:val="affffffd"/>
              <w:ind w:firstLineChars="0" w:firstLine="0"/>
              <w:jc w:val="center"/>
              <w:rPr>
                <w:rFonts w:ascii="Times New Roman"/>
                <w:sz w:val="18"/>
                <w:szCs w:val="18"/>
              </w:rPr>
            </w:pPr>
            <w:r>
              <w:rPr>
                <w:rFonts w:ascii="Times New Roman"/>
                <w:sz w:val="18"/>
                <w:szCs w:val="18"/>
              </w:rPr>
              <w:t>20</w:t>
            </w:r>
          </w:p>
        </w:tc>
        <w:tc>
          <w:tcPr>
            <w:tcW w:w="1706" w:type="dxa"/>
          </w:tcPr>
          <w:p w:rsidR="00902360" w:rsidRDefault="00192047">
            <w:pPr>
              <w:pStyle w:val="affffffd"/>
              <w:ind w:firstLineChars="0" w:firstLine="0"/>
              <w:jc w:val="center"/>
              <w:rPr>
                <w:rFonts w:ascii="Times New Roman"/>
                <w:sz w:val="18"/>
                <w:szCs w:val="18"/>
              </w:rPr>
            </w:pPr>
            <w:r>
              <w:rPr>
                <w:rFonts w:ascii="Times New Roman"/>
                <w:sz w:val="18"/>
                <w:szCs w:val="18"/>
              </w:rPr>
              <w:t>20</w:t>
            </w:r>
            <w:r>
              <w:rPr>
                <w:rFonts w:ascii="Times New Roman"/>
                <w:sz w:val="18"/>
                <w:szCs w:val="18"/>
              </w:rPr>
              <w:t>＜</w:t>
            </w:r>
            <w:r>
              <w:rPr>
                <w:rFonts w:ascii="Times New Roman"/>
                <w:sz w:val="18"/>
                <w:szCs w:val="18"/>
              </w:rPr>
              <w:t>Φ≤24</w:t>
            </w:r>
          </w:p>
        </w:tc>
        <w:tc>
          <w:tcPr>
            <w:tcW w:w="1592" w:type="dxa"/>
          </w:tcPr>
          <w:p w:rsidR="00902360" w:rsidRDefault="00192047">
            <w:pPr>
              <w:pStyle w:val="affffffd"/>
              <w:ind w:firstLineChars="0" w:firstLine="0"/>
              <w:jc w:val="center"/>
              <w:rPr>
                <w:rFonts w:ascii="Times New Roman"/>
                <w:sz w:val="18"/>
                <w:szCs w:val="18"/>
              </w:rPr>
            </w:pPr>
            <w:r>
              <w:rPr>
                <w:rFonts w:ascii="Times New Roman"/>
                <w:sz w:val="18"/>
                <w:szCs w:val="18"/>
              </w:rPr>
              <w:t>—</w:t>
            </w:r>
          </w:p>
        </w:tc>
        <w:tc>
          <w:tcPr>
            <w:tcW w:w="1592" w:type="dxa"/>
          </w:tcPr>
          <w:p w:rsidR="00902360" w:rsidRDefault="00192047">
            <w:pPr>
              <w:pStyle w:val="affffffd"/>
              <w:ind w:firstLineChars="0" w:firstLine="0"/>
              <w:jc w:val="center"/>
              <w:rPr>
                <w:rFonts w:ascii="Times New Roman"/>
                <w:sz w:val="18"/>
                <w:szCs w:val="18"/>
              </w:rPr>
            </w:pPr>
            <w:r>
              <w:rPr>
                <w:rFonts w:ascii="Times New Roman"/>
                <w:sz w:val="18"/>
                <w:szCs w:val="18"/>
              </w:rPr>
              <w:t>—</w:t>
            </w:r>
          </w:p>
        </w:tc>
        <w:tc>
          <w:tcPr>
            <w:tcW w:w="2011" w:type="dxa"/>
          </w:tcPr>
          <w:p w:rsidR="00902360" w:rsidRDefault="00192047">
            <w:pPr>
              <w:pStyle w:val="affffffd"/>
              <w:ind w:firstLineChars="0" w:firstLine="0"/>
              <w:jc w:val="center"/>
              <w:rPr>
                <w:rFonts w:ascii="Times New Roman"/>
                <w:sz w:val="18"/>
                <w:szCs w:val="18"/>
              </w:rPr>
            </w:pPr>
            <w:r>
              <w:rPr>
                <w:rFonts w:ascii="Times New Roman"/>
                <w:sz w:val="18"/>
                <w:szCs w:val="18"/>
              </w:rPr>
              <w:t>36.0</w:t>
            </w:r>
          </w:p>
        </w:tc>
      </w:tr>
      <w:tr w:rsidR="00902360">
        <w:trPr>
          <w:jc w:val="center"/>
        </w:trPr>
        <w:tc>
          <w:tcPr>
            <w:tcW w:w="1705" w:type="dxa"/>
            <w:vAlign w:val="center"/>
          </w:tcPr>
          <w:p w:rsidR="00902360" w:rsidRDefault="00192047">
            <w:pPr>
              <w:pStyle w:val="affffffd"/>
              <w:ind w:firstLineChars="0" w:firstLine="0"/>
              <w:jc w:val="center"/>
              <w:rPr>
                <w:rFonts w:ascii="Times New Roman"/>
                <w:sz w:val="18"/>
                <w:szCs w:val="18"/>
              </w:rPr>
            </w:pPr>
            <w:r>
              <w:rPr>
                <w:rFonts w:ascii="Times New Roman"/>
                <w:sz w:val="18"/>
                <w:szCs w:val="18"/>
              </w:rPr>
              <w:t>24</w:t>
            </w:r>
          </w:p>
        </w:tc>
        <w:tc>
          <w:tcPr>
            <w:tcW w:w="1706" w:type="dxa"/>
          </w:tcPr>
          <w:p w:rsidR="00902360" w:rsidRDefault="00192047">
            <w:pPr>
              <w:pStyle w:val="affffffd"/>
              <w:ind w:firstLineChars="0" w:firstLine="0"/>
              <w:jc w:val="center"/>
              <w:rPr>
                <w:rFonts w:ascii="Times New Roman"/>
                <w:sz w:val="18"/>
                <w:szCs w:val="18"/>
              </w:rPr>
            </w:pPr>
            <w:r>
              <w:rPr>
                <w:rFonts w:ascii="Times New Roman"/>
                <w:sz w:val="18"/>
                <w:szCs w:val="18"/>
              </w:rPr>
              <w:t>24</w:t>
            </w:r>
            <w:r>
              <w:rPr>
                <w:rFonts w:ascii="Times New Roman"/>
                <w:sz w:val="18"/>
                <w:szCs w:val="18"/>
              </w:rPr>
              <w:t>＜</w:t>
            </w:r>
            <w:r>
              <w:rPr>
                <w:rFonts w:ascii="Times New Roman"/>
                <w:sz w:val="18"/>
                <w:szCs w:val="18"/>
              </w:rPr>
              <w:t>Φ</w:t>
            </w:r>
          </w:p>
        </w:tc>
        <w:tc>
          <w:tcPr>
            <w:tcW w:w="1592" w:type="dxa"/>
          </w:tcPr>
          <w:p w:rsidR="00902360" w:rsidRDefault="00192047">
            <w:pPr>
              <w:pStyle w:val="affffffd"/>
              <w:ind w:firstLineChars="0" w:firstLine="0"/>
              <w:jc w:val="center"/>
              <w:rPr>
                <w:rFonts w:ascii="Times New Roman"/>
                <w:sz w:val="18"/>
                <w:szCs w:val="18"/>
              </w:rPr>
            </w:pPr>
            <w:r>
              <w:rPr>
                <w:rFonts w:ascii="Times New Roman"/>
                <w:sz w:val="18"/>
                <w:szCs w:val="18"/>
              </w:rPr>
              <w:t>—</w:t>
            </w:r>
          </w:p>
        </w:tc>
        <w:tc>
          <w:tcPr>
            <w:tcW w:w="1592" w:type="dxa"/>
          </w:tcPr>
          <w:p w:rsidR="00902360" w:rsidRDefault="00192047">
            <w:pPr>
              <w:pStyle w:val="affffffd"/>
              <w:ind w:firstLineChars="0" w:firstLine="0"/>
              <w:jc w:val="center"/>
              <w:rPr>
                <w:rFonts w:ascii="Times New Roman"/>
                <w:sz w:val="18"/>
                <w:szCs w:val="18"/>
              </w:rPr>
            </w:pPr>
            <w:r>
              <w:rPr>
                <w:rFonts w:ascii="Times New Roman"/>
                <w:sz w:val="18"/>
                <w:szCs w:val="18"/>
              </w:rPr>
              <w:t>—</w:t>
            </w:r>
          </w:p>
        </w:tc>
        <w:tc>
          <w:tcPr>
            <w:tcW w:w="2011" w:type="dxa"/>
          </w:tcPr>
          <w:p w:rsidR="00902360" w:rsidRDefault="00192047">
            <w:pPr>
              <w:pStyle w:val="affffffd"/>
              <w:ind w:firstLineChars="0" w:firstLine="0"/>
              <w:jc w:val="center"/>
              <w:rPr>
                <w:rFonts w:ascii="Times New Roman"/>
                <w:sz w:val="18"/>
                <w:szCs w:val="18"/>
              </w:rPr>
            </w:pPr>
            <w:r>
              <w:rPr>
                <w:rFonts w:ascii="Times New Roman"/>
                <w:sz w:val="18"/>
                <w:szCs w:val="18"/>
              </w:rPr>
              <w:t>50.0</w:t>
            </w:r>
          </w:p>
        </w:tc>
      </w:tr>
      <w:tr w:rsidR="00902360">
        <w:trPr>
          <w:jc w:val="center"/>
        </w:trPr>
        <w:tc>
          <w:tcPr>
            <w:tcW w:w="8606" w:type="dxa"/>
            <w:gridSpan w:val="5"/>
          </w:tcPr>
          <w:p w:rsidR="00902360" w:rsidRDefault="00192047">
            <w:pPr>
              <w:pStyle w:val="aff1"/>
            </w:pPr>
            <w:r>
              <w:t>第</w:t>
            </w:r>
            <w:r>
              <w:rPr>
                <w:rFonts w:hAnsi="宋体"/>
              </w:rPr>
              <w:t>Ⅰ</w:t>
            </w:r>
            <w:r>
              <w:t>列：适用于拧紧时不突出孔外的无头螺钉和不能用刀口宽度大于螺钉根部直径的螺丝刀</w:t>
            </w:r>
            <w:proofErr w:type="gramStart"/>
            <w:r>
              <w:t>拧</w:t>
            </w:r>
            <w:proofErr w:type="gramEnd"/>
            <w:r>
              <w:t>紧的其它螺钉</w:t>
            </w:r>
            <w:r>
              <w:rPr>
                <w:rFonts w:hint="eastAsia"/>
              </w:rPr>
              <w:t>；</w:t>
            </w:r>
            <w:r>
              <w:t>第</w:t>
            </w:r>
            <w:r>
              <w:rPr>
                <w:rFonts w:hAnsi="宋体"/>
              </w:rPr>
              <w:t>Ⅱ</w:t>
            </w:r>
            <w:r>
              <w:t>列：适用于用螺丝刀</w:t>
            </w:r>
            <w:proofErr w:type="gramStart"/>
            <w:r>
              <w:t>拧</w:t>
            </w:r>
            <w:proofErr w:type="gramEnd"/>
            <w:r>
              <w:t>紧的螺钉和螺母</w:t>
            </w:r>
            <w:r>
              <w:rPr>
                <w:rFonts w:hint="eastAsia"/>
              </w:rPr>
              <w:t>；</w:t>
            </w:r>
            <w:r>
              <w:t>第</w:t>
            </w:r>
            <w:r>
              <w:rPr>
                <w:rFonts w:hAnsi="宋体"/>
              </w:rPr>
              <w:t>Ⅲ</w:t>
            </w:r>
            <w:r>
              <w:t>列：适用于</w:t>
            </w:r>
            <w:proofErr w:type="gramStart"/>
            <w:r>
              <w:t>不</w:t>
            </w:r>
            <w:proofErr w:type="gramEnd"/>
            <w:r>
              <w:t>可用</w:t>
            </w:r>
            <w:proofErr w:type="gramStart"/>
            <w:r>
              <w:t>螺丝刀来拧紧的</w:t>
            </w:r>
            <w:proofErr w:type="gramEnd"/>
            <w:r>
              <w:t>螺钉和螺母。</w:t>
            </w:r>
          </w:p>
        </w:tc>
      </w:tr>
    </w:tbl>
    <w:p w:rsidR="00902360" w:rsidRDefault="00192047">
      <w:pPr>
        <w:pStyle w:val="afc"/>
        <w:spacing w:before="156" w:after="156"/>
        <w:rPr>
          <w:rFonts w:ascii="Times New Roman"/>
          <w:szCs w:val="22"/>
        </w:rPr>
      </w:pPr>
      <w:bookmarkStart w:id="156" w:name="_Toc75423511"/>
      <w:r>
        <w:t>试验电流的施加</w:t>
      </w:r>
      <w:bookmarkEnd w:id="156"/>
    </w:p>
    <w:p w:rsidR="00902360" w:rsidRDefault="00192047">
      <w:pPr>
        <w:pStyle w:val="afd"/>
        <w:spacing w:before="156" w:after="156"/>
      </w:pPr>
      <w:r>
        <w:t>施加原则</w:t>
      </w:r>
    </w:p>
    <w:p w:rsidR="00902360" w:rsidRDefault="00192047">
      <w:pPr>
        <w:pStyle w:val="affffffd"/>
        <w:ind w:firstLine="420"/>
      </w:pPr>
      <w:r>
        <w:t>试验电流在馈线中的分配应选择对散热方面最不利的情况进行。</w:t>
      </w:r>
    </w:p>
    <w:p w:rsidR="00902360" w:rsidRDefault="00192047">
      <w:pPr>
        <w:pStyle w:val="afd"/>
        <w:spacing w:before="156" w:after="156"/>
      </w:pPr>
      <w:proofErr w:type="gramStart"/>
      <w:r>
        <w:rPr>
          <w:rFonts w:hint="eastAsia"/>
        </w:rPr>
        <w:t>单柜温升</w:t>
      </w:r>
      <w:r>
        <w:t>试验</w:t>
      </w:r>
      <w:proofErr w:type="gramEnd"/>
    </w:p>
    <w:p w:rsidR="00902360" w:rsidRDefault="00192047">
      <w:pPr>
        <w:pStyle w:val="affffffd"/>
        <w:ind w:firstLine="420"/>
      </w:pPr>
      <w:r>
        <w:rPr>
          <w:rFonts w:hint="eastAsia"/>
        </w:rPr>
        <w:t>以低压</w:t>
      </w:r>
      <w:r>
        <w:t>开关柜典型设计方案</w:t>
      </w:r>
      <w:r>
        <w:rPr>
          <w:rFonts w:hint="eastAsia"/>
        </w:rPr>
        <w:t>分</w:t>
      </w:r>
      <w:proofErr w:type="gramStart"/>
      <w:r>
        <w:rPr>
          <w:rFonts w:hint="eastAsia"/>
        </w:rPr>
        <w:t>单柜单</w:t>
      </w:r>
      <w:proofErr w:type="gramEnd"/>
      <w:r>
        <w:rPr>
          <w:rFonts w:hint="eastAsia"/>
        </w:rPr>
        <w:t>回路和</w:t>
      </w:r>
      <w:proofErr w:type="gramStart"/>
      <w:r>
        <w:rPr>
          <w:rFonts w:hint="eastAsia"/>
        </w:rPr>
        <w:t>单柜多</w:t>
      </w:r>
      <w:proofErr w:type="gramEnd"/>
      <w:r>
        <w:rPr>
          <w:rFonts w:hint="eastAsia"/>
        </w:rPr>
        <w:t>回路两种典型方案</w:t>
      </w:r>
      <w:r>
        <w:t>，见图A.1</w:t>
      </w:r>
      <w:r>
        <w:rPr>
          <w:rFonts w:hint="eastAsia"/>
        </w:rPr>
        <w:t>、</w:t>
      </w:r>
      <w:r>
        <w:t>A</w:t>
      </w:r>
      <w:r>
        <w:rPr>
          <w:rFonts w:hint="eastAsia"/>
        </w:rPr>
        <w:t>.</w:t>
      </w:r>
      <w:r>
        <w:t>2</w:t>
      </w:r>
      <w:r>
        <w:rPr>
          <w:rFonts w:hint="eastAsia"/>
        </w:rPr>
        <w:t>。</w:t>
      </w:r>
    </w:p>
    <w:tbl>
      <w:tblPr>
        <w:tblW w:w="944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719"/>
        <w:gridCol w:w="4721"/>
      </w:tblGrid>
      <w:tr w:rsidR="00902360">
        <w:trPr>
          <w:trHeight w:val="496"/>
          <w:jc w:val="center"/>
        </w:trPr>
        <w:tc>
          <w:tcPr>
            <w:tcW w:w="4719" w:type="dxa"/>
            <w:vAlign w:val="center"/>
          </w:tcPr>
          <w:p w:rsidR="00902360" w:rsidRDefault="00192047">
            <w:pPr>
              <w:pStyle w:val="affffffd"/>
              <w:ind w:firstLineChars="195" w:firstLine="351"/>
              <w:jc w:val="center"/>
              <w:rPr>
                <w:rFonts w:ascii="Times New Roman"/>
                <w:sz w:val="18"/>
                <w:szCs w:val="18"/>
              </w:rPr>
            </w:pPr>
            <w:proofErr w:type="gramStart"/>
            <w:r>
              <w:rPr>
                <w:rFonts w:ascii="Times New Roman" w:hint="eastAsia"/>
                <w:sz w:val="18"/>
                <w:szCs w:val="18"/>
              </w:rPr>
              <w:t>单柜单</w:t>
            </w:r>
            <w:proofErr w:type="gramEnd"/>
            <w:r>
              <w:rPr>
                <w:rFonts w:ascii="Times New Roman" w:hint="eastAsia"/>
                <w:sz w:val="18"/>
                <w:szCs w:val="18"/>
              </w:rPr>
              <w:t>回路</w:t>
            </w:r>
            <w:r>
              <w:rPr>
                <w:rFonts w:ascii="Times New Roman"/>
                <w:sz w:val="18"/>
                <w:szCs w:val="18"/>
              </w:rPr>
              <w:t>额定电流</w:t>
            </w:r>
            <w:r>
              <w:rPr>
                <w:rFonts w:ascii="Times New Roman" w:hint="eastAsia"/>
                <w:sz w:val="18"/>
                <w:szCs w:val="18"/>
              </w:rPr>
              <w:t>为</w:t>
            </w:r>
            <w:r>
              <w:rPr>
                <w:rFonts w:ascii="Times New Roman" w:hint="eastAsia"/>
                <w:sz w:val="18"/>
                <w:szCs w:val="18"/>
              </w:rPr>
              <w:t>1</w:t>
            </w:r>
            <w:r>
              <w:rPr>
                <w:rFonts w:ascii="Times New Roman"/>
                <w:sz w:val="18"/>
                <w:szCs w:val="18"/>
              </w:rPr>
              <w:t xml:space="preserve"> </w:t>
            </w:r>
            <w:r>
              <w:rPr>
                <w:rFonts w:ascii="Times New Roman" w:hint="eastAsia"/>
                <w:sz w:val="18"/>
                <w:szCs w:val="18"/>
              </w:rPr>
              <w:t>600</w:t>
            </w:r>
            <w:r>
              <w:rPr>
                <w:rFonts w:ascii="Times New Roman"/>
                <w:sz w:val="18"/>
                <w:szCs w:val="18"/>
              </w:rPr>
              <w:t xml:space="preserve"> </w:t>
            </w:r>
            <w:r>
              <w:rPr>
                <w:rFonts w:ascii="Times New Roman" w:hint="eastAsia"/>
                <w:sz w:val="18"/>
                <w:szCs w:val="18"/>
              </w:rPr>
              <w:t>A</w:t>
            </w:r>
            <w:r>
              <w:rPr>
                <w:rFonts w:ascii="Times New Roman"/>
                <w:sz w:val="18"/>
                <w:szCs w:val="18"/>
              </w:rPr>
              <w:t>电路示意</w:t>
            </w:r>
          </w:p>
        </w:tc>
        <w:tc>
          <w:tcPr>
            <w:tcW w:w="4721" w:type="dxa"/>
            <w:vAlign w:val="center"/>
          </w:tcPr>
          <w:p w:rsidR="00902360" w:rsidRDefault="00192047">
            <w:pPr>
              <w:pStyle w:val="affffffd"/>
              <w:ind w:firstLineChars="195" w:firstLine="351"/>
              <w:jc w:val="center"/>
              <w:rPr>
                <w:rFonts w:ascii="Times New Roman"/>
                <w:sz w:val="18"/>
                <w:szCs w:val="18"/>
              </w:rPr>
            </w:pPr>
            <w:r>
              <w:rPr>
                <w:rFonts w:ascii="Times New Roman"/>
                <w:sz w:val="18"/>
                <w:szCs w:val="18"/>
              </w:rPr>
              <w:t>试验电流分配值（单位：</w:t>
            </w:r>
            <w:r>
              <w:rPr>
                <w:rFonts w:ascii="Times New Roman"/>
                <w:sz w:val="18"/>
                <w:szCs w:val="18"/>
              </w:rPr>
              <w:t>A</w:t>
            </w:r>
            <w:r>
              <w:rPr>
                <w:rFonts w:ascii="Times New Roman"/>
                <w:sz w:val="18"/>
                <w:szCs w:val="18"/>
              </w:rPr>
              <w:t>）</w:t>
            </w:r>
          </w:p>
        </w:tc>
      </w:tr>
      <w:tr w:rsidR="00902360">
        <w:trPr>
          <w:trHeight w:val="3534"/>
          <w:jc w:val="center"/>
        </w:trPr>
        <w:tc>
          <w:tcPr>
            <w:tcW w:w="4719" w:type="dxa"/>
          </w:tcPr>
          <w:p w:rsidR="00902360" w:rsidRDefault="00902360">
            <w:pPr>
              <w:pStyle w:val="affffffd"/>
              <w:ind w:firstLineChars="0" w:firstLine="0"/>
              <w:jc w:val="center"/>
              <w:rPr>
                <w:rFonts w:ascii="Times New Roman"/>
              </w:rPr>
            </w:pPr>
          </w:p>
          <w:p w:rsidR="00902360" w:rsidRDefault="00192047">
            <w:pPr>
              <w:pStyle w:val="affffffd"/>
              <w:ind w:firstLineChars="0" w:firstLine="0"/>
              <w:jc w:val="center"/>
              <w:rPr>
                <w:rFonts w:ascii="微软雅黑" w:eastAsia="微软雅黑" w:cs="微软雅黑"/>
                <w:color w:val="004080"/>
                <w:sz w:val="24"/>
                <w:lang w:val="zh-CN"/>
              </w:rPr>
            </w:pPr>
            <w:r>
              <w:rPr>
                <w:rFonts w:ascii="Times New Roman"/>
                <w:noProof/>
                <w:sz w:val="18"/>
                <w:szCs w:val="18"/>
              </w:rPr>
              <w:lastRenderedPageBreak/>
              <w:drawing>
                <wp:inline distT="0" distB="0" distL="0" distR="0">
                  <wp:extent cx="2859405" cy="2985770"/>
                  <wp:effectExtent l="0" t="0" r="0" b="508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2859405" cy="2985770"/>
                          </a:xfrm>
                          <a:prstGeom prst="rect">
                            <a:avLst/>
                          </a:prstGeom>
                        </pic:spPr>
                      </pic:pic>
                    </a:graphicData>
                  </a:graphic>
                </wp:inline>
              </w:drawing>
            </w:r>
          </w:p>
          <w:p w:rsidR="00902360" w:rsidRDefault="00902360">
            <w:pPr>
              <w:pStyle w:val="affffffd"/>
              <w:ind w:firstLineChars="0" w:firstLine="0"/>
              <w:jc w:val="center"/>
              <w:rPr>
                <w:rFonts w:ascii="Times New Roman"/>
                <w:sz w:val="18"/>
                <w:szCs w:val="18"/>
              </w:rPr>
            </w:pPr>
          </w:p>
        </w:tc>
        <w:tc>
          <w:tcPr>
            <w:tcW w:w="4721" w:type="dxa"/>
          </w:tcPr>
          <w:tbl>
            <w:tblPr>
              <w:tblpPr w:leftFromText="180" w:rightFromText="180" w:vertAnchor="text" w:horzAnchor="margin" w:tblpXSpec="center" w:tblpY="1246"/>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01"/>
              <w:gridCol w:w="1350"/>
            </w:tblGrid>
            <w:tr w:rsidR="00902360">
              <w:trPr>
                <w:trHeight w:val="570"/>
              </w:trPr>
              <w:tc>
                <w:tcPr>
                  <w:tcW w:w="2001" w:type="dxa"/>
                  <w:vAlign w:val="center"/>
                </w:tcPr>
                <w:p w:rsidR="00902360" w:rsidRDefault="00192047">
                  <w:pPr>
                    <w:widowControl/>
                    <w:jc w:val="center"/>
                    <w:rPr>
                      <w:color w:val="000000"/>
                      <w:kern w:val="0"/>
                      <w:sz w:val="18"/>
                      <w:szCs w:val="18"/>
                    </w:rPr>
                  </w:pPr>
                  <w:r>
                    <w:rPr>
                      <w:rFonts w:hint="eastAsia"/>
                      <w:sz w:val="18"/>
                      <w:szCs w:val="18"/>
                    </w:rPr>
                    <w:lastRenderedPageBreak/>
                    <w:t>进线</w:t>
                  </w:r>
                  <w:r>
                    <w:rPr>
                      <w:sz w:val="18"/>
                      <w:szCs w:val="18"/>
                    </w:rPr>
                    <w:t>额定电流</w:t>
                  </w:r>
                </w:p>
              </w:tc>
              <w:tc>
                <w:tcPr>
                  <w:tcW w:w="1350" w:type="dxa"/>
                  <w:vAlign w:val="center"/>
                </w:tcPr>
                <w:p w:rsidR="00902360" w:rsidRDefault="00192047">
                  <w:pPr>
                    <w:widowControl/>
                    <w:jc w:val="center"/>
                    <w:rPr>
                      <w:color w:val="000000"/>
                      <w:kern w:val="0"/>
                      <w:sz w:val="18"/>
                      <w:szCs w:val="18"/>
                    </w:rPr>
                  </w:pPr>
                  <w:r>
                    <w:rPr>
                      <w:color w:val="000000"/>
                      <w:kern w:val="0"/>
                      <w:sz w:val="18"/>
                      <w:szCs w:val="18"/>
                    </w:rPr>
                    <w:t>出线电路</w:t>
                  </w:r>
                </w:p>
              </w:tc>
            </w:tr>
            <w:tr w:rsidR="00902360">
              <w:trPr>
                <w:trHeight w:val="285"/>
              </w:trPr>
              <w:tc>
                <w:tcPr>
                  <w:tcW w:w="2001" w:type="dxa"/>
                  <w:vAlign w:val="center"/>
                </w:tcPr>
                <w:p w:rsidR="00902360" w:rsidRDefault="00192047">
                  <w:pPr>
                    <w:widowControl/>
                    <w:jc w:val="center"/>
                    <w:rPr>
                      <w:color w:val="000000"/>
                      <w:kern w:val="0"/>
                      <w:sz w:val="18"/>
                      <w:szCs w:val="18"/>
                    </w:rPr>
                  </w:pPr>
                  <w:r>
                    <w:rPr>
                      <w:rFonts w:hint="eastAsia"/>
                      <w:color w:val="000000"/>
                      <w:kern w:val="0"/>
                      <w:sz w:val="18"/>
                      <w:szCs w:val="18"/>
                    </w:rPr>
                    <w:t>1</w:t>
                  </w:r>
                  <w:r>
                    <w:rPr>
                      <w:color w:val="000000"/>
                      <w:kern w:val="0"/>
                      <w:sz w:val="18"/>
                      <w:szCs w:val="18"/>
                    </w:rPr>
                    <w:t xml:space="preserve"> </w:t>
                  </w:r>
                  <w:r>
                    <w:rPr>
                      <w:rFonts w:hint="eastAsia"/>
                      <w:color w:val="000000"/>
                      <w:kern w:val="0"/>
                      <w:sz w:val="18"/>
                      <w:szCs w:val="18"/>
                    </w:rPr>
                    <w:t>600</w:t>
                  </w:r>
                  <w:r>
                    <w:rPr>
                      <w:color w:val="000000"/>
                      <w:kern w:val="0"/>
                      <w:sz w:val="18"/>
                      <w:szCs w:val="18"/>
                    </w:rPr>
                    <w:t xml:space="preserve"> A</w:t>
                  </w:r>
                </w:p>
              </w:tc>
              <w:tc>
                <w:tcPr>
                  <w:tcW w:w="1350" w:type="dxa"/>
                  <w:vAlign w:val="center"/>
                </w:tcPr>
                <w:p w:rsidR="00902360" w:rsidRDefault="00192047">
                  <w:pPr>
                    <w:widowControl/>
                    <w:jc w:val="center"/>
                    <w:rPr>
                      <w:color w:val="000000"/>
                      <w:kern w:val="0"/>
                      <w:sz w:val="18"/>
                      <w:szCs w:val="18"/>
                    </w:rPr>
                  </w:pPr>
                  <w:r>
                    <w:rPr>
                      <w:rFonts w:hint="eastAsia"/>
                      <w:color w:val="000000"/>
                      <w:kern w:val="0"/>
                      <w:sz w:val="18"/>
                      <w:szCs w:val="18"/>
                    </w:rPr>
                    <w:t>1</w:t>
                  </w:r>
                  <w:r>
                    <w:rPr>
                      <w:color w:val="000000"/>
                      <w:kern w:val="0"/>
                      <w:sz w:val="18"/>
                      <w:szCs w:val="18"/>
                    </w:rPr>
                    <w:t xml:space="preserve"> </w:t>
                  </w:r>
                  <w:r>
                    <w:rPr>
                      <w:rFonts w:hint="eastAsia"/>
                      <w:color w:val="000000"/>
                      <w:kern w:val="0"/>
                      <w:sz w:val="18"/>
                      <w:szCs w:val="18"/>
                    </w:rPr>
                    <w:t>600</w:t>
                  </w:r>
                  <w:r>
                    <w:rPr>
                      <w:color w:val="000000"/>
                      <w:kern w:val="0"/>
                      <w:sz w:val="18"/>
                      <w:szCs w:val="18"/>
                    </w:rPr>
                    <w:t xml:space="preserve"> A</w:t>
                  </w:r>
                </w:p>
              </w:tc>
            </w:tr>
          </w:tbl>
          <w:p w:rsidR="00902360" w:rsidRDefault="00902360">
            <w:pPr>
              <w:pStyle w:val="affffffd"/>
              <w:ind w:firstLineChars="0" w:firstLine="0"/>
              <w:jc w:val="center"/>
              <w:rPr>
                <w:rFonts w:ascii="Times New Roman"/>
              </w:rPr>
            </w:pPr>
          </w:p>
        </w:tc>
      </w:tr>
    </w:tbl>
    <w:p w:rsidR="00902360" w:rsidRDefault="00192047">
      <w:pPr>
        <w:pStyle w:val="ad"/>
        <w:spacing w:before="156" w:after="156"/>
      </w:pPr>
      <w:proofErr w:type="gramStart"/>
      <w:r>
        <w:rPr>
          <w:rFonts w:hint="eastAsia"/>
        </w:rPr>
        <w:lastRenderedPageBreak/>
        <w:t>典型单柜单</w:t>
      </w:r>
      <w:proofErr w:type="gramEnd"/>
      <w:r>
        <w:rPr>
          <w:rFonts w:hint="eastAsia"/>
        </w:rPr>
        <w:t>回路</w:t>
      </w:r>
      <w:r>
        <w:t>电路示意及试验电流分配值</w:t>
      </w:r>
      <w:r>
        <w:rPr>
          <w:rFonts w:hint="eastAsia"/>
        </w:rPr>
        <w:t>示例图</w:t>
      </w:r>
    </w:p>
    <w:p w:rsidR="00902360" w:rsidRDefault="00902360"/>
    <w:p w:rsidR="00902360" w:rsidRDefault="00902360"/>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479"/>
        <w:gridCol w:w="4481"/>
      </w:tblGrid>
      <w:tr w:rsidR="00902360">
        <w:trPr>
          <w:trHeight w:val="459"/>
        </w:trPr>
        <w:tc>
          <w:tcPr>
            <w:tcW w:w="4479" w:type="dxa"/>
            <w:vAlign w:val="center"/>
          </w:tcPr>
          <w:p w:rsidR="00902360" w:rsidRDefault="00192047">
            <w:pPr>
              <w:pStyle w:val="affffffd"/>
              <w:ind w:firstLineChars="195" w:firstLine="351"/>
              <w:jc w:val="center"/>
              <w:rPr>
                <w:rFonts w:ascii="Times New Roman"/>
                <w:sz w:val="18"/>
                <w:szCs w:val="18"/>
              </w:rPr>
            </w:pPr>
            <w:proofErr w:type="gramStart"/>
            <w:r>
              <w:rPr>
                <w:rFonts w:ascii="Times New Roman" w:hint="eastAsia"/>
                <w:sz w:val="18"/>
                <w:szCs w:val="18"/>
              </w:rPr>
              <w:t>单柜多</w:t>
            </w:r>
            <w:proofErr w:type="gramEnd"/>
            <w:r>
              <w:rPr>
                <w:rFonts w:ascii="Times New Roman" w:hint="eastAsia"/>
                <w:sz w:val="18"/>
                <w:szCs w:val="18"/>
              </w:rPr>
              <w:t>回路</w:t>
            </w:r>
            <w:r>
              <w:rPr>
                <w:rFonts w:ascii="Times New Roman"/>
                <w:sz w:val="18"/>
                <w:szCs w:val="18"/>
              </w:rPr>
              <w:t>额定电流</w:t>
            </w:r>
            <w:r>
              <w:rPr>
                <w:rFonts w:ascii="Times New Roman" w:hint="eastAsia"/>
                <w:sz w:val="18"/>
                <w:szCs w:val="18"/>
              </w:rPr>
              <w:t>400</w:t>
            </w:r>
            <w:r>
              <w:rPr>
                <w:rFonts w:ascii="Times New Roman"/>
                <w:sz w:val="18"/>
                <w:szCs w:val="18"/>
              </w:rPr>
              <w:t xml:space="preserve"> A</w:t>
            </w:r>
            <w:r>
              <w:rPr>
                <w:rFonts w:ascii="Times New Roman"/>
                <w:sz w:val="18"/>
                <w:szCs w:val="18"/>
              </w:rPr>
              <w:t>时电路示意</w:t>
            </w:r>
          </w:p>
        </w:tc>
        <w:tc>
          <w:tcPr>
            <w:tcW w:w="4481" w:type="dxa"/>
            <w:vAlign w:val="center"/>
          </w:tcPr>
          <w:p w:rsidR="00902360" w:rsidRDefault="00192047">
            <w:pPr>
              <w:pStyle w:val="affffffd"/>
              <w:ind w:firstLineChars="195" w:firstLine="351"/>
              <w:jc w:val="center"/>
              <w:rPr>
                <w:rFonts w:ascii="Times New Roman"/>
                <w:sz w:val="18"/>
                <w:szCs w:val="18"/>
              </w:rPr>
            </w:pPr>
            <w:r>
              <w:rPr>
                <w:rFonts w:ascii="Times New Roman"/>
                <w:sz w:val="18"/>
                <w:szCs w:val="18"/>
              </w:rPr>
              <w:t>试验电流分配值（单位：</w:t>
            </w:r>
            <w:r>
              <w:rPr>
                <w:rFonts w:ascii="Times New Roman"/>
                <w:sz w:val="18"/>
                <w:szCs w:val="18"/>
              </w:rPr>
              <w:t>A</w:t>
            </w:r>
            <w:r>
              <w:rPr>
                <w:rFonts w:ascii="Times New Roman"/>
                <w:sz w:val="18"/>
                <w:szCs w:val="18"/>
              </w:rPr>
              <w:t>）</w:t>
            </w:r>
          </w:p>
        </w:tc>
      </w:tr>
      <w:tr w:rsidR="00902360">
        <w:trPr>
          <w:trHeight w:val="5805"/>
        </w:trPr>
        <w:tc>
          <w:tcPr>
            <w:tcW w:w="4479" w:type="dxa"/>
          </w:tcPr>
          <w:p w:rsidR="00902360" w:rsidRDefault="00902360">
            <w:pPr>
              <w:pStyle w:val="affffffd"/>
              <w:spacing w:line="360" w:lineRule="auto"/>
              <w:ind w:firstLineChars="0" w:firstLine="0"/>
              <w:jc w:val="center"/>
              <w:rPr>
                <w:rFonts w:ascii="Times New Roman"/>
              </w:rPr>
            </w:pPr>
          </w:p>
          <w:p w:rsidR="00902360" w:rsidRDefault="00192047">
            <w:pPr>
              <w:pStyle w:val="affffffd"/>
              <w:spacing w:line="360" w:lineRule="auto"/>
              <w:ind w:firstLineChars="0" w:firstLine="0"/>
              <w:jc w:val="center"/>
              <w:rPr>
                <w:rFonts w:ascii="微软雅黑" w:eastAsia="微软雅黑" w:cs="微软雅黑"/>
                <w:color w:val="004080"/>
                <w:sz w:val="24"/>
                <w:lang w:val="zh-CN"/>
              </w:rPr>
            </w:pPr>
            <w:r>
              <w:rPr>
                <w:rFonts w:ascii="Times New Roman"/>
                <w:noProof/>
                <w:sz w:val="18"/>
                <w:szCs w:val="18"/>
              </w:rPr>
              <w:drawing>
                <wp:inline distT="0" distB="0" distL="0" distR="0">
                  <wp:extent cx="2707005" cy="2810510"/>
                  <wp:effectExtent l="0" t="0" r="0" b="889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2707005" cy="2810510"/>
                          </a:xfrm>
                          <a:prstGeom prst="rect">
                            <a:avLst/>
                          </a:prstGeom>
                        </pic:spPr>
                      </pic:pic>
                    </a:graphicData>
                  </a:graphic>
                </wp:inline>
              </w:drawing>
            </w:r>
          </w:p>
          <w:p w:rsidR="00902360" w:rsidRDefault="00902360">
            <w:pPr>
              <w:pStyle w:val="affffffd"/>
              <w:spacing w:line="360" w:lineRule="auto"/>
              <w:ind w:firstLineChars="0" w:firstLine="0"/>
              <w:jc w:val="center"/>
              <w:rPr>
                <w:rFonts w:ascii="Times New Roman"/>
                <w:sz w:val="18"/>
                <w:szCs w:val="18"/>
              </w:rPr>
            </w:pPr>
          </w:p>
        </w:tc>
        <w:tc>
          <w:tcPr>
            <w:tcW w:w="4481" w:type="dxa"/>
            <w:vAlign w:val="center"/>
          </w:tcPr>
          <w:tbl>
            <w:tblPr>
              <w:tblW w:w="0" w:type="auto"/>
              <w:tblInd w:w="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6"/>
              <w:gridCol w:w="1417"/>
              <w:gridCol w:w="993"/>
              <w:gridCol w:w="728"/>
            </w:tblGrid>
            <w:tr w:rsidR="00902360">
              <w:trPr>
                <w:trHeight w:val="285"/>
              </w:trPr>
              <w:tc>
                <w:tcPr>
                  <w:tcW w:w="1046" w:type="dxa"/>
                  <w:vAlign w:val="center"/>
                </w:tcPr>
                <w:p w:rsidR="00902360" w:rsidRDefault="00192047">
                  <w:pPr>
                    <w:widowControl/>
                    <w:jc w:val="center"/>
                    <w:rPr>
                      <w:color w:val="000000"/>
                      <w:kern w:val="0"/>
                      <w:sz w:val="18"/>
                      <w:szCs w:val="18"/>
                    </w:rPr>
                  </w:pPr>
                  <w:r>
                    <w:rPr>
                      <w:rFonts w:hint="eastAsia"/>
                      <w:sz w:val="18"/>
                      <w:szCs w:val="18"/>
                    </w:rPr>
                    <w:t>电流分配</w:t>
                  </w:r>
                  <w:r>
                    <w:rPr>
                      <w:sz w:val="18"/>
                      <w:szCs w:val="18"/>
                    </w:rPr>
                    <w:t>方案</w:t>
                  </w:r>
                </w:p>
              </w:tc>
              <w:tc>
                <w:tcPr>
                  <w:tcW w:w="1417" w:type="dxa"/>
                  <w:vAlign w:val="center"/>
                </w:tcPr>
                <w:p w:rsidR="00902360" w:rsidRDefault="00192047">
                  <w:pPr>
                    <w:jc w:val="center"/>
                    <w:rPr>
                      <w:color w:val="000000"/>
                      <w:kern w:val="0"/>
                      <w:sz w:val="18"/>
                      <w:szCs w:val="18"/>
                    </w:rPr>
                  </w:pPr>
                  <w:r>
                    <w:rPr>
                      <w:rFonts w:hint="eastAsia"/>
                      <w:sz w:val="18"/>
                      <w:szCs w:val="18"/>
                    </w:rPr>
                    <w:t>进线</w:t>
                  </w:r>
                  <w:r>
                    <w:rPr>
                      <w:sz w:val="18"/>
                      <w:szCs w:val="18"/>
                    </w:rPr>
                    <w:t>额定电流</w:t>
                  </w:r>
                </w:p>
              </w:tc>
              <w:tc>
                <w:tcPr>
                  <w:tcW w:w="993" w:type="dxa"/>
                  <w:vAlign w:val="center"/>
                </w:tcPr>
                <w:p w:rsidR="00902360" w:rsidRDefault="00192047">
                  <w:pPr>
                    <w:widowControl/>
                    <w:jc w:val="center"/>
                    <w:rPr>
                      <w:color w:val="000000"/>
                      <w:kern w:val="0"/>
                      <w:sz w:val="18"/>
                      <w:szCs w:val="18"/>
                    </w:rPr>
                  </w:pPr>
                  <w:r>
                    <w:rPr>
                      <w:color w:val="000000"/>
                      <w:kern w:val="0"/>
                      <w:sz w:val="18"/>
                      <w:szCs w:val="18"/>
                    </w:rPr>
                    <w:t>出线电路</w:t>
                  </w:r>
                </w:p>
              </w:tc>
              <w:tc>
                <w:tcPr>
                  <w:tcW w:w="728" w:type="dxa"/>
                  <w:vAlign w:val="center"/>
                </w:tcPr>
                <w:p w:rsidR="00902360" w:rsidRDefault="00192047">
                  <w:pPr>
                    <w:widowControl/>
                    <w:jc w:val="center"/>
                    <w:rPr>
                      <w:color w:val="000000"/>
                      <w:kern w:val="0"/>
                      <w:sz w:val="18"/>
                      <w:szCs w:val="18"/>
                    </w:rPr>
                  </w:pPr>
                  <w:r>
                    <w:rPr>
                      <w:rFonts w:hint="eastAsia"/>
                      <w:color w:val="000000"/>
                      <w:kern w:val="0"/>
                      <w:sz w:val="18"/>
                      <w:szCs w:val="18"/>
                    </w:rPr>
                    <w:t>回路</w:t>
                  </w:r>
                </w:p>
              </w:tc>
            </w:tr>
            <w:tr w:rsidR="00902360">
              <w:trPr>
                <w:trHeight w:val="285"/>
              </w:trPr>
              <w:tc>
                <w:tcPr>
                  <w:tcW w:w="1046" w:type="dxa"/>
                  <w:vMerge w:val="restart"/>
                  <w:vAlign w:val="center"/>
                </w:tcPr>
                <w:p w:rsidR="00902360" w:rsidRDefault="00192047">
                  <w:pPr>
                    <w:widowControl/>
                    <w:jc w:val="center"/>
                    <w:rPr>
                      <w:color w:val="000000"/>
                      <w:kern w:val="0"/>
                      <w:sz w:val="18"/>
                      <w:szCs w:val="18"/>
                    </w:rPr>
                  </w:pPr>
                  <w:r>
                    <w:rPr>
                      <w:rFonts w:ascii="宋体" w:hAnsi="宋体" w:hint="eastAsia"/>
                      <w:sz w:val="18"/>
                      <w:szCs w:val="18"/>
                    </w:rPr>
                    <w:t>电流分配</w:t>
                  </w:r>
                  <w:r>
                    <w:rPr>
                      <w:rFonts w:ascii="宋体" w:hAnsi="宋体"/>
                      <w:sz w:val="18"/>
                      <w:szCs w:val="18"/>
                    </w:rPr>
                    <w:t>方案</w:t>
                  </w:r>
                  <w:r>
                    <w:rPr>
                      <w:rFonts w:ascii="宋体" w:hAnsi="宋体" w:hint="eastAsia"/>
                      <w:sz w:val="18"/>
                      <w:szCs w:val="18"/>
                    </w:rPr>
                    <w:t>1</w:t>
                  </w:r>
                </w:p>
              </w:tc>
              <w:tc>
                <w:tcPr>
                  <w:tcW w:w="1417" w:type="dxa"/>
                  <w:vMerge w:val="restart"/>
                  <w:vAlign w:val="center"/>
                </w:tcPr>
                <w:p w:rsidR="00902360" w:rsidRDefault="00192047">
                  <w:pPr>
                    <w:widowControl/>
                    <w:jc w:val="center"/>
                    <w:rPr>
                      <w:color w:val="000000"/>
                      <w:kern w:val="0"/>
                      <w:sz w:val="18"/>
                      <w:szCs w:val="18"/>
                    </w:rPr>
                  </w:pPr>
                  <w:r>
                    <w:rPr>
                      <w:rFonts w:hint="eastAsia"/>
                      <w:color w:val="000000"/>
                      <w:kern w:val="0"/>
                      <w:sz w:val="18"/>
                      <w:szCs w:val="18"/>
                    </w:rPr>
                    <w:t>400</w:t>
                  </w:r>
                  <w:r>
                    <w:rPr>
                      <w:color w:val="000000"/>
                      <w:kern w:val="0"/>
                      <w:sz w:val="18"/>
                      <w:szCs w:val="18"/>
                    </w:rPr>
                    <w:t xml:space="preserve"> A</w:t>
                  </w:r>
                </w:p>
              </w:tc>
              <w:tc>
                <w:tcPr>
                  <w:tcW w:w="993" w:type="dxa"/>
                  <w:vAlign w:val="center"/>
                </w:tcPr>
                <w:p w:rsidR="00902360" w:rsidRDefault="00192047">
                  <w:pPr>
                    <w:widowControl/>
                    <w:jc w:val="center"/>
                    <w:rPr>
                      <w:color w:val="000000"/>
                      <w:kern w:val="0"/>
                      <w:sz w:val="18"/>
                      <w:szCs w:val="18"/>
                    </w:rPr>
                  </w:pPr>
                  <w:r>
                    <w:rPr>
                      <w:rFonts w:hint="eastAsia"/>
                      <w:color w:val="000000"/>
                      <w:kern w:val="0"/>
                      <w:sz w:val="18"/>
                      <w:szCs w:val="18"/>
                    </w:rPr>
                    <w:t>200</w:t>
                  </w:r>
                  <w:r>
                    <w:rPr>
                      <w:color w:val="000000"/>
                      <w:kern w:val="0"/>
                      <w:sz w:val="18"/>
                      <w:szCs w:val="18"/>
                    </w:rPr>
                    <w:t xml:space="preserve"> </w:t>
                  </w:r>
                  <w:r>
                    <w:rPr>
                      <w:rFonts w:hint="eastAsia"/>
                      <w:color w:val="000000"/>
                      <w:kern w:val="0"/>
                      <w:sz w:val="18"/>
                      <w:szCs w:val="18"/>
                    </w:rPr>
                    <w:t>A</w:t>
                  </w:r>
                </w:p>
              </w:tc>
              <w:tc>
                <w:tcPr>
                  <w:tcW w:w="728" w:type="dxa"/>
                  <w:vAlign w:val="center"/>
                </w:tcPr>
                <w:p w:rsidR="00902360" w:rsidRDefault="00192047">
                  <w:pPr>
                    <w:widowControl/>
                    <w:jc w:val="center"/>
                    <w:rPr>
                      <w:color w:val="000000"/>
                      <w:kern w:val="0"/>
                      <w:sz w:val="18"/>
                      <w:szCs w:val="18"/>
                    </w:rPr>
                  </w:pPr>
                  <w:r>
                    <w:rPr>
                      <w:rFonts w:hint="eastAsia"/>
                      <w:color w:val="000000"/>
                      <w:kern w:val="0"/>
                      <w:sz w:val="18"/>
                      <w:szCs w:val="18"/>
                    </w:rPr>
                    <w:t>P2-1</w:t>
                  </w:r>
                </w:p>
              </w:tc>
            </w:tr>
            <w:tr w:rsidR="00902360">
              <w:trPr>
                <w:trHeight w:val="285"/>
              </w:trPr>
              <w:tc>
                <w:tcPr>
                  <w:tcW w:w="1046" w:type="dxa"/>
                  <w:vMerge/>
                  <w:vAlign w:val="center"/>
                </w:tcPr>
                <w:p w:rsidR="00902360" w:rsidRDefault="00902360">
                  <w:pPr>
                    <w:widowControl/>
                    <w:jc w:val="left"/>
                    <w:rPr>
                      <w:color w:val="000000"/>
                      <w:kern w:val="0"/>
                      <w:sz w:val="18"/>
                      <w:szCs w:val="18"/>
                    </w:rPr>
                  </w:pPr>
                </w:p>
              </w:tc>
              <w:tc>
                <w:tcPr>
                  <w:tcW w:w="1417" w:type="dxa"/>
                  <w:vMerge/>
                  <w:vAlign w:val="center"/>
                </w:tcPr>
                <w:p w:rsidR="00902360" w:rsidRDefault="00902360">
                  <w:pPr>
                    <w:widowControl/>
                    <w:jc w:val="left"/>
                    <w:rPr>
                      <w:color w:val="000000"/>
                      <w:kern w:val="0"/>
                      <w:sz w:val="18"/>
                      <w:szCs w:val="18"/>
                    </w:rPr>
                  </w:pPr>
                </w:p>
              </w:tc>
              <w:tc>
                <w:tcPr>
                  <w:tcW w:w="993" w:type="dxa"/>
                  <w:vAlign w:val="center"/>
                </w:tcPr>
                <w:p w:rsidR="00902360" w:rsidRDefault="00192047">
                  <w:pPr>
                    <w:widowControl/>
                    <w:jc w:val="center"/>
                    <w:rPr>
                      <w:color w:val="000000"/>
                      <w:kern w:val="0"/>
                      <w:sz w:val="18"/>
                      <w:szCs w:val="18"/>
                    </w:rPr>
                  </w:pPr>
                  <w:r>
                    <w:rPr>
                      <w:rFonts w:hint="eastAsia"/>
                      <w:color w:val="000000"/>
                      <w:kern w:val="0"/>
                      <w:sz w:val="18"/>
                      <w:szCs w:val="18"/>
                    </w:rPr>
                    <w:t>200</w:t>
                  </w:r>
                  <w:r>
                    <w:rPr>
                      <w:color w:val="000000"/>
                      <w:kern w:val="0"/>
                      <w:sz w:val="18"/>
                      <w:szCs w:val="18"/>
                    </w:rPr>
                    <w:t xml:space="preserve"> </w:t>
                  </w:r>
                  <w:r>
                    <w:rPr>
                      <w:rFonts w:hint="eastAsia"/>
                      <w:color w:val="000000"/>
                      <w:kern w:val="0"/>
                      <w:sz w:val="18"/>
                      <w:szCs w:val="18"/>
                    </w:rPr>
                    <w:t>A</w:t>
                  </w:r>
                </w:p>
              </w:tc>
              <w:tc>
                <w:tcPr>
                  <w:tcW w:w="728" w:type="dxa"/>
                  <w:vAlign w:val="center"/>
                </w:tcPr>
                <w:p w:rsidR="00902360" w:rsidRDefault="00192047">
                  <w:pPr>
                    <w:widowControl/>
                    <w:jc w:val="center"/>
                    <w:rPr>
                      <w:color w:val="000000"/>
                      <w:kern w:val="0"/>
                      <w:sz w:val="18"/>
                      <w:szCs w:val="18"/>
                    </w:rPr>
                  </w:pPr>
                  <w:r>
                    <w:rPr>
                      <w:rFonts w:hint="eastAsia"/>
                      <w:color w:val="000000"/>
                      <w:kern w:val="0"/>
                      <w:sz w:val="18"/>
                      <w:szCs w:val="18"/>
                    </w:rPr>
                    <w:t>P2-2</w:t>
                  </w:r>
                </w:p>
              </w:tc>
            </w:tr>
            <w:tr w:rsidR="00902360">
              <w:trPr>
                <w:trHeight w:val="285"/>
              </w:trPr>
              <w:tc>
                <w:tcPr>
                  <w:tcW w:w="1046" w:type="dxa"/>
                  <w:vMerge/>
                  <w:vAlign w:val="center"/>
                </w:tcPr>
                <w:p w:rsidR="00902360" w:rsidRDefault="00902360">
                  <w:pPr>
                    <w:widowControl/>
                    <w:jc w:val="left"/>
                    <w:rPr>
                      <w:color w:val="000000"/>
                      <w:kern w:val="0"/>
                      <w:sz w:val="18"/>
                      <w:szCs w:val="18"/>
                    </w:rPr>
                  </w:pPr>
                </w:p>
              </w:tc>
              <w:tc>
                <w:tcPr>
                  <w:tcW w:w="1417" w:type="dxa"/>
                  <w:vMerge/>
                  <w:vAlign w:val="center"/>
                </w:tcPr>
                <w:p w:rsidR="00902360" w:rsidRDefault="00902360">
                  <w:pPr>
                    <w:widowControl/>
                    <w:jc w:val="left"/>
                    <w:rPr>
                      <w:color w:val="000000"/>
                      <w:kern w:val="0"/>
                      <w:sz w:val="18"/>
                      <w:szCs w:val="18"/>
                    </w:rPr>
                  </w:pPr>
                </w:p>
              </w:tc>
              <w:tc>
                <w:tcPr>
                  <w:tcW w:w="993" w:type="dxa"/>
                  <w:vAlign w:val="center"/>
                </w:tcPr>
                <w:p w:rsidR="00902360" w:rsidRDefault="00192047">
                  <w:pPr>
                    <w:widowControl/>
                    <w:jc w:val="center"/>
                    <w:rPr>
                      <w:color w:val="000000"/>
                      <w:kern w:val="0"/>
                      <w:sz w:val="18"/>
                      <w:szCs w:val="18"/>
                    </w:rPr>
                  </w:pPr>
                  <w:r>
                    <w:rPr>
                      <w:rFonts w:hint="eastAsia"/>
                      <w:color w:val="000000"/>
                      <w:kern w:val="0"/>
                      <w:sz w:val="18"/>
                      <w:szCs w:val="18"/>
                    </w:rPr>
                    <w:t>0</w:t>
                  </w:r>
                </w:p>
              </w:tc>
              <w:tc>
                <w:tcPr>
                  <w:tcW w:w="728" w:type="dxa"/>
                  <w:vAlign w:val="center"/>
                </w:tcPr>
                <w:p w:rsidR="00902360" w:rsidRDefault="00192047">
                  <w:pPr>
                    <w:widowControl/>
                    <w:jc w:val="center"/>
                    <w:rPr>
                      <w:color w:val="000000"/>
                      <w:kern w:val="0"/>
                      <w:sz w:val="18"/>
                      <w:szCs w:val="18"/>
                    </w:rPr>
                  </w:pPr>
                  <w:r>
                    <w:rPr>
                      <w:rFonts w:hint="eastAsia"/>
                      <w:color w:val="000000"/>
                      <w:kern w:val="0"/>
                      <w:sz w:val="18"/>
                      <w:szCs w:val="18"/>
                    </w:rPr>
                    <w:t>P2-3</w:t>
                  </w:r>
                </w:p>
              </w:tc>
            </w:tr>
            <w:tr w:rsidR="00902360">
              <w:trPr>
                <w:trHeight w:val="285"/>
              </w:trPr>
              <w:tc>
                <w:tcPr>
                  <w:tcW w:w="1046" w:type="dxa"/>
                  <w:vMerge/>
                  <w:vAlign w:val="center"/>
                </w:tcPr>
                <w:p w:rsidR="00902360" w:rsidRDefault="00902360">
                  <w:pPr>
                    <w:widowControl/>
                    <w:jc w:val="left"/>
                    <w:rPr>
                      <w:color w:val="000000"/>
                      <w:kern w:val="0"/>
                      <w:sz w:val="18"/>
                      <w:szCs w:val="18"/>
                    </w:rPr>
                  </w:pPr>
                </w:p>
              </w:tc>
              <w:tc>
                <w:tcPr>
                  <w:tcW w:w="1417" w:type="dxa"/>
                  <w:vMerge/>
                  <w:vAlign w:val="center"/>
                </w:tcPr>
                <w:p w:rsidR="00902360" w:rsidRDefault="00902360">
                  <w:pPr>
                    <w:widowControl/>
                    <w:jc w:val="left"/>
                    <w:rPr>
                      <w:color w:val="000000"/>
                      <w:kern w:val="0"/>
                      <w:sz w:val="18"/>
                      <w:szCs w:val="18"/>
                    </w:rPr>
                  </w:pPr>
                </w:p>
              </w:tc>
              <w:tc>
                <w:tcPr>
                  <w:tcW w:w="993" w:type="dxa"/>
                  <w:vAlign w:val="center"/>
                </w:tcPr>
                <w:p w:rsidR="00902360" w:rsidRDefault="00192047">
                  <w:pPr>
                    <w:widowControl/>
                    <w:jc w:val="center"/>
                    <w:rPr>
                      <w:color w:val="000000"/>
                      <w:kern w:val="0"/>
                      <w:sz w:val="18"/>
                      <w:szCs w:val="18"/>
                    </w:rPr>
                  </w:pPr>
                  <w:r>
                    <w:rPr>
                      <w:rFonts w:hint="eastAsia"/>
                      <w:color w:val="000000"/>
                      <w:kern w:val="0"/>
                      <w:sz w:val="18"/>
                      <w:szCs w:val="18"/>
                    </w:rPr>
                    <w:t>0</w:t>
                  </w:r>
                </w:p>
              </w:tc>
              <w:tc>
                <w:tcPr>
                  <w:tcW w:w="728" w:type="dxa"/>
                  <w:vAlign w:val="center"/>
                </w:tcPr>
                <w:p w:rsidR="00902360" w:rsidRDefault="00192047">
                  <w:pPr>
                    <w:widowControl/>
                    <w:jc w:val="center"/>
                    <w:rPr>
                      <w:color w:val="000000"/>
                      <w:kern w:val="0"/>
                      <w:sz w:val="18"/>
                      <w:szCs w:val="18"/>
                    </w:rPr>
                  </w:pPr>
                  <w:r>
                    <w:rPr>
                      <w:rFonts w:hint="eastAsia"/>
                      <w:color w:val="000000"/>
                      <w:kern w:val="0"/>
                      <w:sz w:val="18"/>
                      <w:szCs w:val="18"/>
                    </w:rPr>
                    <w:t>P2-4</w:t>
                  </w:r>
                </w:p>
              </w:tc>
            </w:tr>
            <w:tr w:rsidR="00902360">
              <w:trPr>
                <w:trHeight w:val="285"/>
              </w:trPr>
              <w:tc>
                <w:tcPr>
                  <w:tcW w:w="1046" w:type="dxa"/>
                  <w:vMerge w:val="restart"/>
                  <w:vAlign w:val="center"/>
                </w:tcPr>
                <w:p w:rsidR="00902360" w:rsidRDefault="00192047">
                  <w:pPr>
                    <w:widowControl/>
                    <w:jc w:val="center"/>
                    <w:rPr>
                      <w:color w:val="000000"/>
                      <w:kern w:val="0"/>
                      <w:sz w:val="18"/>
                      <w:szCs w:val="18"/>
                    </w:rPr>
                  </w:pPr>
                  <w:r>
                    <w:rPr>
                      <w:rFonts w:ascii="宋体" w:hAnsi="宋体" w:hint="eastAsia"/>
                      <w:sz w:val="18"/>
                      <w:szCs w:val="18"/>
                    </w:rPr>
                    <w:t>电流分配</w:t>
                  </w:r>
                  <w:r>
                    <w:rPr>
                      <w:rFonts w:ascii="宋体" w:hAnsi="宋体"/>
                      <w:sz w:val="18"/>
                      <w:szCs w:val="18"/>
                    </w:rPr>
                    <w:t>方案</w:t>
                  </w:r>
                  <w:r>
                    <w:rPr>
                      <w:rFonts w:ascii="宋体" w:hAnsi="宋体" w:hint="eastAsia"/>
                      <w:sz w:val="18"/>
                      <w:szCs w:val="18"/>
                    </w:rPr>
                    <w:t>2</w:t>
                  </w:r>
                </w:p>
              </w:tc>
              <w:tc>
                <w:tcPr>
                  <w:tcW w:w="1417" w:type="dxa"/>
                  <w:vMerge w:val="restart"/>
                  <w:vAlign w:val="center"/>
                </w:tcPr>
                <w:p w:rsidR="00902360" w:rsidRDefault="00192047">
                  <w:pPr>
                    <w:widowControl/>
                    <w:jc w:val="center"/>
                    <w:rPr>
                      <w:color w:val="000000"/>
                      <w:kern w:val="0"/>
                      <w:sz w:val="18"/>
                      <w:szCs w:val="18"/>
                    </w:rPr>
                  </w:pPr>
                  <w:r>
                    <w:rPr>
                      <w:rFonts w:hint="eastAsia"/>
                      <w:color w:val="000000"/>
                      <w:kern w:val="0"/>
                      <w:sz w:val="18"/>
                      <w:szCs w:val="18"/>
                    </w:rPr>
                    <w:t>4</w:t>
                  </w:r>
                  <w:r>
                    <w:rPr>
                      <w:color w:val="000000"/>
                      <w:kern w:val="0"/>
                      <w:sz w:val="18"/>
                      <w:szCs w:val="18"/>
                    </w:rPr>
                    <w:t>00 A</w:t>
                  </w:r>
                </w:p>
              </w:tc>
              <w:tc>
                <w:tcPr>
                  <w:tcW w:w="993" w:type="dxa"/>
                  <w:vAlign w:val="center"/>
                </w:tcPr>
                <w:p w:rsidR="00902360" w:rsidRDefault="00192047">
                  <w:pPr>
                    <w:widowControl/>
                    <w:jc w:val="center"/>
                    <w:rPr>
                      <w:color w:val="000000"/>
                      <w:kern w:val="0"/>
                      <w:sz w:val="18"/>
                      <w:szCs w:val="18"/>
                    </w:rPr>
                  </w:pPr>
                  <w:r>
                    <w:rPr>
                      <w:rFonts w:hint="eastAsia"/>
                      <w:color w:val="000000"/>
                      <w:kern w:val="0"/>
                      <w:sz w:val="18"/>
                      <w:szCs w:val="18"/>
                    </w:rPr>
                    <w:t>0</w:t>
                  </w:r>
                </w:p>
              </w:tc>
              <w:tc>
                <w:tcPr>
                  <w:tcW w:w="728" w:type="dxa"/>
                  <w:vAlign w:val="center"/>
                </w:tcPr>
                <w:p w:rsidR="00902360" w:rsidRDefault="00192047">
                  <w:pPr>
                    <w:widowControl/>
                    <w:jc w:val="center"/>
                    <w:rPr>
                      <w:color w:val="000000"/>
                      <w:kern w:val="0"/>
                      <w:sz w:val="18"/>
                      <w:szCs w:val="18"/>
                    </w:rPr>
                  </w:pPr>
                  <w:r>
                    <w:rPr>
                      <w:rFonts w:hint="eastAsia"/>
                      <w:color w:val="000000"/>
                      <w:kern w:val="0"/>
                      <w:sz w:val="18"/>
                      <w:szCs w:val="18"/>
                    </w:rPr>
                    <w:t>P2-1</w:t>
                  </w:r>
                </w:p>
              </w:tc>
            </w:tr>
            <w:tr w:rsidR="00902360">
              <w:trPr>
                <w:trHeight w:val="285"/>
              </w:trPr>
              <w:tc>
                <w:tcPr>
                  <w:tcW w:w="1046" w:type="dxa"/>
                  <w:vMerge/>
                  <w:vAlign w:val="center"/>
                </w:tcPr>
                <w:p w:rsidR="00902360" w:rsidRDefault="00902360">
                  <w:pPr>
                    <w:widowControl/>
                    <w:jc w:val="left"/>
                    <w:rPr>
                      <w:color w:val="000000"/>
                      <w:kern w:val="0"/>
                      <w:sz w:val="18"/>
                      <w:szCs w:val="18"/>
                    </w:rPr>
                  </w:pPr>
                </w:p>
              </w:tc>
              <w:tc>
                <w:tcPr>
                  <w:tcW w:w="1417" w:type="dxa"/>
                  <w:vMerge/>
                  <w:vAlign w:val="center"/>
                </w:tcPr>
                <w:p w:rsidR="00902360" w:rsidRDefault="00902360">
                  <w:pPr>
                    <w:widowControl/>
                    <w:jc w:val="left"/>
                    <w:rPr>
                      <w:color w:val="000000"/>
                      <w:kern w:val="0"/>
                      <w:sz w:val="18"/>
                      <w:szCs w:val="18"/>
                    </w:rPr>
                  </w:pPr>
                </w:p>
              </w:tc>
              <w:tc>
                <w:tcPr>
                  <w:tcW w:w="993" w:type="dxa"/>
                  <w:vAlign w:val="center"/>
                </w:tcPr>
                <w:p w:rsidR="00902360" w:rsidRDefault="00192047">
                  <w:pPr>
                    <w:widowControl/>
                    <w:jc w:val="center"/>
                    <w:rPr>
                      <w:color w:val="000000"/>
                      <w:kern w:val="0"/>
                      <w:sz w:val="18"/>
                      <w:szCs w:val="18"/>
                    </w:rPr>
                  </w:pPr>
                  <w:r>
                    <w:rPr>
                      <w:rFonts w:hint="eastAsia"/>
                      <w:color w:val="000000"/>
                      <w:kern w:val="0"/>
                      <w:sz w:val="18"/>
                      <w:szCs w:val="18"/>
                    </w:rPr>
                    <w:t>200</w:t>
                  </w:r>
                  <w:r>
                    <w:rPr>
                      <w:color w:val="000000"/>
                      <w:kern w:val="0"/>
                      <w:sz w:val="18"/>
                      <w:szCs w:val="18"/>
                    </w:rPr>
                    <w:t xml:space="preserve"> </w:t>
                  </w:r>
                  <w:r>
                    <w:rPr>
                      <w:rFonts w:hint="eastAsia"/>
                      <w:color w:val="000000"/>
                      <w:kern w:val="0"/>
                      <w:sz w:val="18"/>
                      <w:szCs w:val="18"/>
                    </w:rPr>
                    <w:t>A</w:t>
                  </w:r>
                </w:p>
              </w:tc>
              <w:tc>
                <w:tcPr>
                  <w:tcW w:w="728" w:type="dxa"/>
                  <w:vAlign w:val="center"/>
                </w:tcPr>
                <w:p w:rsidR="00902360" w:rsidRDefault="00192047">
                  <w:pPr>
                    <w:widowControl/>
                    <w:jc w:val="center"/>
                    <w:rPr>
                      <w:color w:val="000000"/>
                      <w:kern w:val="0"/>
                      <w:sz w:val="18"/>
                      <w:szCs w:val="18"/>
                    </w:rPr>
                  </w:pPr>
                  <w:r>
                    <w:rPr>
                      <w:rFonts w:hint="eastAsia"/>
                      <w:color w:val="000000"/>
                      <w:kern w:val="0"/>
                      <w:sz w:val="18"/>
                      <w:szCs w:val="18"/>
                    </w:rPr>
                    <w:t>P2-2</w:t>
                  </w:r>
                </w:p>
              </w:tc>
            </w:tr>
            <w:tr w:rsidR="00902360">
              <w:trPr>
                <w:trHeight w:val="285"/>
              </w:trPr>
              <w:tc>
                <w:tcPr>
                  <w:tcW w:w="1046" w:type="dxa"/>
                  <w:vMerge/>
                  <w:vAlign w:val="center"/>
                </w:tcPr>
                <w:p w:rsidR="00902360" w:rsidRDefault="00902360">
                  <w:pPr>
                    <w:widowControl/>
                    <w:jc w:val="left"/>
                    <w:rPr>
                      <w:color w:val="000000"/>
                      <w:kern w:val="0"/>
                      <w:sz w:val="18"/>
                      <w:szCs w:val="18"/>
                    </w:rPr>
                  </w:pPr>
                </w:p>
              </w:tc>
              <w:tc>
                <w:tcPr>
                  <w:tcW w:w="1417" w:type="dxa"/>
                  <w:vMerge/>
                  <w:vAlign w:val="center"/>
                </w:tcPr>
                <w:p w:rsidR="00902360" w:rsidRDefault="00902360">
                  <w:pPr>
                    <w:widowControl/>
                    <w:jc w:val="left"/>
                    <w:rPr>
                      <w:color w:val="000000"/>
                      <w:kern w:val="0"/>
                      <w:sz w:val="18"/>
                      <w:szCs w:val="18"/>
                    </w:rPr>
                  </w:pPr>
                </w:p>
              </w:tc>
              <w:tc>
                <w:tcPr>
                  <w:tcW w:w="993" w:type="dxa"/>
                  <w:vAlign w:val="center"/>
                </w:tcPr>
                <w:p w:rsidR="00902360" w:rsidRDefault="00192047">
                  <w:pPr>
                    <w:widowControl/>
                    <w:jc w:val="center"/>
                    <w:rPr>
                      <w:color w:val="000000"/>
                      <w:kern w:val="0"/>
                      <w:sz w:val="18"/>
                      <w:szCs w:val="18"/>
                    </w:rPr>
                  </w:pPr>
                  <w:r>
                    <w:rPr>
                      <w:rFonts w:hint="eastAsia"/>
                      <w:color w:val="000000"/>
                      <w:kern w:val="0"/>
                      <w:sz w:val="18"/>
                      <w:szCs w:val="18"/>
                    </w:rPr>
                    <w:t>100</w:t>
                  </w:r>
                  <w:r>
                    <w:rPr>
                      <w:color w:val="000000"/>
                      <w:kern w:val="0"/>
                      <w:sz w:val="18"/>
                      <w:szCs w:val="18"/>
                    </w:rPr>
                    <w:t xml:space="preserve"> </w:t>
                  </w:r>
                  <w:r>
                    <w:rPr>
                      <w:rFonts w:hint="eastAsia"/>
                      <w:color w:val="000000"/>
                      <w:kern w:val="0"/>
                      <w:sz w:val="18"/>
                      <w:szCs w:val="18"/>
                    </w:rPr>
                    <w:t>A</w:t>
                  </w:r>
                </w:p>
              </w:tc>
              <w:tc>
                <w:tcPr>
                  <w:tcW w:w="728" w:type="dxa"/>
                  <w:vAlign w:val="center"/>
                </w:tcPr>
                <w:p w:rsidR="00902360" w:rsidRDefault="00192047">
                  <w:pPr>
                    <w:widowControl/>
                    <w:jc w:val="center"/>
                    <w:rPr>
                      <w:color w:val="000000"/>
                      <w:kern w:val="0"/>
                      <w:sz w:val="18"/>
                      <w:szCs w:val="18"/>
                    </w:rPr>
                  </w:pPr>
                  <w:r>
                    <w:rPr>
                      <w:rFonts w:hint="eastAsia"/>
                      <w:color w:val="000000"/>
                      <w:kern w:val="0"/>
                      <w:sz w:val="18"/>
                      <w:szCs w:val="18"/>
                    </w:rPr>
                    <w:t>P2-3</w:t>
                  </w:r>
                </w:p>
              </w:tc>
            </w:tr>
            <w:tr w:rsidR="00902360">
              <w:trPr>
                <w:trHeight w:val="285"/>
              </w:trPr>
              <w:tc>
                <w:tcPr>
                  <w:tcW w:w="1046" w:type="dxa"/>
                  <w:vMerge/>
                  <w:vAlign w:val="center"/>
                </w:tcPr>
                <w:p w:rsidR="00902360" w:rsidRDefault="00902360">
                  <w:pPr>
                    <w:widowControl/>
                    <w:jc w:val="left"/>
                    <w:rPr>
                      <w:color w:val="000000"/>
                      <w:kern w:val="0"/>
                      <w:sz w:val="18"/>
                      <w:szCs w:val="18"/>
                    </w:rPr>
                  </w:pPr>
                </w:p>
              </w:tc>
              <w:tc>
                <w:tcPr>
                  <w:tcW w:w="1417" w:type="dxa"/>
                  <w:vMerge/>
                  <w:vAlign w:val="center"/>
                </w:tcPr>
                <w:p w:rsidR="00902360" w:rsidRDefault="00902360">
                  <w:pPr>
                    <w:widowControl/>
                    <w:jc w:val="left"/>
                    <w:rPr>
                      <w:color w:val="000000"/>
                      <w:kern w:val="0"/>
                      <w:sz w:val="18"/>
                      <w:szCs w:val="18"/>
                    </w:rPr>
                  </w:pPr>
                </w:p>
              </w:tc>
              <w:tc>
                <w:tcPr>
                  <w:tcW w:w="993" w:type="dxa"/>
                  <w:vAlign w:val="center"/>
                </w:tcPr>
                <w:p w:rsidR="00902360" w:rsidRDefault="00192047">
                  <w:pPr>
                    <w:widowControl/>
                    <w:jc w:val="center"/>
                    <w:rPr>
                      <w:color w:val="000000"/>
                      <w:kern w:val="0"/>
                      <w:sz w:val="18"/>
                      <w:szCs w:val="18"/>
                    </w:rPr>
                  </w:pPr>
                  <w:r>
                    <w:rPr>
                      <w:rFonts w:hint="eastAsia"/>
                      <w:color w:val="000000"/>
                      <w:kern w:val="0"/>
                      <w:sz w:val="18"/>
                      <w:szCs w:val="18"/>
                    </w:rPr>
                    <w:t>100</w:t>
                  </w:r>
                  <w:r>
                    <w:rPr>
                      <w:color w:val="000000"/>
                      <w:kern w:val="0"/>
                      <w:sz w:val="18"/>
                      <w:szCs w:val="18"/>
                    </w:rPr>
                    <w:t xml:space="preserve"> </w:t>
                  </w:r>
                  <w:r>
                    <w:rPr>
                      <w:rFonts w:hint="eastAsia"/>
                      <w:color w:val="000000"/>
                      <w:kern w:val="0"/>
                      <w:sz w:val="18"/>
                      <w:szCs w:val="18"/>
                    </w:rPr>
                    <w:t>A</w:t>
                  </w:r>
                </w:p>
              </w:tc>
              <w:tc>
                <w:tcPr>
                  <w:tcW w:w="728" w:type="dxa"/>
                  <w:vAlign w:val="center"/>
                </w:tcPr>
                <w:p w:rsidR="00902360" w:rsidRDefault="00192047">
                  <w:pPr>
                    <w:widowControl/>
                    <w:jc w:val="center"/>
                    <w:rPr>
                      <w:color w:val="000000"/>
                      <w:kern w:val="0"/>
                      <w:sz w:val="18"/>
                      <w:szCs w:val="18"/>
                    </w:rPr>
                  </w:pPr>
                  <w:r>
                    <w:rPr>
                      <w:rFonts w:hint="eastAsia"/>
                      <w:color w:val="000000"/>
                      <w:kern w:val="0"/>
                      <w:sz w:val="18"/>
                      <w:szCs w:val="18"/>
                    </w:rPr>
                    <w:t>P2-4</w:t>
                  </w:r>
                </w:p>
              </w:tc>
            </w:tr>
          </w:tbl>
          <w:p w:rsidR="00902360" w:rsidRDefault="00902360">
            <w:pPr>
              <w:pStyle w:val="affffffd"/>
              <w:spacing w:line="360" w:lineRule="auto"/>
              <w:ind w:firstLineChars="0" w:firstLine="0"/>
              <w:jc w:val="center"/>
              <w:rPr>
                <w:rFonts w:ascii="Times New Roman"/>
              </w:rPr>
            </w:pPr>
          </w:p>
          <w:p w:rsidR="00902360" w:rsidRDefault="00902360">
            <w:pPr>
              <w:jc w:val="center"/>
            </w:pPr>
          </w:p>
        </w:tc>
      </w:tr>
    </w:tbl>
    <w:p w:rsidR="00902360" w:rsidRDefault="00192047">
      <w:pPr>
        <w:pStyle w:val="ad"/>
        <w:spacing w:before="156" w:after="156"/>
      </w:pPr>
      <w:proofErr w:type="gramStart"/>
      <w:r>
        <w:rPr>
          <w:rFonts w:hint="eastAsia"/>
        </w:rPr>
        <w:t>典型单柜多</w:t>
      </w:r>
      <w:proofErr w:type="gramEnd"/>
      <w:r>
        <w:rPr>
          <w:rFonts w:hint="eastAsia"/>
        </w:rPr>
        <w:t>回路</w:t>
      </w:r>
      <w:r>
        <w:t>电路示意及试验电流分配值</w:t>
      </w:r>
      <w:r>
        <w:rPr>
          <w:rFonts w:hint="eastAsia"/>
        </w:rPr>
        <w:t>示例图</w:t>
      </w:r>
    </w:p>
    <w:p w:rsidR="00902360" w:rsidRDefault="00192047">
      <w:pPr>
        <w:pStyle w:val="afd"/>
        <w:spacing w:before="156" w:after="156"/>
      </w:pPr>
      <w:r>
        <w:rPr>
          <w:rFonts w:hint="eastAsia"/>
        </w:rPr>
        <w:lastRenderedPageBreak/>
        <w:t>组合柜</w:t>
      </w:r>
      <w:r>
        <w:t>温升试验</w:t>
      </w:r>
    </w:p>
    <w:p w:rsidR="00902360" w:rsidRDefault="00192047">
      <w:pPr>
        <w:pStyle w:val="affffffd"/>
        <w:ind w:firstLine="420"/>
      </w:pPr>
      <w:r>
        <w:rPr>
          <w:rFonts w:hint="eastAsia"/>
        </w:rPr>
        <w:t>以2</w:t>
      </w:r>
      <w:r>
        <w:t xml:space="preserve"> </w:t>
      </w:r>
      <w:r>
        <w:rPr>
          <w:rFonts w:hint="eastAsia"/>
        </w:rPr>
        <w:t>500</w:t>
      </w:r>
      <w:r>
        <w:t xml:space="preserve"> </w:t>
      </w:r>
      <w:r>
        <w:rPr>
          <w:rFonts w:hint="eastAsia"/>
        </w:rPr>
        <w:t>A进线柜和</w:t>
      </w:r>
      <w:r>
        <w:t>馈线柜组</w:t>
      </w:r>
      <w:proofErr w:type="gramStart"/>
      <w:r>
        <w:t>合方案</w:t>
      </w:r>
      <w:proofErr w:type="gramEnd"/>
      <w:r>
        <w:rPr>
          <w:rFonts w:hint="eastAsia"/>
        </w:rPr>
        <w:t>为例，对</w:t>
      </w:r>
      <w:r>
        <w:t>各元器件温升试验时所施加的实际试验电流值</w:t>
      </w:r>
      <w:r>
        <w:rPr>
          <w:rFonts w:hint="eastAsia"/>
        </w:rPr>
        <w:t>进行</w:t>
      </w:r>
      <w:r>
        <w:t>举例说明，如图A.3</w:t>
      </w:r>
      <w:r>
        <w:rPr>
          <w:rFonts w:hint="eastAsia"/>
        </w:rPr>
        <w:t>，电流分配</w:t>
      </w:r>
      <w:r>
        <w:t>方案示例见</w:t>
      </w:r>
      <w:r>
        <w:rPr>
          <w:rFonts w:hint="eastAsia"/>
        </w:rPr>
        <w:t>表A</w:t>
      </w:r>
      <w:r>
        <w:t>.2</w:t>
      </w:r>
      <w:r>
        <w:rPr>
          <w:rFonts w:hint="eastAsia"/>
        </w:rPr>
        <w:t>。</w:t>
      </w:r>
    </w:p>
    <w:p w:rsidR="00902360" w:rsidRDefault="00192047">
      <w:r>
        <w:rPr>
          <w:noProof/>
        </w:rPr>
        <w:drawing>
          <wp:inline distT="0" distB="0" distL="0" distR="0">
            <wp:extent cx="5941060" cy="3952875"/>
            <wp:effectExtent l="0" t="0" r="2540" b="952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5941060" cy="3952875"/>
                    </a:xfrm>
                    <a:prstGeom prst="rect">
                      <a:avLst/>
                    </a:prstGeom>
                  </pic:spPr>
                </pic:pic>
              </a:graphicData>
            </a:graphic>
          </wp:inline>
        </w:drawing>
      </w:r>
    </w:p>
    <w:p w:rsidR="00902360" w:rsidRDefault="00192047">
      <w:pPr>
        <w:pStyle w:val="ad"/>
        <w:spacing w:before="156" w:after="156"/>
      </w:pPr>
      <w:r>
        <w:rPr>
          <w:rFonts w:hint="eastAsia"/>
        </w:rPr>
        <w:t>电路示意图</w:t>
      </w:r>
    </w:p>
    <w:p w:rsidR="00902360" w:rsidRDefault="00192047">
      <w:pPr>
        <w:pStyle w:val="af8"/>
        <w:spacing w:before="156" w:after="156"/>
      </w:pPr>
      <w:r>
        <w:rPr>
          <w:rFonts w:hint="eastAsia"/>
        </w:rPr>
        <w:t>电流分配方案示例表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98"/>
        <w:gridCol w:w="2084"/>
        <w:gridCol w:w="1350"/>
        <w:gridCol w:w="1418"/>
      </w:tblGrid>
      <w:tr w:rsidR="00902360">
        <w:trPr>
          <w:trHeight w:val="285"/>
          <w:jc w:val="center"/>
        </w:trPr>
        <w:tc>
          <w:tcPr>
            <w:tcW w:w="2798" w:type="dxa"/>
            <w:vAlign w:val="center"/>
          </w:tcPr>
          <w:p w:rsidR="00902360" w:rsidRDefault="00192047">
            <w:pPr>
              <w:widowControl/>
              <w:jc w:val="center"/>
              <w:rPr>
                <w:sz w:val="18"/>
                <w:szCs w:val="18"/>
              </w:rPr>
            </w:pPr>
            <w:r>
              <w:rPr>
                <w:rFonts w:hint="eastAsia"/>
                <w:sz w:val="18"/>
                <w:szCs w:val="18"/>
              </w:rPr>
              <w:t>电流分配</w:t>
            </w:r>
            <w:r>
              <w:rPr>
                <w:sz w:val="18"/>
                <w:szCs w:val="18"/>
              </w:rPr>
              <w:t>方案</w:t>
            </w:r>
          </w:p>
        </w:tc>
        <w:tc>
          <w:tcPr>
            <w:tcW w:w="2084" w:type="dxa"/>
            <w:vAlign w:val="center"/>
          </w:tcPr>
          <w:p w:rsidR="00902360" w:rsidRDefault="00192047">
            <w:pPr>
              <w:widowControl/>
              <w:jc w:val="center"/>
              <w:rPr>
                <w:color w:val="000000"/>
                <w:kern w:val="0"/>
                <w:sz w:val="18"/>
                <w:szCs w:val="18"/>
              </w:rPr>
            </w:pPr>
            <w:r>
              <w:rPr>
                <w:rFonts w:hint="eastAsia"/>
                <w:sz w:val="18"/>
                <w:szCs w:val="18"/>
              </w:rPr>
              <w:t>进线</w:t>
            </w:r>
            <w:r>
              <w:rPr>
                <w:sz w:val="18"/>
                <w:szCs w:val="18"/>
              </w:rPr>
              <w:t>额定电流</w:t>
            </w:r>
          </w:p>
        </w:tc>
        <w:tc>
          <w:tcPr>
            <w:tcW w:w="1350" w:type="dxa"/>
            <w:vAlign w:val="center"/>
          </w:tcPr>
          <w:p w:rsidR="00902360" w:rsidRDefault="00192047">
            <w:pPr>
              <w:widowControl/>
              <w:jc w:val="center"/>
              <w:rPr>
                <w:color w:val="000000"/>
                <w:kern w:val="0"/>
                <w:sz w:val="18"/>
                <w:szCs w:val="18"/>
              </w:rPr>
            </w:pPr>
            <w:r>
              <w:rPr>
                <w:color w:val="000000"/>
                <w:kern w:val="0"/>
                <w:sz w:val="18"/>
                <w:szCs w:val="18"/>
              </w:rPr>
              <w:t>出线电路</w:t>
            </w:r>
          </w:p>
        </w:tc>
        <w:tc>
          <w:tcPr>
            <w:tcW w:w="1418" w:type="dxa"/>
            <w:vAlign w:val="center"/>
          </w:tcPr>
          <w:p w:rsidR="00902360" w:rsidRDefault="00192047">
            <w:pPr>
              <w:widowControl/>
              <w:jc w:val="center"/>
              <w:rPr>
                <w:color w:val="000000"/>
                <w:kern w:val="0"/>
                <w:sz w:val="18"/>
                <w:szCs w:val="18"/>
              </w:rPr>
            </w:pPr>
            <w:r>
              <w:rPr>
                <w:rFonts w:hint="eastAsia"/>
                <w:color w:val="000000"/>
                <w:kern w:val="0"/>
                <w:sz w:val="18"/>
                <w:szCs w:val="18"/>
              </w:rPr>
              <w:t>回路</w:t>
            </w:r>
          </w:p>
        </w:tc>
      </w:tr>
      <w:tr w:rsidR="00902360">
        <w:trPr>
          <w:trHeight w:val="285"/>
          <w:jc w:val="center"/>
        </w:trPr>
        <w:tc>
          <w:tcPr>
            <w:tcW w:w="2798" w:type="dxa"/>
            <w:vMerge w:val="restart"/>
            <w:vAlign w:val="center"/>
          </w:tcPr>
          <w:p w:rsidR="00902360" w:rsidRDefault="00192047">
            <w:pPr>
              <w:widowControl/>
              <w:jc w:val="center"/>
              <w:rPr>
                <w:rFonts w:ascii="宋体" w:hAnsi="宋体"/>
                <w:color w:val="000000"/>
                <w:kern w:val="0"/>
                <w:sz w:val="18"/>
                <w:szCs w:val="18"/>
              </w:rPr>
            </w:pPr>
            <w:r>
              <w:rPr>
                <w:rFonts w:ascii="宋体" w:hAnsi="宋体" w:hint="eastAsia"/>
                <w:sz w:val="18"/>
                <w:szCs w:val="18"/>
              </w:rPr>
              <w:t>电流分配方案1，馈线柜2垂直母线分配1</w:t>
            </w:r>
            <w:r>
              <w:rPr>
                <w:rFonts w:ascii="宋体" w:hAnsi="宋体"/>
                <w:sz w:val="18"/>
                <w:szCs w:val="18"/>
              </w:rPr>
              <w:t xml:space="preserve"> </w:t>
            </w:r>
            <w:r>
              <w:rPr>
                <w:rFonts w:ascii="宋体" w:hAnsi="宋体" w:hint="eastAsia"/>
                <w:sz w:val="18"/>
                <w:szCs w:val="18"/>
              </w:rPr>
              <w:t>600</w:t>
            </w:r>
            <w:r>
              <w:rPr>
                <w:rFonts w:ascii="宋体" w:hAnsi="宋体"/>
                <w:sz w:val="18"/>
                <w:szCs w:val="18"/>
              </w:rPr>
              <w:t xml:space="preserve"> </w:t>
            </w:r>
            <w:r>
              <w:rPr>
                <w:rFonts w:ascii="宋体" w:hAnsi="宋体" w:hint="eastAsia"/>
                <w:sz w:val="18"/>
                <w:szCs w:val="18"/>
              </w:rPr>
              <w:t>A，馈线柜3垂直母线分配900</w:t>
            </w:r>
            <w:r>
              <w:rPr>
                <w:rFonts w:ascii="宋体" w:hAnsi="宋体"/>
                <w:sz w:val="18"/>
                <w:szCs w:val="18"/>
              </w:rPr>
              <w:t xml:space="preserve"> </w:t>
            </w:r>
            <w:r>
              <w:rPr>
                <w:rFonts w:ascii="宋体" w:hAnsi="宋体" w:hint="eastAsia"/>
                <w:sz w:val="18"/>
                <w:szCs w:val="18"/>
              </w:rPr>
              <w:t>A</w:t>
            </w:r>
          </w:p>
        </w:tc>
        <w:tc>
          <w:tcPr>
            <w:tcW w:w="2084" w:type="dxa"/>
            <w:vMerge w:val="restart"/>
            <w:vAlign w:val="center"/>
          </w:tcPr>
          <w:p w:rsidR="00902360" w:rsidRDefault="00192047">
            <w:pPr>
              <w:widowControl/>
              <w:jc w:val="center"/>
              <w:rPr>
                <w:color w:val="000000"/>
                <w:kern w:val="0"/>
                <w:sz w:val="18"/>
                <w:szCs w:val="18"/>
              </w:rPr>
            </w:pPr>
            <w:r>
              <w:rPr>
                <w:rFonts w:hint="eastAsia"/>
                <w:color w:val="000000"/>
                <w:kern w:val="0"/>
                <w:sz w:val="18"/>
                <w:szCs w:val="18"/>
              </w:rPr>
              <w:t>2</w:t>
            </w:r>
            <w:r>
              <w:rPr>
                <w:color w:val="000000"/>
                <w:kern w:val="0"/>
                <w:sz w:val="18"/>
                <w:szCs w:val="18"/>
              </w:rPr>
              <w:t xml:space="preserve"> </w:t>
            </w:r>
            <w:r>
              <w:rPr>
                <w:rFonts w:hint="eastAsia"/>
                <w:color w:val="000000"/>
                <w:kern w:val="0"/>
                <w:sz w:val="18"/>
                <w:szCs w:val="18"/>
              </w:rPr>
              <w:t>500</w:t>
            </w:r>
            <w:r>
              <w:rPr>
                <w:color w:val="000000"/>
                <w:kern w:val="0"/>
                <w:sz w:val="18"/>
                <w:szCs w:val="18"/>
              </w:rPr>
              <w:t xml:space="preserve"> </w:t>
            </w:r>
            <w:r>
              <w:rPr>
                <w:rFonts w:hint="eastAsia"/>
                <w:color w:val="000000"/>
                <w:kern w:val="0"/>
                <w:sz w:val="18"/>
                <w:szCs w:val="18"/>
              </w:rPr>
              <w:t>A</w:t>
            </w:r>
          </w:p>
        </w:tc>
        <w:tc>
          <w:tcPr>
            <w:tcW w:w="1350" w:type="dxa"/>
            <w:vAlign w:val="center"/>
          </w:tcPr>
          <w:p w:rsidR="00902360" w:rsidRDefault="00192047">
            <w:pPr>
              <w:widowControl/>
              <w:jc w:val="center"/>
              <w:rPr>
                <w:color w:val="000000"/>
                <w:kern w:val="0"/>
                <w:sz w:val="18"/>
                <w:szCs w:val="18"/>
              </w:rPr>
            </w:pPr>
            <w:r>
              <w:rPr>
                <w:rFonts w:hint="eastAsia"/>
                <w:color w:val="000000"/>
                <w:kern w:val="0"/>
                <w:sz w:val="18"/>
                <w:szCs w:val="18"/>
              </w:rPr>
              <w:t>630</w:t>
            </w:r>
            <w:r>
              <w:rPr>
                <w:color w:val="000000"/>
                <w:kern w:val="0"/>
                <w:sz w:val="18"/>
                <w:szCs w:val="18"/>
              </w:rPr>
              <w:t xml:space="preserve"> </w:t>
            </w:r>
            <w:r>
              <w:rPr>
                <w:rFonts w:hint="eastAsia"/>
                <w:color w:val="000000"/>
                <w:kern w:val="0"/>
                <w:sz w:val="18"/>
                <w:szCs w:val="18"/>
              </w:rPr>
              <w:t>A</w:t>
            </w:r>
          </w:p>
        </w:tc>
        <w:tc>
          <w:tcPr>
            <w:tcW w:w="1418" w:type="dxa"/>
            <w:vAlign w:val="center"/>
          </w:tcPr>
          <w:p w:rsidR="00902360" w:rsidRDefault="00192047">
            <w:pPr>
              <w:widowControl/>
              <w:jc w:val="center"/>
              <w:rPr>
                <w:color w:val="000000"/>
                <w:kern w:val="0"/>
                <w:sz w:val="18"/>
                <w:szCs w:val="18"/>
              </w:rPr>
            </w:pPr>
            <w:r>
              <w:rPr>
                <w:rFonts w:hint="eastAsia"/>
                <w:color w:val="000000"/>
                <w:kern w:val="0"/>
                <w:sz w:val="18"/>
                <w:szCs w:val="18"/>
              </w:rPr>
              <w:t>P2-1</w:t>
            </w:r>
          </w:p>
        </w:tc>
      </w:tr>
      <w:tr w:rsidR="00902360">
        <w:trPr>
          <w:trHeight w:val="285"/>
          <w:jc w:val="center"/>
        </w:trPr>
        <w:tc>
          <w:tcPr>
            <w:tcW w:w="2798" w:type="dxa"/>
            <w:vMerge/>
            <w:vAlign w:val="center"/>
          </w:tcPr>
          <w:p w:rsidR="00902360" w:rsidRDefault="00902360">
            <w:pPr>
              <w:widowControl/>
              <w:jc w:val="center"/>
              <w:rPr>
                <w:color w:val="000000"/>
                <w:kern w:val="0"/>
                <w:sz w:val="18"/>
                <w:szCs w:val="18"/>
              </w:rPr>
            </w:pPr>
          </w:p>
        </w:tc>
        <w:tc>
          <w:tcPr>
            <w:tcW w:w="2084" w:type="dxa"/>
            <w:vMerge/>
            <w:vAlign w:val="center"/>
          </w:tcPr>
          <w:p w:rsidR="00902360" w:rsidRDefault="00902360">
            <w:pPr>
              <w:widowControl/>
              <w:jc w:val="center"/>
              <w:rPr>
                <w:color w:val="000000"/>
                <w:kern w:val="0"/>
                <w:sz w:val="18"/>
                <w:szCs w:val="18"/>
              </w:rPr>
            </w:pPr>
          </w:p>
        </w:tc>
        <w:tc>
          <w:tcPr>
            <w:tcW w:w="1350" w:type="dxa"/>
            <w:vAlign w:val="center"/>
          </w:tcPr>
          <w:p w:rsidR="00902360" w:rsidRDefault="00192047">
            <w:pPr>
              <w:widowControl/>
              <w:jc w:val="center"/>
              <w:rPr>
                <w:color w:val="000000"/>
                <w:kern w:val="0"/>
                <w:sz w:val="18"/>
                <w:szCs w:val="18"/>
              </w:rPr>
            </w:pPr>
            <w:r>
              <w:rPr>
                <w:rFonts w:hint="eastAsia"/>
                <w:color w:val="000000"/>
                <w:kern w:val="0"/>
                <w:sz w:val="18"/>
                <w:szCs w:val="18"/>
              </w:rPr>
              <w:t>630</w:t>
            </w:r>
            <w:r>
              <w:rPr>
                <w:color w:val="000000"/>
                <w:kern w:val="0"/>
                <w:sz w:val="18"/>
                <w:szCs w:val="18"/>
              </w:rPr>
              <w:t xml:space="preserve"> </w:t>
            </w:r>
            <w:r>
              <w:rPr>
                <w:rFonts w:hint="eastAsia"/>
                <w:color w:val="000000"/>
                <w:kern w:val="0"/>
                <w:sz w:val="18"/>
                <w:szCs w:val="18"/>
              </w:rPr>
              <w:t>A</w:t>
            </w:r>
          </w:p>
        </w:tc>
        <w:tc>
          <w:tcPr>
            <w:tcW w:w="1418" w:type="dxa"/>
            <w:vAlign w:val="center"/>
          </w:tcPr>
          <w:p w:rsidR="00902360" w:rsidRDefault="00192047">
            <w:pPr>
              <w:widowControl/>
              <w:jc w:val="center"/>
              <w:rPr>
                <w:color w:val="000000"/>
                <w:kern w:val="0"/>
                <w:sz w:val="18"/>
                <w:szCs w:val="18"/>
              </w:rPr>
            </w:pPr>
            <w:r>
              <w:rPr>
                <w:rFonts w:hint="eastAsia"/>
                <w:color w:val="000000"/>
                <w:kern w:val="0"/>
                <w:sz w:val="18"/>
                <w:szCs w:val="18"/>
              </w:rPr>
              <w:t>P2-2</w:t>
            </w:r>
          </w:p>
        </w:tc>
      </w:tr>
      <w:tr w:rsidR="00902360">
        <w:trPr>
          <w:trHeight w:val="285"/>
          <w:jc w:val="center"/>
        </w:trPr>
        <w:tc>
          <w:tcPr>
            <w:tcW w:w="2798" w:type="dxa"/>
            <w:vMerge/>
            <w:vAlign w:val="center"/>
          </w:tcPr>
          <w:p w:rsidR="00902360" w:rsidRDefault="00902360">
            <w:pPr>
              <w:widowControl/>
              <w:jc w:val="center"/>
              <w:rPr>
                <w:color w:val="000000"/>
                <w:kern w:val="0"/>
                <w:sz w:val="18"/>
                <w:szCs w:val="18"/>
              </w:rPr>
            </w:pPr>
          </w:p>
        </w:tc>
        <w:tc>
          <w:tcPr>
            <w:tcW w:w="2084" w:type="dxa"/>
            <w:vMerge/>
            <w:vAlign w:val="center"/>
          </w:tcPr>
          <w:p w:rsidR="00902360" w:rsidRDefault="00902360">
            <w:pPr>
              <w:widowControl/>
              <w:jc w:val="center"/>
              <w:rPr>
                <w:color w:val="000000"/>
                <w:kern w:val="0"/>
                <w:sz w:val="18"/>
                <w:szCs w:val="18"/>
              </w:rPr>
            </w:pPr>
          </w:p>
        </w:tc>
        <w:tc>
          <w:tcPr>
            <w:tcW w:w="1350" w:type="dxa"/>
            <w:vAlign w:val="center"/>
          </w:tcPr>
          <w:p w:rsidR="00902360" w:rsidRDefault="00192047">
            <w:pPr>
              <w:widowControl/>
              <w:jc w:val="center"/>
              <w:rPr>
                <w:color w:val="000000"/>
                <w:kern w:val="0"/>
                <w:sz w:val="18"/>
                <w:szCs w:val="18"/>
              </w:rPr>
            </w:pPr>
            <w:r>
              <w:rPr>
                <w:rFonts w:hint="eastAsia"/>
                <w:color w:val="000000"/>
                <w:kern w:val="0"/>
                <w:sz w:val="18"/>
                <w:szCs w:val="18"/>
              </w:rPr>
              <w:t>340</w:t>
            </w:r>
            <w:r>
              <w:rPr>
                <w:color w:val="000000"/>
                <w:kern w:val="0"/>
                <w:sz w:val="18"/>
                <w:szCs w:val="18"/>
              </w:rPr>
              <w:t xml:space="preserve"> </w:t>
            </w:r>
            <w:r>
              <w:rPr>
                <w:rFonts w:hint="eastAsia"/>
                <w:color w:val="000000"/>
                <w:kern w:val="0"/>
                <w:sz w:val="18"/>
                <w:szCs w:val="18"/>
              </w:rPr>
              <w:t>A</w:t>
            </w:r>
          </w:p>
        </w:tc>
        <w:tc>
          <w:tcPr>
            <w:tcW w:w="1418" w:type="dxa"/>
            <w:vAlign w:val="center"/>
          </w:tcPr>
          <w:p w:rsidR="00902360" w:rsidRDefault="00192047">
            <w:pPr>
              <w:widowControl/>
              <w:jc w:val="center"/>
              <w:rPr>
                <w:color w:val="000000"/>
                <w:kern w:val="0"/>
                <w:sz w:val="18"/>
                <w:szCs w:val="18"/>
              </w:rPr>
            </w:pPr>
            <w:r>
              <w:rPr>
                <w:rFonts w:hint="eastAsia"/>
                <w:color w:val="000000"/>
                <w:kern w:val="0"/>
                <w:sz w:val="18"/>
                <w:szCs w:val="18"/>
              </w:rPr>
              <w:t>P2-3</w:t>
            </w:r>
          </w:p>
        </w:tc>
      </w:tr>
      <w:tr w:rsidR="00902360">
        <w:trPr>
          <w:trHeight w:val="285"/>
          <w:jc w:val="center"/>
        </w:trPr>
        <w:tc>
          <w:tcPr>
            <w:tcW w:w="2798" w:type="dxa"/>
            <w:vMerge/>
            <w:vAlign w:val="center"/>
          </w:tcPr>
          <w:p w:rsidR="00902360" w:rsidRDefault="00902360">
            <w:pPr>
              <w:widowControl/>
              <w:jc w:val="center"/>
              <w:rPr>
                <w:color w:val="000000"/>
                <w:kern w:val="0"/>
                <w:sz w:val="18"/>
                <w:szCs w:val="18"/>
              </w:rPr>
            </w:pPr>
          </w:p>
        </w:tc>
        <w:tc>
          <w:tcPr>
            <w:tcW w:w="2084" w:type="dxa"/>
            <w:vMerge/>
            <w:vAlign w:val="center"/>
          </w:tcPr>
          <w:p w:rsidR="00902360" w:rsidRDefault="00902360">
            <w:pPr>
              <w:widowControl/>
              <w:jc w:val="center"/>
              <w:rPr>
                <w:color w:val="000000"/>
                <w:kern w:val="0"/>
                <w:sz w:val="18"/>
                <w:szCs w:val="18"/>
              </w:rPr>
            </w:pPr>
          </w:p>
        </w:tc>
        <w:tc>
          <w:tcPr>
            <w:tcW w:w="1350" w:type="dxa"/>
            <w:vAlign w:val="center"/>
          </w:tcPr>
          <w:p w:rsidR="00902360" w:rsidRDefault="00192047">
            <w:pPr>
              <w:widowControl/>
              <w:jc w:val="center"/>
              <w:rPr>
                <w:color w:val="000000"/>
                <w:kern w:val="0"/>
                <w:sz w:val="18"/>
                <w:szCs w:val="18"/>
              </w:rPr>
            </w:pPr>
            <w:r>
              <w:rPr>
                <w:rFonts w:hint="eastAsia"/>
                <w:color w:val="000000"/>
                <w:kern w:val="0"/>
                <w:sz w:val="18"/>
                <w:szCs w:val="18"/>
              </w:rPr>
              <w:t>250</w:t>
            </w:r>
            <w:r>
              <w:rPr>
                <w:color w:val="000000"/>
                <w:kern w:val="0"/>
                <w:sz w:val="18"/>
                <w:szCs w:val="18"/>
              </w:rPr>
              <w:t xml:space="preserve"> </w:t>
            </w:r>
            <w:r>
              <w:rPr>
                <w:rFonts w:hint="eastAsia"/>
                <w:color w:val="000000"/>
                <w:kern w:val="0"/>
                <w:sz w:val="18"/>
                <w:szCs w:val="18"/>
              </w:rPr>
              <w:t>A</w:t>
            </w:r>
          </w:p>
        </w:tc>
        <w:tc>
          <w:tcPr>
            <w:tcW w:w="1418" w:type="dxa"/>
            <w:vAlign w:val="center"/>
          </w:tcPr>
          <w:p w:rsidR="00902360" w:rsidRDefault="00192047">
            <w:pPr>
              <w:widowControl/>
              <w:jc w:val="center"/>
              <w:rPr>
                <w:color w:val="000000"/>
                <w:kern w:val="0"/>
                <w:sz w:val="18"/>
                <w:szCs w:val="18"/>
              </w:rPr>
            </w:pPr>
            <w:r>
              <w:rPr>
                <w:rFonts w:hint="eastAsia"/>
                <w:color w:val="000000"/>
                <w:kern w:val="0"/>
                <w:sz w:val="18"/>
                <w:szCs w:val="18"/>
              </w:rPr>
              <w:t>P3-1</w:t>
            </w:r>
          </w:p>
        </w:tc>
      </w:tr>
      <w:tr w:rsidR="00902360">
        <w:trPr>
          <w:trHeight w:val="285"/>
          <w:jc w:val="center"/>
        </w:trPr>
        <w:tc>
          <w:tcPr>
            <w:tcW w:w="2798" w:type="dxa"/>
            <w:vMerge/>
            <w:vAlign w:val="center"/>
          </w:tcPr>
          <w:p w:rsidR="00902360" w:rsidRDefault="00902360">
            <w:pPr>
              <w:widowControl/>
              <w:jc w:val="center"/>
              <w:rPr>
                <w:color w:val="000000"/>
                <w:kern w:val="0"/>
                <w:sz w:val="18"/>
                <w:szCs w:val="18"/>
              </w:rPr>
            </w:pPr>
          </w:p>
        </w:tc>
        <w:tc>
          <w:tcPr>
            <w:tcW w:w="2084" w:type="dxa"/>
            <w:vMerge/>
            <w:vAlign w:val="center"/>
          </w:tcPr>
          <w:p w:rsidR="00902360" w:rsidRDefault="00902360">
            <w:pPr>
              <w:widowControl/>
              <w:jc w:val="center"/>
              <w:rPr>
                <w:color w:val="000000"/>
                <w:kern w:val="0"/>
                <w:sz w:val="18"/>
                <w:szCs w:val="18"/>
              </w:rPr>
            </w:pPr>
          </w:p>
        </w:tc>
        <w:tc>
          <w:tcPr>
            <w:tcW w:w="1350" w:type="dxa"/>
            <w:vAlign w:val="center"/>
          </w:tcPr>
          <w:p w:rsidR="00902360" w:rsidRDefault="00192047">
            <w:pPr>
              <w:widowControl/>
              <w:jc w:val="center"/>
              <w:rPr>
                <w:color w:val="000000"/>
                <w:kern w:val="0"/>
                <w:sz w:val="18"/>
                <w:szCs w:val="18"/>
              </w:rPr>
            </w:pPr>
            <w:r>
              <w:rPr>
                <w:rFonts w:hint="eastAsia"/>
                <w:color w:val="000000"/>
                <w:kern w:val="0"/>
                <w:sz w:val="18"/>
                <w:szCs w:val="18"/>
              </w:rPr>
              <w:t>250</w:t>
            </w:r>
            <w:r>
              <w:rPr>
                <w:color w:val="000000"/>
                <w:kern w:val="0"/>
                <w:sz w:val="18"/>
                <w:szCs w:val="18"/>
              </w:rPr>
              <w:t xml:space="preserve"> </w:t>
            </w:r>
            <w:r>
              <w:rPr>
                <w:rFonts w:hint="eastAsia"/>
                <w:color w:val="000000"/>
                <w:kern w:val="0"/>
                <w:sz w:val="18"/>
                <w:szCs w:val="18"/>
              </w:rPr>
              <w:t>A</w:t>
            </w:r>
          </w:p>
        </w:tc>
        <w:tc>
          <w:tcPr>
            <w:tcW w:w="1418" w:type="dxa"/>
            <w:vAlign w:val="center"/>
          </w:tcPr>
          <w:p w:rsidR="00902360" w:rsidRDefault="00192047">
            <w:pPr>
              <w:widowControl/>
              <w:jc w:val="center"/>
              <w:rPr>
                <w:color w:val="000000"/>
                <w:kern w:val="0"/>
                <w:sz w:val="18"/>
                <w:szCs w:val="18"/>
              </w:rPr>
            </w:pPr>
            <w:r>
              <w:rPr>
                <w:rFonts w:hint="eastAsia"/>
                <w:color w:val="000000"/>
                <w:kern w:val="0"/>
                <w:sz w:val="18"/>
                <w:szCs w:val="18"/>
              </w:rPr>
              <w:t>P3-2</w:t>
            </w:r>
          </w:p>
        </w:tc>
      </w:tr>
      <w:tr w:rsidR="00902360">
        <w:trPr>
          <w:trHeight w:val="285"/>
          <w:jc w:val="center"/>
        </w:trPr>
        <w:tc>
          <w:tcPr>
            <w:tcW w:w="2798" w:type="dxa"/>
            <w:vMerge/>
            <w:vAlign w:val="center"/>
          </w:tcPr>
          <w:p w:rsidR="00902360" w:rsidRDefault="00902360">
            <w:pPr>
              <w:widowControl/>
              <w:jc w:val="center"/>
              <w:rPr>
                <w:color w:val="000000"/>
                <w:kern w:val="0"/>
                <w:sz w:val="18"/>
                <w:szCs w:val="18"/>
              </w:rPr>
            </w:pPr>
          </w:p>
        </w:tc>
        <w:tc>
          <w:tcPr>
            <w:tcW w:w="2084" w:type="dxa"/>
            <w:vMerge/>
            <w:vAlign w:val="center"/>
          </w:tcPr>
          <w:p w:rsidR="00902360" w:rsidRDefault="00902360">
            <w:pPr>
              <w:widowControl/>
              <w:jc w:val="center"/>
              <w:rPr>
                <w:color w:val="000000"/>
                <w:kern w:val="0"/>
                <w:sz w:val="18"/>
                <w:szCs w:val="18"/>
              </w:rPr>
            </w:pPr>
          </w:p>
        </w:tc>
        <w:tc>
          <w:tcPr>
            <w:tcW w:w="1350" w:type="dxa"/>
            <w:vAlign w:val="center"/>
          </w:tcPr>
          <w:p w:rsidR="00902360" w:rsidRDefault="00192047">
            <w:pPr>
              <w:widowControl/>
              <w:jc w:val="center"/>
              <w:rPr>
                <w:color w:val="000000"/>
                <w:kern w:val="0"/>
                <w:sz w:val="18"/>
                <w:szCs w:val="18"/>
              </w:rPr>
            </w:pPr>
            <w:r>
              <w:rPr>
                <w:rFonts w:hint="eastAsia"/>
                <w:color w:val="000000"/>
                <w:kern w:val="0"/>
                <w:sz w:val="18"/>
                <w:szCs w:val="18"/>
              </w:rPr>
              <w:t>400</w:t>
            </w:r>
            <w:r>
              <w:rPr>
                <w:color w:val="000000"/>
                <w:kern w:val="0"/>
                <w:sz w:val="18"/>
                <w:szCs w:val="18"/>
              </w:rPr>
              <w:t xml:space="preserve"> </w:t>
            </w:r>
            <w:r>
              <w:rPr>
                <w:rFonts w:hint="eastAsia"/>
                <w:color w:val="000000"/>
                <w:kern w:val="0"/>
                <w:sz w:val="18"/>
                <w:szCs w:val="18"/>
              </w:rPr>
              <w:t>A</w:t>
            </w:r>
          </w:p>
        </w:tc>
        <w:tc>
          <w:tcPr>
            <w:tcW w:w="1418" w:type="dxa"/>
            <w:vAlign w:val="center"/>
          </w:tcPr>
          <w:p w:rsidR="00902360" w:rsidRDefault="00192047">
            <w:pPr>
              <w:widowControl/>
              <w:jc w:val="center"/>
              <w:rPr>
                <w:color w:val="000000"/>
                <w:kern w:val="0"/>
                <w:sz w:val="18"/>
                <w:szCs w:val="18"/>
              </w:rPr>
            </w:pPr>
            <w:r>
              <w:rPr>
                <w:rFonts w:hint="eastAsia"/>
                <w:color w:val="000000"/>
                <w:kern w:val="0"/>
                <w:sz w:val="18"/>
                <w:szCs w:val="18"/>
              </w:rPr>
              <w:t>P3-3</w:t>
            </w:r>
          </w:p>
        </w:tc>
      </w:tr>
      <w:tr w:rsidR="00902360">
        <w:trPr>
          <w:trHeight w:val="285"/>
          <w:jc w:val="center"/>
        </w:trPr>
        <w:tc>
          <w:tcPr>
            <w:tcW w:w="2798" w:type="dxa"/>
            <w:vMerge w:val="restart"/>
            <w:vAlign w:val="center"/>
          </w:tcPr>
          <w:p w:rsidR="00902360" w:rsidRDefault="00192047">
            <w:pPr>
              <w:widowControl/>
              <w:jc w:val="center"/>
              <w:rPr>
                <w:color w:val="000000"/>
                <w:kern w:val="0"/>
                <w:sz w:val="18"/>
                <w:szCs w:val="18"/>
              </w:rPr>
            </w:pPr>
            <w:r>
              <w:rPr>
                <w:rFonts w:ascii="宋体" w:hAnsi="宋体" w:hint="eastAsia"/>
                <w:sz w:val="18"/>
                <w:szCs w:val="18"/>
              </w:rPr>
              <w:t>电流分配方案2，馈线柜2垂直母线分配1</w:t>
            </w:r>
            <w:r>
              <w:rPr>
                <w:rFonts w:ascii="宋体" w:hAnsi="宋体"/>
                <w:sz w:val="18"/>
                <w:szCs w:val="18"/>
              </w:rPr>
              <w:t xml:space="preserve"> </w:t>
            </w:r>
            <w:r>
              <w:rPr>
                <w:rFonts w:ascii="宋体" w:hAnsi="宋体" w:hint="eastAsia"/>
                <w:sz w:val="18"/>
                <w:szCs w:val="18"/>
              </w:rPr>
              <w:t>600</w:t>
            </w:r>
            <w:r>
              <w:rPr>
                <w:rFonts w:ascii="宋体" w:hAnsi="宋体"/>
                <w:sz w:val="18"/>
                <w:szCs w:val="18"/>
              </w:rPr>
              <w:t xml:space="preserve"> </w:t>
            </w:r>
            <w:r>
              <w:rPr>
                <w:rFonts w:ascii="宋体" w:hAnsi="宋体" w:hint="eastAsia"/>
                <w:sz w:val="18"/>
                <w:szCs w:val="18"/>
              </w:rPr>
              <w:t>A，馈线柜3垂直母线分配900</w:t>
            </w:r>
            <w:r>
              <w:rPr>
                <w:rFonts w:ascii="宋体" w:hAnsi="宋体"/>
                <w:sz w:val="18"/>
                <w:szCs w:val="18"/>
              </w:rPr>
              <w:t xml:space="preserve"> </w:t>
            </w:r>
            <w:r>
              <w:rPr>
                <w:rFonts w:ascii="宋体" w:hAnsi="宋体" w:hint="eastAsia"/>
                <w:sz w:val="18"/>
                <w:szCs w:val="18"/>
              </w:rPr>
              <w:t>A</w:t>
            </w:r>
          </w:p>
        </w:tc>
        <w:tc>
          <w:tcPr>
            <w:tcW w:w="2084" w:type="dxa"/>
            <w:vMerge w:val="restart"/>
            <w:vAlign w:val="center"/>
          </w:tcPr>
          <w:p w:rsidR="00902360" w:rsidRDefault="00192047">
            <w:pPr>
              <w:widowControl/>
              <w:jc w:val="center"/>
              <w:rPr>
                <w:color w:val="000000"/>
                <w:kern w:val="0"/>
                <w:sz w:val="18"/>
                <w:szCs w:val="18"/>
              </w:rPr>
            </w:pPr>
            <w:r>
              <w:rPr>
                <w:rFonts w:hint="eastAsia"/>
                <w:color w:val="000000"/>
                <w:kern w:val="0"/>
                <w:sz w:val="18"/>
                <w:szCs w:val="18"/>
              </w:rPr>
              <w:t>2</w:t>
            </w:r>
            <w:r>
              <w:rPr>
                <w:color w:val="000000"/>
                <w:kern w:val="0"/>
                <w:sz w:val="18"/>
                <w:szCs w:val="18"/>
              </w:rPr>
              <w:t xml:space="preserve"> </w:t>
            </w:r>
            <w:r>
              <w:rPr>
                <w:rFonts w:hint="eastAsia"/>
                <w:color w:val="000000"/>
                <w:kern w:val="0"/>
                <w:sz w:val="18"/>
                <w:szCs w:val="18"/>
              </w:rPr>
              <w:t>500</w:t>
            </w:r>
            <w:r>
              <w:rPr>
                <w:color w:val="000000"/>
                <w:kern w:val="0"/>
                <w:sz w:val="18"/>
                <w:szCs w:val="18"/>
              </w:rPr>
              <w:t xml:space="preserve"> </w:t>
            </w:r>
            <w:r>
              <w:rPr>
                <w:rFonts w:hint="eastAsia"/>
                <w:color w:val="000000"/>
                <w:kern w:val="0"/>
                <w:sz w:val="18"/>
                <w:szCs w:val="18"/>
              </w:rPr>
              <w:t>A</w:t>
            </w:r>
          </w:p>
        </w:tc>
        <w:tc>
          <w:tcPr>
            <w:tcW w:w="1350" w:type="dxa"/>
            <w:vAlign w:val="center"/>
          </w:tcPr>
          <w:p w:rsidR="00902360" w:rsidRDefault="00192047">
            <w:pPr>
              <w:widowControl/>
              <w:jc w:val="center"/>
              <w:rPr>
                <w:color w:val="000000"/>
                <w:kern w:val="0"/>
                <w:sz w:val="18"/>
                <w:szCs w:val="18"/>
              </w:rPr>
            </w:pPr>
            <w:r>
              <w:rPr>
                <w:rFonts w:hint="eastAsia"/>
                <w:color w:val="000000"/>
                <w:kern w:val="0"/>
                <w:sz w:val="18"/>
                <w:szCs w:val="18"/>
              </w:rPr>
              <w:t>340</w:t>
            </w:r>
            <w:r>
              <w:rPr>
                <w:color w:val="000000"/>
                <w:kern w:val="0"/>
                <w:sz w:val="18"/>
                <w:szCs w:val="18"/>
              </w:rPr>
              <w:t xml:space="preserve"> </w:t>
            </w:r>
            <w:r>
              <w:rPr>
                <w:rFonts w:hint="eastAsia"/>
                <w:color w:val="000000"/>
                <w:kern w:val="0"/>
                <w:sz w:val="18"/>
                <w:szCs w:val="18"/>
              </w:rPr>
              <w:t>A</w:t>
            </w:r>
          </w:p>
        </w:tc>
        <w:tc>
          <w:tcPr>
            <w:tcW w:w="1418" w:type="dxa"/>
            <w:vAlign w:val="center"/>
          </w:tcPr>
          <w:p w:rsidR="00902360" w:rsidRDefault="00192047">
            <w:pPr>
              <w:widowControl/>
              <w:jc w:val="center"/>
              <w:rPr>
                <w:color w:val="000000"/>
                <w:kern w:val="0"/>
                <w:sz w:val="18"/>
                <w:szCs w:val="18"/>
              </w:rPr>
            </w:pPr>
            <w:r>
              <w:rPr>
                <w:rFonts w:hint="eastAsia"/>
                <w:color w:val="000000"/>
                <w:kern w:val="0"/>
                <w:sz w:val="18"/>
                <w:szCs w:val="18"/>
              </w:rPr>
              <w:t>P2-1</w:t>
            </w:r>
          </w:p>
        </w:tc>
      </w:tr>
      <w:tr w:rsidR="00902360">
        <w:trPr>
          <w:trHeight w:val="285"/>
          <w:jc w:val="center"/>
        </w:trPr>
        <w:tc>
          <w:tcPr>
            <w:tcW w:w="2798" w:type="dxa"/>
            <w:vMerge/>
            <w:vAlign w:val="center"/>
          </w:tcPr>
          <w:p w:rsidR="00902360" w:rsidRDefault="00902360">
            <w:pPr>
              <w:widowControl/>
              <w:jc w:val="center"/>
              <w:rPr>
                <w:color w:val="000000"/>
                <w:kern w:val="0"/>
                <w:sz w:val="18"/>
                <w:szCs w:val="18"/>
              </w:rPr>
            </w:pPr>
          </w:p>
        </w:tc>
        <w:tc>
          <w:tcPr>
            <w:tcW w:w="2084" w:type="dxa"/>
            <w:vMerge/>
            <w:vAlign w:val="center"/>
          </w:tcPr>
          <w:p w:rsidR="00902360" w:rsidRDefault="00902360">
            <w:pPr>
              <w:widowControl/>
              <w:jc w:val="center"/>
              <w:rPr>
                <w:color w:val="000000"/>
                <w:kern w:val="0"/>
                <w:sz w:val="18"/>
                <w:szCs w:val="18"/>
              </w:rPr>
            </w:pPr>
          </w:p>
        </w:tc>
        <w:tc>
          <w:tcPr>
            <w:tcW w:w="1350" w:type="dxa"/>
            <w:vAlign w:val="center"/>
          </w:tcPr>
          <w:p w:rsidR="00902360" w:rsidRDefault="00192047">
            <w:pPr>
              <w:widowControl/>
              <w:jc w:val="center"/>
              <w:rPr>
                <w:color w:val="000000"/>
                <w:kern w:val="0"/>
                <w:sz w:val="18"/>
                <w:szCs w:val="18"/>
              </w:rPr>
            </w:pPr>
            <w:r>
              <w:rPr>
                <w:rFonts w:hint="eastAsia"/>
                <w:color w:val="000000"/>
                <w:kern w:val="0"/>
                <w:sz w:val="18"/>
                <w:szCs w:val="18"/>
              </w:rPr>
              <w:t>630</w:t>
            </w:r>
            <w:r>
              <w:rPr>
                <w:color w:val="000000"/>
                <w:kern w:val="0"/>
                <w:sz w:val="18"/>
                <w:szCs w:val="18"/>
              </w:rPr>
              <w:t xml:space="preserve"> </w:t>
            </w:r>
            <w:r>
              <w:rPr>
                <w:rFonts w:hint="eastAsia"/>
                <w:color w:val="000000"/>
                <w:kern w:val="0"/>
                <w:sz w:val="18"/>
                <w:szCs w:val="18"/>
              </w:rPr>
              <w:t>A</w:t>
            </w:r>
          </w:p>
        </w:tc>
        <w:tc>
          <w:tcPr>
            <w:tcW w:w="1418" w:type="dxa"/>
            <w:vAlign w:val="center"/>
          </w:tcPr>
          <w:p w:rsidR="00902360" w:rsidRDefault="00192047">
            <w:pPr>
              <w:widowControl/>
              <w:jc w:val="center"/>
              <w:rPr>
                <w:color w:val="000000"/>
                <w:kern w:val="0"/>
                <w:sz w:val="18"/>
                <w:szCs w:val="18"/>
              </w:rPr>
            </w:pPr>
            <w:r>
              <w:rPr>
                <w:rFonts w:hint="eastAsia"/>
                <w:color w:val="000000"/>
                <w:kern w:val="0"/>
                <w:sz w:val="18"/>
                <w:szCs w:val="18"/>
              </w:rPr>
              <w:t>P2-2</w:t>
            </w:r>
          </w:p>
        </w:tc>
      </w:tr>
      <w:tr w:rsidR="00902360">
        <w:trPr>
          <w:trHeight w:val="285"/>
          <w:jc w:val="center"/>
        </w:trPr>
        <w:tc>
          <w:tcPr>
            <w:tcW w:w="2798" w:type="dxa"/>
            <w:vMerge/>
            <w:vAlign w:val="center"/>
          </w:tcPr>
          <w:p w:rsidR="00902360" w:rsidRDefault="00902360">
            <w:pPr>
              <w:widowControl/>
              <w:jc w:val="center"/>
              <w:rPr>
                <w:color w:val="000000"/>
                <w:kern w:val="0"/>
                <w:sz w:val="18"/>
                <w:szCs w:val="18"/>
              </w:rPr>
            </w:pPr>
          </w:p>
        </w:tc>
        <w:tc>
          <w:tcPr>
            <w:tcW w:w="2084" w:type="dxa"/>
            <w:vMerge/>
            <w:vAlign w:val="center"/>
          </w:tcPr>
          <w:p w:rsidR="00902360" w:rsidRDefault="00902360">
            <w:pPr>
              <w:widowControl/>
              <w:jc w:val="center"/>
              <w:rPr>
                <w:color w:val="000000"/>
                <w:kern w:val="0"/>
                <w:sz w:val="18"/>
                <w:szCs w:val="18"/>
              </w:rPr>
            </w:pPr>
          </w:p>
        </w:tc>
        <w:tc>
          <w:tcPr>
            <w:tcW w:w="1350" w:type="dxa"/>
            <w:vAlign w:val="center"/>
          </w:tcPr>
          <w:p w:rsidR="00902360" w:rsidRDefault="00192047">
            <w:pPr>
              <w:widowControl/>
              <w:jc w:val="center"/>
              <w:rPr>
                <w:color w:val="000000"/>
                <w:kern w:val="0"/>
                <w:sz w:val="18"/>
                <w:szCs w:val="18"/>
              </w:rPr>
            </w:pPr>
            <w:r>
              <w:rPr>
                <w:rFonts w:hint="eastAsia"/>
                <w:color w:val="000000"/>
                <w:kern w:val="0"/>
                <w:sz w:val="18"/>
                <w:szCs w:val="18"/>
              </w:rPr>
              <w:t>630</w:t>
            </w:r>
            <w:r>
              <w:rPr>
                <w:color w:val="000000"/>
                <w:kern w:val="0"/>
                <w:sz w:val="18"/>
                <w:szCs w:val="18"/>
              </w:rPr>
              <w:t xml:space="preserve"> </w:t>
            </w:r>
            <w:r>
              <w:rPr>
                <w:rFonts w:hint="eastAsia"/>
                <w:color w:val="000000"/>
                <w:kern w:val="0"/>
                <w:sz w:val="18"/>
                <w:szCs w:val="18"/>
              </w:rPr>
              <w:t>A</w:t>
            </w:r>
          </w:p>
        </w:tc>
        <w:tc>
          <w:tcPr>
            <w:tcW w:w="1418" w:type="dxa"/>
            <w:vAlign w:val="center"/>
          </w:tcPr>
          <w:p w:rsidR="00902360" w:rsidRDefault="00192047">
            <w:pPr>
              <w:widowControl/>
              <w:jc w:val="center"/>
              <w:rPr>
                <w:color w:val="000000"/>
                <w:kern w:val="0"/>
                <w:sz w:val="18"/>
                <w:szCs w:val="18"/>
              </w:rPr>
            </w:pPr>
            <w:r>
              <w:rPr>
                <w:rFonts w:hint="eastAsia"/>
                <w:color w:val="000000"/>
                <w:kern w:val="0"/>
                <w:sz w:val="18"/>
                <w:szCs w:val="18"/>
              </w:rPr>
              <w:t>P2-3</w:t>
            </w:r>
          </w:p>
        </w:tc>
      </w:tr>
      <w:tr w:rsidR="00902360">
        <w:trPr>
          <w:trHeight w:val="285"/>
          <w:jc w:val="center"/>
        </w:trPr>
        <w:tc>
          <w:tcPr>
            <w:tcW w:w="2798" w:type="dxa"/>
            <w:vMerge/>
            <w:vAlign w:val="center"/>
          </w:tcPr>
          <w:p w:rsidR="00902360" w:rsidRDefault="00902360">
            <w:pPr>
              <w:widowControl/>
              <w:jc w:val="center"/>
              <w:rPr>
                <w:color w:val="000000"/>
                <w:kern w:val="0"/>
                <w:sz w:val="18"/>
                <w:szCs w:val="18"/>
              </w:rPr>
            </w:pPr>
          </w:p>
        </w:tc>
        <w:tc>
          <w:tcPr>
            <w:tcW w:w="2084" w:type="dxa"/>
            <w:vMerge/>
            <w:vAlign w:val="center"/>
          </w:tcPr>
          <w:p w:rsidR="00902360" w:rsidRDefault="00902360">
            <w:pPr>
              <w:widowControl/>
              <w:jc w:val="center"/>
              <w:rPr>
                <w:color w:val="000000"/>
                <w:kern w:val="0"/>
                <w:sz w:val="18"/>
                <w:szCs w:val="18"/>
              </w:rPr>
            </w:pPr>
          </w:p>
        </w:tc>
        <w:tc>
          <w:tcPr>
            <w:tcW w:w="1350" w:type="dxa"/>
            <w:vAlign w:val="center"/>
          </w:tcPr>
          <w:p w:rsidR="00902360" w:rsidRDefault="00192047">
            <w:pPr>
              <w:widowControl/>
              <w:jc w:val="center"/>
              <w:rPr>
                <w:color w:val="000000"/>
                <w:kern w:val="0"/>
                <w:sz w:val="18"/>
                <w:szCs w:val="18"/>
              </w:rPr>
            </w:pPr>
            <w:r>
              <w:rPr>
                <w:rFonts w:hint="eastAsia"/>
                <w:color w:val="000000"/>
                <w:kern w:val="0"/>
                <w:sz w:val="18"/>
                <w:szCs w:val="18"/>
              </w:rPr>
              <w:t>250</w:t>
            </w:r>
            <w:r>
              <w:rPr>
                <w:color w:val="000000"/>
                <w:kern w:val="0"/>
                <w:sz w:val="18"/>
                <w:szCs w:val="18"/>
              </w:rPr>
              <w:t xml:space="preserve"> </w:t>
            </w:r>
            <w:r>
              <w:rPr>
                <w:rFonts w:hint="eastAsia"/>
                <w:color w:val="000000"/>
                <w:kern w:val="0"/>
                <w:sz w:val="18"/>
                <w:szCs w:val="18"/>
              </w:rPr>
              <w:t>A</w:t>
            </w:r>
          </w:p>
        </w:tc>
        <w:tc>
          <w:tcPr>
            <w:tcW w:w="1418" w:type="dxa"/>
            <w:vAlign w:val="center"/>
          </w:tcPr>
          <w:p w:rsidR="00902360" w:rsidRDefault="00192047">
            <w:pPr>
              <w:widowControl/>
              <w:jc w:val="center"/>
              <w:rPr>
                <w:color w:val="000000"/>
                <w:kern w:val="0"/>
                <w:sz w:val="18"/>
                <w:szCs w:val="18"/>
              </w:rPr>
            </w:pPr>
            <w:r>
              <w:rPr>
                <w:rFonts w:hint="eastAsia"/>
                <w:color w:val="000000"/>
                <w:kern w:val="0"/>
                <w:sz w:val="18"/>
                <w:szCs w:val="18"/>
              </w:rPr>
              <w:t>P3-1</w:t>
            </w:r>
          </w:p>
        </w:tc>
      </w:tr>
      <w:tr w:rsidR="00902360">
        <w:trPr>
          <w:trHeight w:val="285"/>
          <w:jc w:val="center"/>
        </w:trPr>
        <w:tc>
          <w:tcPr>
            <w:tcW w:w="2798" w:type="dxa"/>
            <w:vMerge/>
            <w:vAlign w:val="center"/>
          </w:tcPr>
          <w:p w:rsidR="00902360" w:rsidRDefault="00902360">
            <w:pPr>
              <w:widowControl/>
              <w:jc w:val="center"/>
              <w:rPr>
                <w:color w:val="000000"/>
                <w:kern w:val="0"/>
                <w:sz w:val="18"/>
                <w:szCs w:val="18"/>
              </w:rPr>
            </w:pPr>
          </w:p>
        </w:tc>
        <w:tc>
          <w:tcPr>
            <w:tcW w:w="2084" w:type="dxa"/>
            <w:vMerge/>
            <w:vAlign w:val="center"/>
          </w:tcPr>
          <w:p w:rsidR="00902360" w:rsidRDefault="00902360">
            <w:pPr>
              <w:widowControl/>
              <w:jc w:val="center"/>
              <w:rPr>
                <w:color w:val="000000"/>
                <w:kern w:val="0"/>
                <w:sz w:val="18"/>
                <w:szCs w:val="18"/>
              </w:rPr>
            </w:pPr>
          </w:p>
        </w:tc>
        <w:tc>
          <w:tcPr>
            <w:tcW w:w="1350" w:type="dxa"/>
            <w:vAlign w:val="center"/>
          </w:tcPr>
          <w:p w:rsidR="00902360" w:rsidRDefault="00192047">
            <w:pPr>
              <w:widowControl/>
              <w:jc w:val="center"/>
              <w:rPr>
                <w:color w:val="000000"/>
                <w:kern w:val="0"/>
                <w:sz w:val="18"/>
                <w:szCs w:val="18"/>
              </w:rPr>
            </w:pPr>
            <w:r>
              <w:rPr>
                <w:rFonts w:hint="eastAsia"/>
                <w:color w:val="000000"/>
                <w:kern w:val="0"/>
                <w:sz w:val="18"/>
                <w:szCs w:val="18"/>
              </w:rPr>
              <w:t>250</w:t>
            </w:r>
            <w:r>
              <w:rPr>
                <w:color w:val="000000"/>
                <w:kern w:val="0"/>
                <w:sz w:val="18"/>
                <w:szCs w:val="18"/>
              </w:rPr>
              <w:t xml:space="preserve"> </w:t>
            </w:r>
            <w:r>
              <w:rPr>
                <w:rFonts w:hint="eastAsia"/>
                <w:color w:val="000000"/>
                <w:kern w:val="0"/>
                <w:sz w:val="18"/>
                <w:szCs w:val="18"/>
              </w:rPr>
              <w:t>A</w:t>
            </w:r>
          </w:p>
        </w:tc>
        <w:tc>
          <w:tcPr>
            <w:tcW w:w="1418" w:type="dxa"/>
            <w:vAlign w:val="center"/>
          </w:tcPr>
          <w:p w:rsidR="00902360" w:rsidRDefault="00192047">
            <w:pPr>
              <w:widowControl/>
              <w:jc w:val="center"/>
              <w:rPr>
                <w:color w:val="000000"/>
                <w:kern w:val="0"/>
                <w:sz w:val="18"/>
                <w:szCs w:val="18"/>
              </w:rPr>
            </w:pPr>
            <w:r>
              <w:rPr>
                <w:rFonts w:hint="eastAsia"/>
                <w:color w:val="000000"/>
                <w:kern w:val="0"/>
                <w:sz w:val="18"/>
                <w:szCs w:val="18"/>
              </w:rPr>
              <w:t>P3-2</w:t>
            </w:r>
          </w:p>
        </w:tc>
      </w:tr>
      <w:tr w:rsidR="00902360">
        <w:trPr>
          <w:trHeight w:val="285"/>
          <w:jc w:val="center"/>
        </w:trPr>
        <w:tc>
          <w:tcPr>
            <w:tcW w:w="2798" w:type="dxa"/>
            <w:vMerge/>
            <w:vAlign w:val="center"/>
          </w:tcPr>
          <w:p w:rsidR="00902360" w:rsidRDefault="00902360">
            <w:pPr>
              <w:widowControl/>
              <w:jc w:val="center"/>
              <w:rPr>
                <w:color w:val="000000"/>
                <w:kern w:val="0"/>
                <w:sz w:val="18"/>
                <w:szCs w:val="18"/>
              </w:rPr>
            </w:pPr>
          </w:p>
        </w:tc>
        <w:tc>
          <w:tcPr>
            <w:tcW w:w="2084" w:type="dxa"/>
            <w:vMerge/>
            <w:vAlign w:val="center"/>
          </w:tcPr>
          <w:p w:rsidR="00902360" w:rsidRDefault="00902360">
            <w:pPr>
              <w:widowControl/>
              <w:jc w:val="center"/>
              <w:rPr>
                <w:color w:val="000000"/>
                <w:kern w:val="0"/>
                <w:sz w:val="18"/>
                <w:szCs w:val="18"/>
              </w:rPr>
            </w:pPr>
          </w:p>
        </w:tc>
        <w:tc>
          <w:tcPr>
            <w:tcW w:w="1350" w:type="dxa"/>
            <w:vAlign w:val="center"/>
          </w:tcPr>
          <w:p w:rsidR="00902360" w:rsidRDefault="00192047">
            <w:pPr>
              <w:widowControl/>
              <w:jc w:val="center"/>
              <w:rPr>
                <w:color w:val="000000"/>
                <w:kern w:val="0"/>
                <w:sz w:val="18"/>
                <w:szCs w:val="18"/>
              </w:rPr>
            </w:pPr>
            <w:r>
              <w:rPr>
                <w:rFonts w:hint="eastAsia"/>
                <w:color w:val="000000"/>
                <w:kern w:val="0"/>
                <w:sz w:val="18"/>
                <w:szCs w:val="18"/>
              </w:rPr>
              <w:t>400</w:t>
            </w:r>
            <w:r>
              <w:rPr>
                <w:color w:val="000000"/>
                <w:kern w:val="0"/>
                <w:sz w:val="18"/>
                <w:szCs w:val="18"/>
              </w:rPr>
              <w:t xml:space="preserve"> </w:t>
            </w:r>
            <w:r>
              <w:rPr>
                <w:rFonts w:hint="eastAsia"/>
                <w:color w:val="000000"/>
                <w:kern w:val="0"/>
                <w:sz w:val="18"/>
                <w:szCs w:val="18"/>
              </w:rPr>
              <w:t>A</w:t>
            </w:r>
          </w:p>
        </w:tc>
        <w:tc>
          <w:tcPr>
            <w:tcW w:w="1418" w:type="dxa"/>
            <w:vAlign w:val="center"/>
          </w:tcPr>
          <w:p w:rsidR="00902360" w:rsidRDefault="00192047">
            <w:pPr>
              <w:widowControl/>
              <w:jc w:val="center"/>
              <w:rPr>
                <w:color w:val="000000"/>
                <w:kern w:val="0"/>
                <w:sz w:val="18"/>
                <w:szCs w:val="18"/>
              </w:rPr>
            </w:pPr>
            <w:r>
              <w:rPr>
                <w:rFonts w:hint="eastAsia"/>
                <w:color w:val="000000"/>
                <w:kern w:val="0"/>
                <w:sz w:val="18"/>
                <w:szCs w:val="18"/>
              </w:rPr>
              <w:t>P3-3</w:t>
            </w:r>
          </w:p>
        </w:tc>
      </w:tr>
      <w:tr w:rsidR="00902360">
        <w:trPr>
          <w:trHeight w:val="285"/>
          <w:jc w:val="center"/>
        </w:trPr>
        <w:tc>
          <w:tcPr>
            <w:tcW w:w="2798" w:type="dxa"/>
            <w:vMerge w:val="restart"/>
            <w:vAlign w:val="center"/>
          </w:tcPr>
          <w:p w:rsidR="00902360" w:rsidRDefault="00192047">
            <w:pPr>
              <w:widowControl/>
              <w:jc w:val="center"/>
              <w:rPr>
                <w:rFonts w:ascii="宋体" w:hAnsi="宋体"/>
                <w:sz w:val="18"/>
                <w:szCs w:val="18"/>
              </w:rPr>
            </w:pPr>
            <w:r>
              <w:rPr>
                <w:rFonts w:ascii="宋体" w:hAnsi="宋体" w:hint="eastAsia"/>
                <w:sz w:val="18"/>
                <w:szCs w:val="18"/>
              </w:rPr>
              <w:t>电流分配方案3，馈线柜2垂直母线分配900</w:t>
            </w:r>
            <w:r>
              <w:rPr>
                <w:rFonts w:ascii="宋体" w:hAnsi="宋体"/>
                <w:sz w:val="18"/>
                <w:szCs w:val="18"/>
              </w:rPr>
              <w:t xml:space="preserve"> </w:t>
            </w:r>
            <w:r>
              <w:rPr>
                <w:rFonts w:ascii="宋体" w:hAnsi="宋体" w:hint="eastAsia"/>
                <w:sz w:val="18"/>
                <w:szCs w:val="18"/>
              </w:rPr>
              <w:t>A，馈线柜3垂直母线</w:t>
            </w:r>
            <w:r>
              <w:rPr>
                <w:rFonts w:ascii="宋体" w:hAnsi="宋体" w:hint="eastAsia"/>
                <w:sz w:val="18"/>
                <w:szCs w:val="18"/>
              </w:rPr>
              <w:lastRenderedPageBreak/>
              <w:t>分配1</w:t>
            </w:r>
            <w:r>
              <w:rPr>
                <w:rFonts w:ascii="宋体" w:hAnsi="宋体"/>
                <w:sz w:val="18"/>
                <w:szCs w:val="18"/>
              </w:rPr>
              <w:t xml:space="preserve"> </w:t>
            </w:r>
            <w:r>
              <w:rPr>
                <w:rFonts w:ascii="宋体" w:hAnsi="宋体" w:hint="eastAsia"/>
                <w:sz w:val="18"/>
                <w:szCs w:val="18"/>
              </w:rPr>
              <w:t>600</w:t>
            </w:r>
            <w:r>
              <w:rPr>
                <w:rFonts w:ascii="宋体" w:hAnsi="宋体"/>
                <w:sz w:val="18"/>
                <w:szCs w:val="18"/>
              </w:rPr>
              <w:t xml:space="preserve"> </w:t>
            </w:r>
            <w:r>
              <w:rPr>
                <w:rFonts w:ascii="宋体" w:hAnsi="宋体" w:hint="eastAsia"/>
                <w:sz w:val="18"/>
                <w:szCs w:val="18"/>
              </w:rPr>
              <w:t>A</w:t>
            </w:r>
          </w:p>
        </w:tc>
        <w:tc>
          <w:tcPr>
            <w:tcW w:w="2084" w:type="dxa"/>
            <w:vMerge w:val="restart"/>
            <w:vAlign w:val="center"/>
          </w:tcPr>
          <w:p w:rsidR="00902360" w:rsidRDefault="00192047">
            <w:pPr>
              <w:widowControl/>
              <w:jc w:val="center"/>
              <w:rPr>
                <w:color w:val="000000"/>
                <w:kern w:val="0"/>
                <w:sz w:val="18"/>
                <w:szCs w:val="18"/>
              </w:rPr>
            </w:pPr>
            <w:r>
              <w:rPr>
                <w:rFonts w:hint="eastAsia"/>
                <w:color w:val="000000"/>
                <w:kern w:val="0"/>
                <w:sz w:val="18"/>
                <w:szCs w:val="18"/>
              </w:rPr>
              <w:lastRenderedPageBreak/>
              <w:t>2</w:t>
            </w:r>
            <w:r>
              <w:rPr>
                <w:color w:val="000000"/>
                <w:kern w:val="0"/>
                <w:sz w:val="18"/>
                <w:szCs w:val="18"/>
              </w:rPr>
              <w:t xml:space="preserve"> </w:t>
            </w:r>
            <w:r>
              <w:rPr>
                <w:rFonts w:hint="eastAsia"/>
                <w:color w:val="000000"/>
                <w:kern w:val="0"/>
                <w:sz w:val="18"/>
                <w:szCs w:val="18"/>
              </w:rPr>
              <w:t>500</w:t>
            </w:r>
            <w:r>
              <w:rPr>
                <w:color w:val="000000"/>
                <w:kern w:val="0"/>
                <w:sz w:val="18"/>
                <w:szCs w:val="18"/>
              </w:rPr>
              <w:t xml:space="preserve"> </w:t>
            </w:r>
            <w:r>
              <w:rPr>
                <w:rFonts w:hint="eastAsia"/>
                <w:color w:val="000000"/>
                <w:kern w:val="0"/>
                <w:sz w:val="18"/>
                <w:szCs w:val="18"/>
              </w:rPr>
              <w:t>A</w:t>
            </w:r>
          </w:p>
        </w:tc>
        <w:tc>
          <w:tcPr>
            <w:tcW w:w="1350" w:type="dxa"/>
            <w:vAlign w:val="center"/>
          </w:tcPr>
          <w:p w:rsidR="00902360" w:rsidRDefault="00192047">
            <w:pPr>
              <w:widowControl/>
              <w:jc w:val="center"/>
              <w:rPr>
                <w:color w:val="000000"/>
                <w:kern w:val="0"/>
                <w:sz w:val="18"/>
                <w:szCs w:val="18"/>
              </w:rPr>
            </w:pPr>
            <w:r>
              <w:rPr>
                <w:rFonts w:hint="eastAsia"/>
                <w:color w:val="000000"/>
                <w:kern w:val="0"/>
                <w:sz w:val="18"/>
                <w:szCs w:val="18"/>
              </w:rPr>
              <w:t>630</w:t>
            </w:r>
            <w:r>
              <w:rPr>
                <w:color w:val="000000"/>
                <w:kern w:val="0"/>
                <w:sz w:val="18"/>
                <w:szCs w:val="18"/>
              </w:rPr>
              <w:t xml:space="preserve"> </w:t>
            </w:r>
            <w:r>
              <w:rPr>
                <w:rFonts w:hint="eastAsia"/>
                <w:color w:val="000000"/>
                <w:kern w:val="0"/>
                <w:sz w:val="18"/>
                <w:szCs w:val="18"/>
              </w:rPr>
              <w:t>A</w:t>
            </w:r>
          </w:p>
        </w:tc>
        <w:tc>
          <w:tcPr>
            <w:tcW w:w="1418" w:type="dxa"/>
            <w:vAlign w:val="center"/>
          </w:tcPr>
          <w:p w:rsidR="00902360" w:rsidRDefault="00192047">
            <w:pPr>
              <w:widowControl/>
              <w:jc w:val="center"/>
              <w:rPr>
                <w:color w:val="000000"/>
                <w:kern w:val="0"/>
                <w:sz w:val="18"/>
                <w:szCs w:val="18"/>
              </w:rPr>
            </w:pPr>
            <w:r>
              <w:rPr>
                <w:rFonts w:hint="eastAsia"/>
                <w:color w:val="000000"/>
                <w:kern w:val="0"/>
                <w:sz w:val="18"/>
                <w:szCs w:val="18"/>
              </w:rPr>
              <w:t>P2-1</w:t>
            </w:r>
          </w:p>
        </w:tc>
      </w:tr>
      <w:tr w:rsidR="00902360">
        <w:trPr>
          <w:trHeight w:val="285"/>
          <w:jc w:val="center"/>
        </w:trPr>
        <w:tc>
          <w:tcPr>
            <w:tcW w:w="2798" w:type="dxa"/>
            <w:vMerge/>
            <w:vAlign w:val="center"/>
          </w:tcPr>
          <w:p w:rsidR="00902360" w:rsidRDefault="00902360">
            <w:pPr>
              <w:widowControl/>
              <w:jc w:val="center"/>
              <w:rPr>
                <w:rFonts w:ascii="宋体" w:hAnsi="宋体"/>
                <w:sz w:val="18"/>
                <w:szCs w:val="18"/>
              </w:rPr>
            </w:pPr>
          </w:p>
        </w:tc>
        <w:tc>
          <w:tcPr>
            <w:tcW w:w="2084" w:type="dxa"/>
            <w:vMerge/>
            <w:vAlign w:val="center"/>
          </w:tcPr>
          <w:p w:rsidR="00902360" w:rsidRDefault="00902360">
            <w:pPr>
              <w:widowControl/>
              <w:jc w:val="center"/>
              <w:rPr>
                <w:color w:val="000000"/>
                <w:kern w:val="0"/>
                <w:sz w:val="18"/>
                <w:szCs w:val="18"/>
              </w:rPr>
            </w:pPr>
          </w:p>
        </w:tc>
        <w:tc>
          <w:tcPr>
            <w:tcW w:w="1350" w:type="dxa"/>
            <w:vAlign w:val="center"/>
          </w:tcPr>
          <w:p w:rsidR="00902360" w:rsidRDefault="00192047">
            <w:pPr>
              <w:widowControl/>
              <w:jc w:val="center"/>
              <w:rPr>
                <w:color w:val="000000"/>
                <w:kern w:val="0"/>
                <w:sz w:val="18"/>
                <w:szCs w:val="18"/>
              </w:rPr>
            </w:pPr>
            <w:r>
              <w:rPr>
                <w:rFonts w:hint="eastAsia"/>
                <w:color w:val="000000"/>
                <w:kern w:val="0"/>
                <w:sz w:val="18"/>
                <w:szCs w:val="18"/>
              </w:rPr>
              <w:t>270</w:t>
            </w:r>
            <w:r>
              <w:rPr>
                <w:color w:val="000000"/>
                <w:kern w:val="0"/>
                <w:sz w:val="18"/>
                <w:szCs w:val="18"/>
              </w:rPr>
              <w:t xml:space="preserve"> </w:t>
            </w:r>
            <w:r>
              <w:rPr>
                <w:rFonts w:hint="eastAsia"/>
                <w:color w:val="000000"/>
                <w:kern w:val="0"/>
                <w:sz w:val="18"/>
                <w:szCs w:val="18"/>
              </w:rPr>
              <w:t>A</w:t>
            </w:r>
          </w:p>
        </w:tc>
        <w:tc>
          <w:tcPr>
            <w:tcW w:w="1418" w:type="dxa"/>
            <w:vAlign w:val="center"/>
          </w:tcPr>
          <w:p w:rsidR="00902360" w:rsidRDefault="00192047">
            <w:pPr>
              <w:widowControl/>
              <w:jc w:val="center"/>
              <w:rPr>
                <w:color w:val="000000"/>
                <w:kern w:val="0"/>
                <w:sz w:val="18"/>
                <w:szCs w:val="18"/>
              </w:rPr>
            </w:pPr>
            <w:r>
              <w:rPr>
                <w:rFonts w:hint="eastAsia"/>
                <w:color w:val="000000"/>
                <w:kern w:val="0"/>
                <w:sz w:val="18"/>
                <w:szCs w:val="18"/>
              </w:rPr>
              <w:t>P2-2</w:t>
            </w:r>
          </w:p>
        </w:tc>
      </w:tr>
      <w:tr w:rsidR="00902360">
        <w:trPr>
          <w:trHeight w:val="285"/>
          <w:jc w:val="center"/>
        </w:trPr>
        <w:tc>
          <w:tcPr>
            <w:tcW w:w="2798" w:type="dxa"/>
            <w:vMerge/>
            <w:vAlign w:val="center"/>
          </w:tcPr>
          <w:p w:rsidR="00902360" w:rsidRDefault="00902360">
            <w:pPr>
              <w:widowControl/>
              <w:jc w:val="center"/>
              <w:rPr>
                <w:rFonts w:ascii="宋体" w:hAnsi="宋体"/>
                <w:sz w:val="18"/>
                <w:szCs w:val="18"/>
              </w:rPr>
            </w:pPr>
          </w:p>
        </w:tc>
        <w:tc>
          <w:tcPr>
            <w:tcW w:w="2084" w:type="dxa"/>
            <w:vMerge/>
            <w:vAlign w:val="center"/>
          </w:tcPr>
          <w:p w:rsidR="00902360" w:rsidRDefault="00902360">
            <w:pPr>
              <w:widowControl/>
              <w:jc w:val="center"/>
              <w:rPr>
                <w:color w:val="000000"/>
                <w:kern w:val="0"/>
                <w:sz w:val="18"/>
                <w:szCs w:val="18"/>
              </w:rPr>
            </w:pPr>
          </w:p>
        </w:tc>
        <w:tc>
          <w:tcPr>
            <w:tcW w:w="1350" w:type="dxa"/>
            <w:vAlign w:val="center"/>
          </w:tcPr>
          <w:p w:rsidR="00902360" w:rsidRDefault="00192047">
            <w:pPr>
              <w:widowControl/>
              <w:jc w:val="center"/>
              <w:rPr>
                <w:color w:val="000000"/>
                <w:kern w:val="0"/>
                <w:sz w:val="18"/>
                <w:szCs w:val="18"/>
              </w:rPr>
            </w:pPr>
            <w:r>
              <w:rPr>
                <w:rFonts w:hint="eastAsia"/>
                <w:color w:val="000000"/>
                <w:kern w:val="0"/>
                <w:sz w:val="18"/>
                <w:szCs w:val="18"/>
              </w:rPr>
              <w:t>250</w:t>
            </w:r>
            <w:r>
              <w:rPr>
                <w:color w:val="000000"/>
                <w:kern w:val="0"/>
                <w:sz w:val="18"/>
                <w:szCs w:val="18"/>
              </w:rPr>
              <w:t xml:space="preserve"> </w:t>
            </w:r>
            <w:r>
              <w:rPr>
                <w:rFonts w:hint="eastAsia"/>
                <w:color w:val="000000"/>
                <w:kern w:val="0"/>
                <w:sz w:val="18"/>
                <w:szCs w:val="18"/>
              </w:rPr>
              <w:t>A</w:t>
            </w:r>
          </w:p>
        </w:tc>
        <w:tc>
          <w:tcPr>
            <w:tcW w:w="1418" w:type="dxa"/>
            <w:vAlign w:val="center"/>
          </w:tcPr>
          <w:p w:rsidR="00902360" w:rsidRDefault="00192047">
            <w:pPr>
              <w:widowControl/>
              <w:jc w:val="center"/>
              <w:rPr>
                <w:color w:val="000000"/>
                <w:kern w:val="0"/>
                <w:sz w:val="18"/>
                <w:szCs w:val="18"/>
              </w:rPr>
            </w:pPr>
            <w:r>
              <w:rPr>
                <w:rFonts w:hint="eastAsia"/>
                <w:color w:val="000000"/>
                <w:kern w:val="0"/>
                <w:sz w:val="18"/>
                <w:szCs w:val="18"/>
              </w:rPr>
              <w:t>P3-1</w:t>
            </w:r>
          </w:p>
        </w:tc>
      </w:tr>
      <w:tr w:rsidR="00902360">
        <w:trPr>
          <w:trHeight w:val="285"/>
          <w:jc w:val="center"/>
        </w:trPr>
        <w:tc>
          <w:tcPr>
            <w:tcW w:w="2798" w:type="dxa"/>
            <w:vMerge/>
            <w:vAlign w:val="center"/>
          </w:tcPr>
          <w:p w:rsidR="00902360" w:rsidRDefault="00902360">
            <w:pPr>
              <w:widowControl/>
              <w:jc w:val="center"/>
              <w:rPr>
                <w:rFonts w:ascii="宋体" w:hAnsi="宋体"/>
                <w:sz w:val="18"/>
                <w:szCs w:val="18"/>
              </w:rPr>
            </w:pPr>
          </w:p>
        </w:tc>
        <w:tc>
          <w:tcPr>
            <w:tcW w:w="2084" w:type="dxa"/>
            <w:vMerge/>
            <w:vAlign w:val="center"/>
          </w:tcPr>
          <w:p w:rsidR="00902360" w:rsidRDefault="00902360">
            <w:pPr>
              <w:widowControl/>
              <w:jc w:val="center"/>
              <w:rPr>
                <w:color w:val="000000"/>
                <w:kern w:val="0"/>
                <w:sz w:val="18"/>
                <w:szCs w:val="18"/>
              </w:rPr>
            </w:pPr>
          </w:p>
        </w:tc>
        <w:tc>
          <w:tcPr>
            <w:tcW w:w="1350" w:type="dxa"/>
            <w:vAlign w:val="center"/>
          </w:tcPr>
          <w:p w:rsidR="00902360" w:rsidRDefault="00192047">
            <w:pPr>
              <w:widowControl/>
              <w:jc w:val="center"/>
              <w:rPr>
                <w:color w:val="000000"/>
                <w:kern w:val="0"/>
                <w:sz w:val="18"/>
                <w:szCs w:val="18"/>
              </w:rPr>
            </w:pPr>
            <w:r>
              <w:rPr>
                <w:rFonts w:hint="eastAsia"/>
                <w:color w:val="000000"/>
                <w:kern w:val="0"/>
                <w:sz w:val="18"/>
                <w:szCs w:val="18"/>
              </w:rPr>
              <w:t>250</w:t>
            </w:r>
            <w:r>
              <w:rPr>
                <w:color w:val="000000"/>
                <w:kern w:val="0"/>
                <w:sz w:val="18"/>
                <w:szCs w:val="18"/>
              </w:rPr>
              <w:t xml:space="preserve"> </w:t>
            </w:r>
            <w:r>
              <w:rPr>
                <w:rFonts w:hint="eastAsia"/>
                <w:color w:val="000000"/>
                <w:kern w:val="0"/>
                <w:sz w:val="18"/>
                <w:szCs w:val="18"/>
              </w:rPr>
              <w:t>A</w:t>
            </w:r>
          </w:p>
        </w:tc>
        <w:tc>
          <w:tcPr>
            <w:tcW w:w="1418" w:type="dxa"/>
            <w:vAlign w:val="center"/>
          </w:tcPr>
          <w:p w:rsidR="00902360" w:rsidRDefault="00192047">
            <w:pPr>
              <w:widowControl/>
              <w:jc w:val="center"/>
              <w:rPr>
                <w:color w:val="000000"/>
                <w:kern w:val="0"/>
                <w:sz w:val="18"/>
                <w:szCs w:val="18"/>
              </w:rPr>
            </w:pPr>
            <w:r>
              <w:rPr>
                <w:rFonts w:hint="eastAsia"/>
                <w:color w:val="000000"/>
                <w:kern w:val="0"/>
                <w:sz w:val="18"/>
                <w:szCs w:val="18"/>
              </w:rPr>
              <w:t>P3-2</w:t>
            </w:r>
          </w:p>
        </w:tc>
      </w:tr>
      <w:tr w:rsidR="00902360">
        <w:trPr>
          <w:trHeight w:val="285"/>
          <w:jc w:val="center"/>
        </w:trPr>
        <w:tc>
          <w:tcPr>
            <w:tcW w:w="2798" w:type="dxa"/>
            <w:vMerge/>
            <w:vAlign w:val="center"/>
          </w:tcPr>
          <w:p w:rsidR="00902360" w:rsidRDefault="00902360">
            <w:pPr>
              <w:widowControl/>
              <w:jc w:val="center"/>
              <w:rPr>
                <w:rFonts w:ascii="宋体" w:hAnsi="宋体"/>
                <w:sz w:val="18"/>
                <w:szCs w:val="18"/>
              </w:rPr>
            </w:pPr>
          </w:p>
        </w:tc>
        <w:tc>
          <w:tcPr>
            <w:tcW w:w="2084" w:type="dxa"/>
            <w:vMerge/>
            <w:vAlign w:val="center"/>
          </w:tcPr>
          <w:p w:rsidR="00902360" w:rsidRDefault="00902360">
            <w:pPr>
              <w:widowControl/>
              <w:jc w:val="center"/>
              <w:rPr>
                <w:color w:val="000000"/>
                <w:kern w:val="0"/>
                <w:sz w:val="18"/>
                <w:szCs w:val="18"/>
              </w:rPr>
            </w:pPr>
          </w:p>
        </w:tc>
        <w:tc>
          <w:tcPr>
            <w:tcW w:w="1350" w:type="dxa"/>
            <w:vAlign w:val="center"/>
          </w:tcPr>
          <w:p w:rsidR="00902360" w:rsidRDefault="00192047">
            <w:pPr>
              <w:widowControl/>
              <w:jc w:val="center"/>
              <w:rPr>
                <w:color w:val="000000"/>
                <w:kern w:val="0"/>
                <w:sz w:val="18"/>
                <w:szCs w:val="18"/>
              </w:rPr>
            </w:pPr>
            <w:r>
              <w:rPr>
                <w:rFonts w:hint="eastAsia"/>
                <w:color w:val="000000"/>
                <w:kern w:val="0"/>
                <w:sz w:val="18"/>
                <w:szCs w:val="18"/>
              </w:rPr>
              <w:t>400</w:t>
            </w:r>
            <w:r>
              <w:rPr>
                <w:color w:val="000000"/>
                <w:kern w:val="0"/>
                <w:sz w:val="18"/>
                <w:szCs w:val="18"/>
              </w:rPr>
              <w:t xml:space="preserve"> </w:t>
            </w:r>
            <w:r>
              <w:rPr>
                <w:rFonts w:hint="eastAsia"/>
                <w:color w:val="000000"/>
                <w:kern w:val="0"/>
                <w:sz w:val="18"/>
                <w:szCs w:val="18"/>
              </w:rPr>
              <w:t>A</w:t>
            </w:r>
          </w:p>
        </w:tc>
        <w:tc>
          <w:tcPr>
            <w:tcW w:w="1418" w:type="dxa"/>
            <w:vAlign w:val="center"/>
          </w:tcPr>
          <w:p w:rsidR="00902360" w:rsidRDefault="00192047">
            <w:pPr>
              <w:widowControl/>
              <w:jc w:val="center"/>
              <w:rPr>
                <w:color w:val="000000"/>
                <w:kern w:val="0"/>
                <w:sz w:val="18"/>
                <w:szCs w:val="18"/>
              </w:rPr>
            </w:pPr>
            <w:r>
              <w:rPr>
                <w:rFonts w:hint="eastAsia"/>
                <w:color w:val="000000"/>
                <w:kern w:val="0"/>
                <w:sz w:val="18"/>
                <w:szCs w:val="18"/>
              </w:rPr>
              <w:t>P3-3</w:t>
            </w:r>
          </w:p>
        </w:tc>
      </w:tr>
      <w:tr w:rsidR="00902360">
        <w:trPr>
          <w:trHeight w:val="285"/>
          <w:jc w:val="center"/>
        </w:trPr>
        <w:tc>
          <w:tcPr>
            <w:tcW w:w="2798" w:type="dxa"/>
            <w:vMerge/>
            <w:vAlign w:val="center"/>
          </w:tcPr>
          <w:p w:rsidR="00902360" w:rsidRDefault="00902360">
            <w:pPr>
              <w:widowControl/>
              <w:jc w:val="center"/>
              <w:rPr>
                <w:rFonts w:ascii="宋体" w:hAnsi="宋体"/>
                <w:sz w:val="18"/>
                <w:szCs w:val="18"/>
              </w:rPr>
            </w:pPr>
          </w:p>
        </w:tc>
        <w:tc>
          <w:tcPr>
            <w:tcW w:w="2084" w:type="dxa"/>
            <w:vMerge/>
            <w:vAlign w:val="center"/>
          </w:tcPr>
          <w:p w:rsidR="00902360" w:rsidRDefault="00902360">
            <w:pPr>
              <w:widowControl/>
              <w:jc w:val="center"/>
              <w:rPr>
                <w:color w:val="000000"/>
                <w:kern w:val="0"/>
                <w:sz w:val="18"/>
                <w:szCs w:val="18"/>
              </w:rPr>
            </w:pPr>
          </w:p>
        </w:tc>
        <w:tc>
          <w:tcPr>
            <w:tcW w:w="1350" w:type="dxa"/>
            <w:vAlign w:val="center"/>
          </w:tcPr>
          <w:p w:rsidR="00902360" w:rsidRDefault="00192047">
            <w:pPr>
              <w:widowControl/>
              <w:jc w:val="center"/>
              <w:rPr>
                <w:color w:val="000000"/>
                <w:kern w:val="0"/>
                <w:sz w:val="18"/>
                <w:szCs w:val="18"/>
              </w:rPr>
            </w:pPr>
            <w:r>
              <w:rPr>
                <w:rFonts w:hint="eastAsia"/>
                <w:color w:val="000000"/>
                <w:kern w:val="0"/>
                <w:sz w:val="18"/>
                <w:szCs w:val="18"/>
              </w:rPr>
              <w:t>400</w:t>
            </w:r>
            <w:r>
              <w:rPr>
                <w:color w:val="000000"/>
                <w:kern w:val="0"/>
                <w:sz w:val="18"/>
                <w:szCs w:val="18"/>
              </w:rPr>
              <w:t xml:space="preserve"> </w:t>
            </w:r>
            <w:r>
              <w:rPr>
                <w:rFonts w:hint="eastAsia"/>
                <w:color w:val="000000"/>
                <w:kern w:val="0"/>
                <w:sz w:val="18"/>
                <w:szCs w:val="18"/>
              </w:rPr>
              <w:t>A</w:t>
            </w:r>
          </w:p>
        </w:tc>
        <w:tc>
          <w:tcPr>
            <w:tcW w:w="1418" w:type="dxa"/>
            <w:vAlign w:val="center"/>
          </w:tcPr>
          <w:p w:rsidR="00902360" w:rsidRDefault="00192047">
            <w:pPr>
              <w:widowControl/>
              <w:jc w:val="center"/>
              <w:rPr>
                <w:color w:val="000000"/>
                <w:kern w:val="0"/>
                <w:sz w:val="18"/>
                <w:szCs w:val="18"/>
              </w:rPr>
            </w:pPr>
            <w:r>
              <w:rPr>
                <w:rFonts w:hint="eastAsia"/>
                <w:color w:val="000000"/>
                <w:kern w:val="0"/>
                <w:sz w:val="18"/>
                <w:szCs w:val="18"/>
              </w:rPr>
              <w:t>P3-4</w:t>
            </w:r>
          </w:p>
        </w:tc>
      </w:tr>
      <w:tr w:rsidR="00902360">
        <w:trPr>
          <w:trHeight w:val="285"/>
          <w:jc w:val="center"/>
        </w:trPr>
        <w:tc>
          <w:tcPr>
            <w:tcW w:w="2798" w:type="dxa"/>
            <w:vMerge/>
            <w:vAlign w:val="center"/>
          </w:tcPr>
          <w:p w:rsidR="00902360" w:rsidRDefault="00902360">
            <w:pPr>
              <w:widowControl/>
              <w:jc w:val="center"/>
              <w:rPr>
                <w:rFonts w:ascii="宋体" w:hAnsi="宋体"/>
                <w:sz w:val="18"/>
                <w:szCs w:val="18"/>
              </w:rPr>
            </w:pPr>
          </w:p>
        </w:tc>
        <w:tc>
          <w:tcPr>
            <w:tcW w:w="2084" w:type="dxa"/>
            <w:vMerge/>
            <w:vAlign w:val="center"/>
          </w:tcPr>
          <w:p w:rsidR="00902360" w:rsidRDefault="00902360">
            <w:pPr>
              <w:widowControl/>
              <w:jc w:val="center"/>
              <w:rPr>
                <w:color w:val="000000"/>
                <w:kern w:val="0"/>
                <w:sz w:val="18"/>
                <w:szCs w:val="18"/>
              </w:rPr>
            </w:pPr>
          </w:p>
        </w:tc>
        <w:tc>
          <w:tcPr>
            <w:tcW w:w="1350" w:type="dxa"/>
            <w:vAlign w:val="center"/>
          </w:tcPr>
          <w:p w:rsidR="00902360" w:rsidRDefault="00192047">
            <w:pPr>
              <w:widowControl/>
              <w:jc w:val="center"/>
              <w:rPr>
                <w:color w:val="000000"/>
                <w:kern w:val="0"/>
                <w:sz w:val="18"/>
                <w:szCs w:val="18"/>
              </w:rPr>
            </w:pPr>
            <w:r>
              <w:rPr>
                <w:rFonts w:hint="eastAsia"/>
                <w:color w:val="000000"/>
                <w:kern w:val="0"/>
                <w:sz w:val="18"/>
                <w:szCs w:val="18"/>
              </w:rPr>
              <w:t>300</w:t>
            </w:r>
            <w:r>
              <w:rPr>
                <w:color w:val="000000"/>
                <w:kern w:val="0"/>
                <w:sz w:val="18"/>
                <w:szCs w:val="18"/>
              </w:rPr>
              <w:t xml:space="preserve"> </w:t>
            </w:r>
            <w:r>
              <w:rPr>
                <w:rFonts w:hint="eastAsia"/>
                <w:color w:val="000000"/>
                <w:kern w:val="0"/>
                <w:sz w:val="18"/>
                <w:szCs w:val="18"/>
              </w:rPr>
              <w:t>A</w:t>
            </w:r>
          </w:p>
        </w:tc>
        <w:tc>
          <w:tcPr>
            <w:tcW w:w="1418" w:type="dxa"/>
            <w:vAlign w:val="center"/>
          </w:tcPr>
          <w:p w:rsidR="00902360" w:rsidRDefault="00192047">
            <w:pPr>
              <w:widowControl/>
              <w:jc w:val="center"/>
              <w:rPr>
                <w:color w:val="000000"/>
                <w:kern w:val="0"/>
                <w:sz w:val="18"/>
                <w:szCs w:val="18"/>
              </w:rPr>
            </w:pPr>
            <w:r>
              <w:rPr>
                <w:rFonts w:hint="eastAsia"/>
                <w:color w:val="000000"/>
                <w:kern w:val="0"/>
                <w:sz w:val="18"/>
                <w:szCs w:val="18"/>
              </w:rPr>
              <w:t>P3-5</w:t>
            </w:r>
          </w:p>
        </w:tc>
      </w:tr>
      <w:tr w:rsidR="00902360">
        <w:trPr>
          <w:trHeight w:val="285"/>
          <w:jc w:val="center"/>
        </w:trPr>
        <w:tc>
          <w:tcPr>
            <w:tcW w:w="2798" w:type="dxa"/>
            <w:vMerge w:val="restart"/>
            <w:vAlign w:val="center"/>
          </w:tcPr>
          <w:p w:rsidR="00902360" w:rsidRDefault="00192047">
            <w:pPr>
              <w:widowControl/>
              <w:jc w:val="center"/>
              <w:rPr>
                <w:rFonts w:ascii="宋体" w:hAnsi="宋体"/>
                <w:sz w:val="18"/>
                <w:szCs w:val="18"/>
              </w:rPr>
            </w:pPr>
            <w:r>
              <w:rPr>
                <w:rFonts w:ascii="宋体" w:hAnsi="宋体" w:hint="eastAsia"/>
                <w:sz w:val="18"/>
                <w:szCs w:val="18"/>
              </w:rPr>
              <w:t>电流分配方案4，馈线柜2垂直母线分配900A，馈线柜3垂直母线分配1600A</w:t>
            </w:r>
          </w:p>
        </w:tc>
        <w:tc>
          <w:tcPr>
            <w:tcW w:w="2084" w:type="dxa"/>
            <w:vMerge w:val="restart"/>
            <w:vAlign w:val="center"/>
          </w:tcPr>
          <w:p w:rsidR="00902360" w:rsidRDefault="00192047">
            <w:pPr>
              <w:widowControl/>
              <w:jc w:val="center"/>
              <w:rPr>
                <w:color w:val="000000"/>
                <w:kern w:val="0"/>
                <w:sz w:val="18"/>
                <w:szCs w:val="18"/>
              </w:rPr>
            </w:pPr>
            <w:r>
              <w:rPr>
                <w:rFonts w:hint="eastAsia"/>
                <w:color w:val="000000"/>
                <w:kern w:val="0"/>
                <w:sz w:val="18"/>
                <w:szCs w:val="18"/>
              </w:rPr>
              <w:t>2</w:t>
            </w:r>
            <w:r>
              <w:rPr>
                <w:color w:val="000000"/>
                <w:kern w:val="0"/>
                <w:sz w:val="18"/>
                <w:szCs w:val="18"/>
              </w:rPr>
              <w:t xml:space="preserve"> </w:t>
            </w:r>
            <w:r>
              <w:rPr>
                <w:rFonts w:hint="eastAsia"/>
                <w:color w:val="000000"/>
                <w:kern w:val="0"/>
                <w:sz w:val="18"/>
                <w:szCs w:val="18"/>
              </w:rPr>
              <w:t>500</w:t>
            </w:r>
            <w:r>
              <w:rPr>
                <w:color w:val="000000"/>
                <w:kern w:val="0"/>
                <w:sz w:val="18"/>
                <w:szCs w:val="18"/>
              </w:rPr>
              <w:t xml:space="preserve"> </w:t>
            </w:r>
            <w:r>
              <w:rPr>
                <w:rFonts w:hint="eastAsia"/>
                <w:color w:val="000000"/>
                <w:kern w:val="0"/>
                <w:sz w:val="18"/>
                <w:szCs w:val="18"/>
              </w:rPr>
              <w:t>A</w:t>
            </w:r>
          </w:p>
        </w:tc>
        <w:tc>
          <w:tcPr>
            <w:tcW w:w="1350" w:type="dxa"/>
            <w:vAlign w:val="center"/>
          </w:tcPr>
          <w:p w:rsidR="00902360" w:rsidRDefault="00192047">
            <w:pPr>
              <w:widowControl/>
              <w:jc w:val="center"/>
              <w:rPr>
                <w:color w:val="000000"/>
                <w:kern w:val="0"/>
                <w:sz w:val="18"/>
                <w:szCs w:val="18"/>
              </w:rPr>
            </w:pPr>
            <w:r>
              <w:rPr>
                <w:rFonts w:hint="eastAsia"/>
                <w:color w:val="000000"/>
                <w:kern w:val="0"/>
                <w:sz w:val="18"/>
                <w:szCs w:val="18"/>
              </w:rPr>
              <w:t>630</w:t>
            </w:r>
            <w:r>
              <w:rPr>
                <w:color w:val="000000"/>
                <w:kern w:val="0"/>
                <w:sz w:val="18"/>
                <w:szCs w:val="18"/>
              </w:rPr>
              <w:t xml:space="preserve"> </w:t>
            </w:r>
            <w:r>
              <w:rPr>
                <w:rFonts w:hint="eastAsia"/>
                <w:color w:val="000000"/>
                <w:kern w:val="0"/>
                <w:sz w:val="18"/>
                <w:szCs w:val="18"/>
              </w:rPr>
              <w:t>A</w:t>
            </w:r>
          </w:p>
        </w:tc>
        <w:tc>
          <w:tcPr>
            <w:tcW w:w="1418" w:type="dxa"/>
            <w:vAlign w:val="center"/>
          </w:tcPr>
          <w:p w:rsidR="00902360" w:rsidRDefault="00192047">
            <w:pPr>
              <w:widowControl/>
              <w:jc w:val="center"/>
              <w:rPr>
                <w:color w:val="000000"/>
                <w:kern w:val="0"/>
                <w:sz w:val="18"/>
                <w:szCs w:val="18"/>
              </w:rPr>
            </w:pPr>
            <w:r>
              <w:rPr>
                <w:rFonts w:hint="eastAsia"/>
                <w:color w:val="000000"/>
                <w:kern w:val="0"/>
                <w:sz w:val="18"/>
                <w:szCs w:val="18"/>
              </w:rPr>
              <w:t>P2-1</w:t>
            </w:r>
          </w:p>
        </w:tc>
      </w:tr>
      <w:tr w:rsidR="00902360">
        <w:trPr>
          <w:trHeight w:val="285"/>
          <w:jc w:val="center"/>
        </w:trPr>
        <w:tc>
          <w:tcPr>
            <w:tcW w:w="2798" w:type="dxa"/>
            <w:vMerge/>
            <w:vAlign w:val="center"/>
          </w:tcPr>
          <w:p w:rsidR="00902360" w:rsidRDefault="00902360">
            <w:pPr>
              <w:widowControl/>
              <w:jc w:val="center"/>
              <w:rPr>
                <w:rFonts w:ascii="宋体" w:hAnsi="宋体"/>
                <w:sz w:val="18"/>
                <w:szCs w:val="18"/>
              </w:rPr>
            </w:pPr>
          </w:p>
        </w:tc>
        <w:tc>
          <w:tcPr>
            <w:tcW w:w="2084" w:type="dxa"/>
            <w:vMerge/>
            <w:vAlign w:val="center"/>
          </w:tcPr>
          <w:p w:rsidR="00902360" w:rsidRDefault="00902360">
            <w:pPr>
              <w:widowControl/>
              <w:jc w:val="center"/>
              <w:rPr>
                <w:color w:val="000000"/>
                <w:kern w:val="0"/>
                <w:sz w:val="18"/>
                <w:szCs w:val="18"/>
              </w:rPr>
            </w:pPr>
          </w:p>
        </w:tc>
        <w:tc>
          <w:tcPr>
            <w:tcW w:w="1350" w:type="dxa"/>
            <w:vAlign w:val="center"/>
          </w:tcPr>
          <w:p w:rsidR="00902360" w:rsidRDefault="00192047">
            <w:pPr>
              <w:widowControl/>
              <w:jc w:val="center"/>
              <w:rPr>
                <w:color w:val="000000"/>
                <w:kern w:val="0"/>
                <w:sz w:val="18"/>
                <w:szCs w:val="18"/>
              </w:rPr>
            </w:pPr>
            <w:r>
              <w:rPr>
                <w:rFonts w:hint="eastAsia"/>
                <w:color w:val="000000"/>
                <w:kern w:val="0"/>
                <w:sz w:val="18"/>
                <w:szCs w:val="18"/>
              </w:rPr>
              <w:t>270</w:t>
            </w:r>
            <w:r>
              <w:rPr>
                <w:color w:val="000000"/>
                <w:kern w:val="0"/>
                <w:sz w:val="18"/>
                <w:szCs w:val="18"/>
              </w:rPr>
              <w:t xml:space="preserve"> </w:t>
            </w:r>
            <w:r>
              <w:rPr>
                <w:rFonts w:hint="eastAsia"/>
                <w:color w:val="000000"/>
                <w:kern w:val="0"/>
                <w:sz w:val="18"/>
                <w:szCs w:val="18"/>
              </w:rPr>
              <w:t>A</w:t>
            </w:r>
          </w:p>
        </w:tc>
        <w:tc>
          <w:tcPr>
            <w:tcW w:w="1418" w:type="dxa"/>
            <w:vAlign w:val="center"/>
          </w:tcPr>
          <w:p w:rsidR="00902360" w:rsidRDefault="00192047">
            <w:pPr>
              <w:widowControl/>
              <w:jc w:val="center"/>
              <w:rPr>
                <w:color w:val="000000"/>
                <w:kern w:val="0"/>
                <w:sz w:val="18"/>
                <w:szCs w:val="18"/>
              </w:rPr>
            </w:pPr>
            <w:r>
              <w:rPr>
                <w:rFonts w:hint="eastAsia"/>
                <w:color w:val="000000"/>
                <w:kern w:val="0"/>
                <w:sz w:val="18"/>
                <w:szCs w:val="18"/>
              </w:rPr>
              <w:t>P2-2</w:t>
            </w:r>
          </w:p>
        </w:tc>
      </w:tr>
      <w:tr w:rsidR="00902360">
        <w:trPr>
          <w:trHeight w:val="285"/>
          <w:jc w:val="center"/>
        </w:trPr>
        <w:tc>
          <w:tcPr>
            <w:tcW w:w="2798" w:type="dxa"/>
            <w:vMerge/>
            <w:vAlign w:val="center"/>
          </w:tcPr>
          <w:p w:rsidR="00902360" w:rsidRDefault="00902360">
            <w:pPr>
              <w:widowControl/>
              <w:jc w:val="center"/>
              <w:rPr>
                <w:rFonts w:ascii="宋体" w:hAnsi="宋体"/>
                <w:sz w:val="18"/>
                <w:szCs w:val="18"/>
              </w:rPr>
            </w:pPr>
          </w:p>
        </w:tc>
        <w:tc>
          <w:tcPr>
            <w:tcW w:w="2084" w:type="dxa"/>
            <w:vMerge/>
            <w:vAlign w:val="center"/>
          </w:tcPr>
          <w:p w:rsidR="00902360" w:rsidRDefault="00902360">
            <w:pPr>
              <w:widowControl/>
              <w:jc w:val="center"/>
              <w:rPr>
                <w:color w:val="000000"/>
                <w:kern w:val="0"/>
                <w:sz w:val="18"/>
                <w:szCs w:val="18"/>
              </w:rPr>
            </w:pPr>
          </w:p>
        </w:tc>
        <w:tc>
          <w:tcPr>
            <w:tcW w:w="1350" w:type="dxa"/>
            <w:vAlign w:val="center"/>
          </w:tcPr>
          <w:p w:rsidR="00902360" w:rsidRDefault="00192047">
            <w:pPr>
              <w:widowControl/>
              <w:jc w:val="center"/>
              <w:rPr>
                <w:color w:val="000000"/>
                <w:kern w:val="0"/>
                <w:sz w:val="18"/>
                <w:szCs w:val="18"/>
              </w:rPr>
            </w:pPr>
            <w:r>
              <w:rPr>
                <w:rFonts w:hint="eastAsia"/>
                <w:color w:val="000000"/>
                <w:kern w:val="0"/>
                <w:sz w:val="18"/>
                <w:szCs w:val="18"/>
              </w:rPr>
              <w:t>400</w:t>
            </w:r>
            <w:r>
              <w:rPr>
                <w:color w:val="000000"/>
                <w:kern w:val="0"/>
                <w:sz w:val="18"/>
                <w:szCs w:val="18"/>
              </w:rPr>
              <w:t xml:space="preserve"> </w:t>
            </w:r>
            <w:r>
              <w:rPr>
                <w:rFonts w:hint="eastAsia"/>
                <w:color w:val="000000"/>
                <w:kern w:val="0"/>
                <w:sz w:val="18"/>
                <w:szCs w:val="18"/>
              </w:rPr>
              <w:t>A</w:t>
            </w:r>
          </w:p>
        </w:tc>
        <w:tc>
          <w:tcPr>
            <w:tcW w:w="1418" w:type="dxa"/>
            <w:vAlign w:val="center"/>
          </w:tcPr>
          <w:p w:rsidR="00902360" w:rsidRDefault="00192047">
            <w:pPr>
              <w:widowControl/>
              <w:jc w:val="center"/>
              <w:rPr>
                <w:color w:val="000000"/>
                <w:kern w:val="0"/>
                <w:sz w:val="18"/>
                <w:szCs w:val="18"/>
              </w:rPr>
            </w:pPr>
            <w:r>
              <w:rPr>
                <w:rFonts w:hint="eastAsia"/>
                <w:color w:val="000000"/>
                <w:kern w:val="0"/>
                <w:sz w:val="18"/>
                <w:szCs w:val="18"/>
              </w:rPr>
              <w:t>P3-3</w:t>
            </w:r>
          </w:p>
        </w:tc>
      </w:tr>
      <w:tr w:rsidR="00902360">
        <w:trPr>
          <w:trHeight w:val="285"/>
          <w:jc w:val="center"/>
        </w:trPr>
        <w:tc>
          <w:tcPr>
            <w:tcW w:w="2798" w:type="dxa"/>
            <w:vMerge/>
            <w:vAlign w:val="center"/>
          </w:tcPr>
          <w:p w:rsidR="00902360" w:rsidRDefault="00902360">
            <w:pPr>
              <w:widowControl/>
              <w:jc w:val="center"/>
              <w:rPr>
                <w:rFonts w:ascii="宋体" w:hAnsi="宋体"/>
                <w:sz w:val="18"/>
                <w:szCs w:val="18"/>
              </w:rPr>
            </w:pPr>
          </w:p>
        </w:tc>
        <w:tc>
          <w:tcPr>
            <w:tcW w:w="2084" w:type="dxa"/>
            <w:vMerge/>
            <w:vAlign w:val="center"/>
          </w:tcPr>
          <w:p w:rsidR="00902360" w:rsidRDefault="00902360">
            <w:pPr>
              <w:widowControl/>
              <w:jc w:val="center"/>
              <w:rPr>
                <w:color w:val="000000"/>
                <w:kern w:val="0"/>
                <w:sz w:val="18"/>
                <w:szCs w:val="18"/>
              </w:rPr>
            </w:pPr>
          </w:p>
        </w:tc>
        <w:tc>
          <w:tcPr>
            <w:tcW w:w="1350" w:type="dxa"/>
            <w:vAlign w:val="center"/>
          </w:tcPr>
          <w:p w:rsidR="00902360" w:rsidRDefault="00192047">
            <w:pPr>
              <w:widowControl/>
              <w:jc w:val="center"/>
              <w:rPr>
                <w:color w:val="000000"/>
                <w:kern w:val="0"/>
                <w:sz w:val="18"/>
                <w:szCs w:val="18"/>
              </w:rPr>
            </w:pPr>
            <w:r>
              <w:rPr>
                <w:rFonts w:hint="eastAsia"/>
                <w:color w:val="000000"/>
                <w:kern w:val="0"/>
                <w:sz w:val="18"/>
                <w:szCs w:val="18"/>
              </w:rPr>
              <w:t>400</w:t>
            </w:r>
            <w:r>
              <w:rPr>
                <w:color w:val="000000"/>
                <w:kern w:val="0"/>
                <w:sz w:val="18"/>
                <w:szCs w:val="18"/>
              </w:rPr>
              <w:t xml:space="preserve"> </w:t>
            </w:r>
            <w:r>
              <w:rPr>
                <w:rFonts w:hint="eastAsia"/>
                <w:color w:val="000000"/>
                <w:kern w:val="0"/>
                <w:sz w:val="18"/>
                <w:szCs w:val="18"/>
              </w:rPr>
              <w:t>A</w:t>
            </w:r>
          </w:p>
        </w:tc>
        <w:tc>
          <w:tcPr>
            <w:tcW w:w="1418" w:type="dxa"/>
            <w:vAlign w:val="center"/>
          </w:tcPr>
          <w:p w:rsidR="00902360" w:rsidRDefault="00192047">
            <w:pPr>
              <w:widowControl/>
              <w:jc w:val="center"/>
              <w:rPr>
                <w:color w:val="000000"/>
                <w:kern w:val="0"/>
                <w:sz w:val="18"/>
                <w:szCs w:val="18"/>
              </w:rPr>
            </w:pPr>
            <w:r>
              <w:rPr>
                <w:rFonts w:hint="eastAsia"/>
                <w:color w:val="000000"/>
                <w:kern w:val="0"/>
                <w:sz w:val="18"/>
                <w:szCs w:val="18"/>
              </w:rPr>
              <w:t>P3-4</w:t>
            </w:r>
          </w:p>
        </w:tc>
      </w:tr>
      <w:tr w:rsidR="00902360">
        <w:trPr>
          <w:trHeight w:val="285"/>
          <w:jc w:val="center"/>
        </w:trPr>
        <w:tc>
          <w:tcPr>
            <w:tcW w:w="2798" w:type="dxa"/>
            <w:vMerge/>
            <w:vAlign w:val="center"/>
          </w:tcPr>
          <w:p w:rsidR="00902360" w:rsidRDefault="00902360">
            <w:pPr>
              <w:widowControl/>
              <w:jc w:val="center"/>
              <w:rPr>
                <w:rFonts w:ascii="宋体" w:hAnsi="宋体"/>
                <w:sz w:val="18"/>
                <w:szCs w:val="18"/>
              </w:rPr>
            </w:pPr>
          </w:p>
        </w:tc>
        <w:tc>
          <w:tcPr>
            <w:tcW w:w="2084" w:type="dxa"/>
            <w:vMerge/>
            <w:vAlign w:val="center"/>
          </w:tcPr>
          <w:p w:rsidR="00902360" w:rsidRDefault="00902360">
            <w:pPr>
              <w:widowControl/>
              <w:jc w:val="center"/>
              <w:rPr>
                <w:color w:val="000000"/>
                <w:kern w:val="0"/>
                <w:sz w:val="18"/>
                <w:szCs w:val="18"/>
              </w:rPr>
            </w:pPr>
          </w:p>
        </w:tc>
        <w:tc>
          <w:tcPr>
            <w:tcW w:w="1350" w:type="dxa"/>
            <w:vAlign w:val="center"/>
          </w:tcPr>
          <w:p w:rsidR="00902360" w:rsidRDefault="00192047">
            <w:pPr>
              <w:widowControl/>
              <w:jc w:val="center"/>
              <w:rPr>
                <w:color w:val="000000"/>
                <w:kern w:val="0"/>
                <w:sz w:val="18"/>
                <w:szCs w:val="18"/>
              </w:rPr>
            </w:pPr>
            <w:r>
              <w:rPr>
                <w:rFonts w:hint="eastAsia"/>
                <w:color w:val="000000"/>
                <w:kern w:val="0"/>
                <w:sz w:val="18"/>
                <w:szCs w:val="18"/>
              </w:rPr>
              <w:t>400</w:t>
            </w:r>
            <w:r>
              <w:rPr>
                <w:color w:val="000000"/>
                <w:kern w:val="0"/>
                <w:sz w:val="18"/>
                <w:szCs w:val="18"/>
              </w:rPr>
              <w:t xml:space="preserve"> </w:t>
            </w:r>
            <w:r>
              <w:rPr>
                <w:rFonts w:hint="eastAsia"/>
                <w:color w:val="000000"/>
                <w:kern w:val="0"/>
                <w:sz w:val="18"/>
                <w:szCs w:val="18"/>
              </w:rPr>
              <w:t>A</w:t>
            </w:r>
          </w:p>
        </w:tc>
        <w:tc>
          <w:tcPr>
            <w:tcW w:w="1418" w:type="dxa"/>
            <w:vAlign w:val="center"/>
          </w:tcPr>
          <w:p w:rsidR="00902360" w:rsidRDefault="00192047">
            <w:pPr>
              <w:widowControl/>
              <w:jc w:val="center"/>
              <w:rPr>
                <w:color w:val="000000"/>
                <w:kern w:val="0"/>
                <w:sz w:val="18"/>
                <w:szCs w:val="18"/>
              </w:rPr>
            </w:pPr>
            <w:r>
              <w:rPr>
                <w:rFonts w:hint="eastAsia"/>
                <w:color w:val="000000"/>
                <w:kern w:val="0"/>
                <w:sz w:val="18"/>
                <w:szCs w:val="18"/>
              </w:rPr>
              <w:t>P3-5</w:t>
            </w:r>
          </w:p>
        </w:tc>
      </w:tr>
      <w:tr w:rsidR="00902360">
        <w:trPr>
          <w:trHeight w:val="285"/>
          <w:jc w:val="center"/>
        </w:trPr>
        <w:tc>
          <w:tcPr>
            <w:tcW w:w="2798" w:type="dxa"/>
            <w:vMerge/>
            <w:vAlign w:val="center"/>
          </w:tcPr>
          <w:p w:rsidR="00902360" w:rsidRDefault="00902360">
            <w:pPr>
              <w:widowControl/>
              <w:jc w:val="center"/>
              <w:rPr>
                <w:rFonts w:ascii="宋体" w:hAnsi="宋体"/>
                <w:sz w:val="18"/>
                <w:szCs w:val="18"/>
              </w:rPr>
            </w:pPr>
          </w:p>
        </w:tc>
        <w:tc>
          <w:tcPr>
            <w:tcW w:w="2084" w:type="dxa"/>
            <w:vMerge/>
            <w:vAlign w:val="center"/>
          </w:tcPr>
          <w:p w:rsidR="00902360" w:rsidRDefault="00902360">
            <w:pPr>
              <w:widowControl/>
              <w:jc w:val="center"/>
              <w:rPr>
                <w:color w:val="000000"/>
                <w:kern w:val="0"/>
                <w:sz w:val="18"/>
                <w:szCs w:val="18"/>
              </w:rPr>
            </w:pPr>
          </w:p>
        </w:tc>
        <w:tc>
          <w:tcPr>
            <w:tcW w:w="1350" w:type="dxa"/>
            <w:vAlign w:val="center"/>
          </w:tcPr>
          <w:p w:rsidR="00902360" w:rsidRDefault="00192047">
            <w:pPr>
              <w:widowControl/>
              <w:jc w:val="center"/>
              <w:rPr>
                <w:color w:val="000000"/>
                <w:kern w:val="0"/>
                <w:sz w:val="18"/>
                <w:szCs w:val="18"/>
              </w:rPr>
            </w:pPr>
            <w:r>
              <w:rPr>
                <w:rFonts w:hint="eastAsia"/>
                <w:color w:val="000000"/>
                <w:kern w:val="0"/>
                <w:sz w:val="18"/>
                <w:szCs w:val="18"/>
              </w:rPr>
              <w:t>400</w:t>
            </w:r>
            <w:r>
              <w:rPr>
                <w:color w:val="000000"/>
                <w:kern w:val="0"/>
                <w:sz w:val="18"/>
                <w:szCs w:val="18"/>
              </w:rPr>
              <w:t xml:space="preserve"> </w:t>
            </w:r>
            <w:r>
              <w:rPr>
                <w:rFonts w:hint="eastAsia"/>
                <w:color w:val="000000"/>
                <w:kern w:val="0"/>
                <w:sz w:val="18"/>
                <w:szCs w:val="18"/>
              </w:rPr>
              <w:t>A</w:t>
            </w:r>
          </w:p>
        </w:tc>
        <w:tc>
          <w:tcPr>
            <w:tcW w:w="1418" w:type="dxa"/>
            <w:vAlign w:val="center"/>
          </w:tcPr>
          <w:p w:rsidR="00902360" w:rsidRDefault="00192047">
            <w:pPr>
              <w:widowControl/>
              <w:jc w:val="center"/>
              <w:rPr>
                <w:color w:val="000000"/>
                <w:kern w:val="0"/>
                <w:sz w:val="18"/>
                <w:szCs w:val="18"/>
              </w:rPr>
            </w:pPr>
            <w:r>
              <w:rPr>
                <w:rFonts w:hint="eastAsia"/>
                <w:color w:val="000000"/>
                <w:kern w:val="0"/>
                <w:sz w:val="18"/>
                <w:szCs w:val="18"/>
              </w:rPr>
              <w:t>P3-</w:t>
            </w:r>
            <w:r>
              <w:rPr>
                <w:color w:val="000000"/>
                <w:kern w:val="0"/>
                <w:sz w:val="18"/>
                <w:szCs w:val="18"/>
              </w:rPr>
              <w:t>6</w:t>
            </w:r>
          </w:p>
        </w:tc>
      </w:tr>
    </w:tbl>
    <w:p w:rsidR="00902360" w:rsidRDefault="00192047">
      <w:pPr>
        <w:pStyle w:val="afc"/>
        <w:spacing w:before="156" w:after="156"/>
      </w:pPr>
      <w:bookmarkStart w:id="157" w:name="_Toc75423512"/>
      <w:r>
        <w:t>温度的测量</w:t>
      </w:r>
      <w:bookmarkEnd w:id="157"/>
    </w:p>
    <w:p w:rsidR="00902360" w:rsidRDefault="00192047">
      <w:pPr>
        <w:pStyle w:val="affffffd"/>
        <w:ind w:firstLine="420"/>
        <w:rPr>
          <w:rFonts w:hAnsi="宋体"/>
          <w:szCs w:val="21"/>
        </w:rPr>
      </w:pPr>
      <w:r>
        <w:rPr>
          <w:rFonts w:hAnsi="宋体" w:hint="eastAsia"/>
          <w:szCs w:val="21"/>
        </w:rPr>
        <w:t>温度</w:t>
      </w:r>
      <w:r>
        <w:rPr>
          <w:rFonts w:hAnsi="宋体"/>
          <w:szCs w:val="21"/>
        </w:rPr>
        <w:t>按以下要求测量：</w:t>
      </w:r>
    </w:p>
    <w:p w:rsidR="00902360" w:rsidRDefault="00192047">
      <w:pPr>
        <w:pStyle w:val="af3"/>
        <w:numPr>
          <w:ilvl w:val="0"/>
          <w:numId w:val="62"/>
        </w:numPr>
      </w:pPr>
      <w:r>
        <w:t>应使用热电偶或温度计来测量温度。</w:t>
      </w:r>
    </w:p>
    <w:p w:rsidR="00902360" w:rsidRDefault="00192047">
      <w:pPr>
        <w:pStyle w:val="af3"/>
        <w:numPr>
          <w:ilvl w:val="0"/>
          <w:numId w:val="62"/>
        </w:numPr>
      </w:pPr>
      <w:r>
        <w:t>温度测量仪器应在需要进行温升试验前进行自校准或准确性核查。在需要连续进行多次温升试验时，如未发生过热电偶端子从测量部位脱落或移除后再次将热电偶布置在测量部位的操作，中途可不必进行自校准或核查。对热电偶进行准确性核查，可采用将需要核查的热电偶同备用的2～3个热电偶同时测量冰水混合物的方式进行。</w:t>
      </w:r>
    </w:p>
    <w:p w:rsidR="00902360" w:rsidRDefault="00192047">
      <w:pPr>
        <w:pStyle w:val="af3"/>
        <w:numPr>
          <w:ilvl w:val="0"/>
          <w:numId w:val="62"/>
        </w:numPr>
      </w:pPr>
      <w:r>
        <w:t>测量用的热电偶导线宜采用直径0.320 mm～0.511 mm之间的导线。热电偶接头应与待测部件表面紧密接触，以达到与被测部件相同的温度。</w:t>
      </w:r>
    </w:p>
    <w:p w:rsidR="00902360" w:rsidRDefault="00192047">
      <w:pPr>
        <w:pStyle w:val="af3"/>
        <w:numPr>
          <w:ilvl w:val="0"/>
          <w:numId w:val="62"/>
        </w:numPr>
      </w:pPr>
      <w:r>
        <w:t>应对必须观测温升限值的所有测量点进行温度测量，特别是主回路中的导体和端子连接点和用于连接外部绝缘导线的端子</w:t>
      </w:r>
      <w:r>
        <w:rPr>
          <w:rFonts w:hint="eastAsia"/>
        </w:rPr>
        <w:t>。</w:t>
      </w:r>
    </w:p>
    <w:p w:rsidR="00902360" w:rsidRDefault="00192047">
      <w:pPr>
        <w:pStyle w:val="af3"/>
        <w:numPr>
          <w:ilvl w:val="0"/>
          <w:numId w:val="62"/>
        </w:numPr>
      </w:pPr>
      <w:r>
        <w:t>测量周围空气温度时，针对组合柜应使用6个热电偶均匀地布置在成套设备的周围，取其平均值作为环境温度，其高度约1.1 m，并距离设备1.0 m的地方安装（见图</w:t>
      </w:r>
      <w:r>
        <w:rPr>
          <w:rFonts w:hint="eastAsia"/>
        </w:rPr>
        <w:t>A.6</w:t>
      </w:r>
      <w:r>
        <w:t>中a51～a56示意），其</w:t>
      </w:r>
      <w:proofErr w:type="gramStart"/>
      <w:r>
        <w:t>测量端应浸入</w:t>
      </w:r>
      <w:proofErr w:type="gramEnd"/>
      <w:r>
        <w:t>盛有不少于500 mL的25号变压器油的玻璃瓶或金属瓶中。针对单柜，测量周围空气温度时，可减少为4个热电偶布置点（见图</w:t>
      </w:r>
      <w:r>
        <w:rPr>
          <w:rFonts w:hint="eastAsia"/>
        </w:rPr>
        <w:t>A.6</w:t>
      </w:r>
      <w:r>
        <w:t>中a51、a53、a54和a56示意），其它要求同组合柜。</w:t>
      </w:r>
    </w:p>
    <w:p w:rsidR="00902360" w:rsidRDefault="00192047">
      <w:pPr>
        <w:pStyle w:val="af3"/>
        <w:numPr>
          <w:ilvl w:val="0"/>
          <w:numId w:val="62"/>
        </w:numPr>
      </w:pPr>
      <w:r>
        <w:t>图A.4～A.6给出了</w:t>
      </w:r>
      <w:proofErr w:type="gramStart"/>
      <w:r>
        <w:t>由</w:t>
      </w:r>
      <w:r>
        <w:rPr>
          <w:rFonts w:hint="eastAsia"/>
        </w:rPr>
        <w:t>典型</w:t>
      </w:r>
      <w:proofErr w:type="gramEnd"/>
      <w:r>
        <w:rPr>
          <w:rFonts w:hint="eastAsia"/>
        </w:rPr>
        <w:t>进线柜</w:t>
      </w:r>
      <w:r>
        <w:t>馈线柜</w:t>
      </w:r>
      <w:r>
        <w:rPr>
          <w:rFonts w:hint="eastAsia"/>
        </w:rPr>
        <w:t>组成的</w:t>
      </w:r>
      <w:r>
        <w:t>组合柜</w:t>
      </w:r>
      <w:r>
        <w:rPr>
          <w:rFonts w:hint="eastAsia"/>
        </w:rPr>
        <w:t>按上述电流分配方案</w:t>
      </w:r>
      <w:r>
        <w:t>试验时各测温点布置示意，</w:t>
      </w:r>
      <w:proofErr w:type="gramStart"/>
      <w:r>
        <w:t>单柜温升试验</w:t>
      </w:r>
      <w:proofErr w:type="gramEnd"/>
      <w:r>
        <w:t>时各测温点布置可参照执行。</w:t>
      </w:r>
    </w:p>
    <w:p w:rsidR="00902360" w:rsidRDefault="00192047">
      <w:pPr>
        <w:pStyle w:val="af3"/>
        <w:numPr>
          <w:ilvl w:val="0"/>
          <w:numId w:val="0"/>
        </w:numPr>
        <w:ind w:left="420"/>
        <w:jc w:val="center"/>
        <w:rPr>
          <w:rFonts w:ascii="Times New Roman"/>
          <w:sz w:val="18"/>
          <w:szCs w:val="22"/>
        </w:rPr>
      </w:pPr>
      <w:r>
        <w:rPr>
          <w:rFonts w:ascii="Times New Roman"/>
          <w:noProof/>
          <w:sz w:val="18"/>
          <w:szCs w:val="22"/>
        </w:rPr>
        <w:lastRenderedPageBreak/>
        <w:drawing>
          <wp:inline distT="0" distB="0" distL="0" distR="0">
            <wp:extent cx="4960620" cy="330009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4966383" cy="3304376"/>
                    </a:xfrm>
                    <a:prstGeom prst="rect">
                      <a:avLst/>
                    </a:prstGeom>
                  </pic:spPr>
                </pic:pic>
              </a:graphicData>
            </a:graphic>
          </wp:inline>
        </w:drawing>
      </w:r>
    </w:p>
    <w:p w:rsidR="00902360" w:rsidRDefault="00192047">
      <w:pPr>
        <w:pStyle w:val="ad"/>
        <w:spacing w:before="156" w:after="156"/>
      </w:pPr>
      <w:r>
        <w:rPr>
          <w:rFonts w:hint="eastAsia"/>
        </w:rPr>
        <w:t>水平</w:t>
      </w:r>
      <w:r>
        <w:t>母线电流为</w:t>
      </w:r>
      <w:r>
        <w:rPr>
          <w:rFonts w:hint="eastAsia"/>
        </w:rPr>
        <w:t>2</w:t>
      </w:r>
      <w:r>
        <w:t xml:space="preserve"> </w:t>
      </w:r>
      <w:r>
        <w:rPr>
          <w:rFonts w:hint="eastAsia"/>
        </w:rPr>
        <w:t>500</w:t>
      </w:r>
      <w:r>
        <w:t xml:space="preserve"> </w:t>
      </w:r>
      <w:r>
        <w:rPr>
          <w:rFonts w:hint="eastAsia"/>
        </w:rPr>
        <w:t>A的</w:t>
      </w:r>
      <w:r>
        <w:t>组合柜柜内温升布点示意图</w:t>
      </w:r>
    </w:p>
    <w:p w:rsidR="00902360" w:rsidRDefault="00192047">
      <w:r>
        <w:rPr>
          <w:noProof/>
        </w:rPr>
        <w:drawing>
          <wp:inline distT="0" distB="0" distL="0" distR="0">
            <wp:extent cx="5875020" cy="4495800"/>
            <wp:effectExtent l="0" t="0" r="0" b="0"/>
            <wp:docPr id="8" name="图片 8" descr="未命名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未命名11"/>
                    <pic:cNvPicPr>
                      <a:picLocks noChangeAspect="1" noChangeArrowheads="1"/>
                    </pic:cNvPicPr>
                  </pic:nvPicPr>
                  <pic:blipFill>
                    <a:blip r:embed="rId27">
                      <a:extLst>
                        <a:ext uri="{28A0092B-C50C-407E-A947-70E740481C1C}">
                          <a14:useLocalDpi xmlns:a14="http://schemas.microsoft.com/office/drawing/2010/main" val="0"/>
                        </a:ext>
                      </a:extLst>
                    </a:blip>
                    <a:srcRect l="2829" t="1358" r="2716" b="2553"/>
                    <a:stretch>
                      <a:fillRect/>
                    </a:stretch>
                  </pic:blipFill>
                  <pic:spPr>
                    <a:xfrm>
                      <a:off x="0" y="0"/>
                      <a:ext cx="5875020" cy="4495800"/>
                    </a:xfrm>
                    <a:prstGeom prst="rect">
                      <a:avLst/>
                    </a:prstGeom>
                    <a:noFill/>
                    <a:ln>
                      <a:noFill/>
                    </a:ln>
                  </pic:spPr>
                </pic:pic>
              </a:graphicData>
            </a:graphic>
          </wp:inline>
        </w:drawing>
      </w:r>
    </w:p>
    <w:p w:rsidR="00902360" w:rsidRDefault="00192047">
      <w:pPr>
        <w:pStyle w:val="ad"/>
        <w:spacing w:before="156" w:after="156"/>
      </w:pPr>
      <w:r>
        <w:t>组合柜柜体表面温升布点示意图</w:t>
      </w:r>
    </w:p>
    <w:p w:rsidR="00902360" w:rsidRDefault="00192047">
      <w:pPr>
        <w:jc w:val="center"/>
      </w:pPr>
      <w:r>
        <w:rPr>
          <w:noProof/>
        </w:rPr>
        <w:lastRenderedPageBreak/>
        <w:drawing>
          <wp:inline distT="0" distB="0" distL="0" distR="0">
            <wp:extent cx="4853940" cy="2712720"/>
            <wp:effectExtent l="0" t="0" r="381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4853940" cy="2712720"/>
                    </a:xfrm>
                    <a:prstGeom prst="rect">
                      <a:avLst/>
                    </a:prstGeom>
                    <a:noFill/>
                    <a:ln>
                      <a:noFill/>
                    </a:ln>
                  </pic:spPr>
                </pic:pic>
              </a:graphicData>
            </a:graphic>
          </wp:inline>
        </w:drawing>
      </w:r>
    </w:p>
    <w:p w:rsidR="00902360" w:rsidRDefault="00192047">
      <w:pPr>
        <w:pStyle w:val="ad"/>
        <w:spacing w:before="156" w:after="156"/>
      </w:pPr>
      <w:r>
        <w:t>组合柜周围空气温度布点示意图</w:t>
      </w:r>
    </w:p>
    <w:p w:rsidR="00902360" w:rsidRDefault="00192047">
      <w:pPr>
        <w:pStyle w:val="afc"/>
        <w:spacing w:before="156" w:after="156"/>
      </w:pPr>
      <w:bookmarkStart w:id="158" w:name="_Toc75423513"/>
      <w:r>
        <w:t>测试结果判定</w:t>
      </w:r>
      <w:bookmarkEnd w:id="158"/>
    </w:p>
    <w:p w:rsidR="00902360" w:rsidRDefault="00192047">
      <w:pPr>
        <w:pStyle w:val="affffffd"/>
        <w:ind w:firstLine="420"/>
      </w:pPr>
      <w:r>
        <w:t>试验至温升稳定后，各部位温升不超过表A.3和表A.4的规定值时，则认为成套设备通过了该温升试验。</w:t>
      </w:r>
    </w:p>
    <w:p w:rsidR="00902360" w:rsidRDefault="00192047">
      <w:pPr>
        <w:pStyle w:val="af8"/>
        <w:spacing w:before="156" w:after="156"/>
      </w:pPr>
      <w:r>
        <w:t>成套设备温升限值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33"/>
        <w:gridCol w:w="5356"/>
      </w:tblGrid>
      <w:tr w:rsidR="00902360">
        <w:trPr>
          <w:trHeight w:val="422"/>
          <w:jc w:val="center"/>
        </w:trPr>
        <w:tc>
          <w:tcPr>
            <w:tcW w:w="3433" w:type="dxa"/>
            <w:vAlign w:val="center"/>
          </w:tcPr>
          <w:p w:rsidR="00902360" w:rsidRDefault="00192047">
            <w:pPr>
              <w:jc w:val="center"/>
              <w:textAlignment w:val="baseline"/>
            </w:pPr>
            <w:r>
              <w:rPr>
                <w:sz w:val="18"/>
              </w:rPr>
              <w:t>成套设备的部件</w:t>
            </w:r>
          </w:p>
        </w:tc>
        <w:tc>
          <w:tcPr>
            <w:tcW w:w="5356" w:type="dxa"/>
            <w:vAlign w:val="center"/>
          </w:tcPr>
          <w:p w:rsidR="00902360" w:rsidRDefault="00192047">
            <w:pPr>
              <w:jc w:val="center"/>
              <w:textAlignment w:val="baseline"/>
              <w:rPr>
                <w:sz w:val="18"/>
              </w:rPr>
            </w:pPr>
            <w:r>
              <w:rPr>
                <w:sz w:val="18"/>
              </w:rPr>
              <w:t>温升</w:t>
            </w:r>
            <w:r>
              <w:rPr>
                <w:sz w:val="18"/>
              </w:rPr>
              <w:t>K</w:t>
            </w:r>
          </w:p>
        </w:tc>
      </w:tr>
      <w:tr w:rsidR="00902360">
        <w:trPr>
          <w:trHeight w:val="617"/>
          <w:jc w:val="center"/>
        </w:trPr>
        <w:tc>
          <w:tcPr>
            <w:tcW w:w="3433" w:type="dxa"/>
            <w:vAlign w:val="center"/>
          </w:tcPr>
          <w:p w:rsidR="00902360" w:rsidRDefault="00192047">
            <w:pPr>
              <w:textAlignment w:val="baseline"/>
              <w:rPr>
                <w:sz w:val="18"/>
                <w:vertAlign w:val="superscript"/>
              </w:rPr>
            </w:pPr>
            <w:r>
              <w:rPr>
                <w:sz w:val="18"/>
              </w:rPr>
              <w:t>内装元件</w:t>
            </w:r>
            <w:r>
              <w:rPr>
                <w:sz w:val="18"/>
                <w:vertAlign w:val="superscript"/>
              </w:rPr>
              <w:t>a</w:t>
            </w:r>
          </w:p>
        </w:tc>
        <w:tc>
          <w:tcPr>
            <w:tcW w:w="5356" w:type="dxa"/>
            <w:vAlign w:val="center"/>
          </w:tcPr>
          <w:p w:rsidR="00902360" w:rsidRDefault="00192047">
            <w:pPr>
              <w:textAlignment w:val="baseline"/>
              <w:rPr>
                <w:sz w:val="18"/>
              </w:rPr>
            </w:pPr>
            <w:r>
              <w:rPr>
                <w:sz w:val="18"/>
              </w:rPr>
              <w:t>根据各个元件的相关产品标准要求，或根据元件制造商的说明书</w:t>
            </w:r>
            <w:r>
              <w:rPr>
                <w:sz w:val="18"/>
                <w:vertAlign w:val="superscript"/>
              </w:rPr>
              <w:t>f</w:t>
            </w:r>
            <w:r>
              <w:rPr>
                <w:sz w:val="18"/>
              </w:rPr>
              <w:t>，考虑成套设备内的温度。</w:t>
            </w:r>
          </w:p>
        </w:tc>
      </w:tr>
      <w:tr w:rsidR="00902360">
        <w:trPr>
          <w:jc w:val="center"/>
        </w:trPr>
        <w:tc>
          <w:tcPr>
            <w:tcW w:w="3433" w:type="dxa"/>
            <w:vAlign w:val="center"/>
          </w:tcPr>
          <w:p w:rsidR="00902360" w:rsidRDefault="00192047">
            <w:pPr>
              <w:textAlignment w:val="baseline"/>
              <w:rPr>
                <w:sz w:val="18"/>
              </w:rPr>
            </w:pPr>
            <w:r>
              <w:rPr>
                <w:sz w:val="18"/>
              </w:rPr>
              <w:t>用于连接外部绝缘导线的端子</w:t>
            </w:r>
          </w:p>
        </w:tc>
        <w:tc>
          <w:tcPr>
            <w:tcW w:w="5356" w:type="dxa"/>
            <w:vAlign w:val="center"/>
          </w:tcPr>
          <w:p w:rsidR="00902360" w:rsidRDefault="00192047">
            <w:pPr>
              <w:jc w:val="center"/>
              <w:textAlignment w:val="baseline"/>
              <w:rPr>
                <w:sz w:val="18"/>
                <w:vertAlign w:val="superscript"/>
              </w:rPr>
            </w:pPr>
            <w:r>
              <w:rPr>
                <w:sz w:val="18"/>
              </w:rPr>
              <w:t>70</w:t>
            </w:r>
            <w:r>
              <w:rPr>
                <w:sz w:val="18"/>
                <w:vertAlign w:val="superscript"/>
              </w:rPr>
              <w:t>b</w:t>
            </w:r>
          </w:p>
        </w:tc>
      </w:tr>
      <w:tr w:rsidR="00902360">
        <w:trPr>
          <w:trHeight w:val="1488"/>
          <w:jc w:val="center"/>
        </w:trPr>
        <w:tc>
          <w:tcPr>
            <w:tcW w:w="3433" w:type="dxa"/>
            <w:vAlign w:val="center"/>
          </w:tcPr>
          <w:p w:rsidR="00902360" w:rsidRDefault="00192047">
            <w:pPr>
              <w:textAlignment w:val="baseline"/>
              <w:rPr>
                <w:sz w:val="18"/>
              </w:rPr>
            </w:pPr>
            <w:r>
              <w:rPr>
                <w:sz w:val="18"/>
              </w:rPr>
              <w:t>母线和导体</w:t>
            </w:r>
          </w:p>
        </w:tc>
        <w:tc>
          <w:tcPr>
            <w:tcW w:w="5356" w:type="dxa"/>
            <w:vAlign w:val="center"/>
          </w:tcPr>
          <w:p w:rsidR="00902360" w:rsidRDefault="00192047">
            <w:pPr>
              <w:textAlignment w:val="baseline"/>
              <w:rPr>
                <w:sz w:val="18"/>
              </w:rPr>
            </w:pPr>
            <w:r>
              <w:rPr>
                <w:sz w:val="18"/>
              </w:rPr>
              <w:t>受下述条件限制</w:t>
            </w:r>
            <w:r>
              <w:rPr>
                <w:sz w:val="18"/>
                <w:vertAlign w:val="superscript"/>
              </w:rPr>
              <w:t>f</w:t>
            </w:r>
            <w:r>
              <w:rPr>
                <w:sz w:val="18"/>
              </w:rPr>
              <w:t>：</w:t>
            </w:r>
          </w:p>
          <w:p w:rsidR="00902360" w:rsidRDefault="00192047">
            <w:pPr>
              <w:textAlignment w:val="baseline"/>
              <w:rPr>
                <w:sz w:val="18"/>
              </w:rPr>
            </w:pPr>
            <w:r>
              <w:rPr>
                <w:sz w:val="18"/>
              </w:rPr>
              <w:t>——</w:t>
            </w:r>
            <w:r>
              <w:rPr>
                <w:sz w:val="18"/>
              </w:rPr>
              <w:t>导电材料的机械强度</w:t>
            </w:r>
            <w:r>
              <w:rPr>
                <w:sz w:val="18"/>
                <w:vertAlign w:val="superscript"/>
              </w:rPr>
              <w:t>g</w:t>
            </w:r>
            <w:r>
              <w:rPr>
                <w:sz w:val="18"/>
              </w:rPr>
              <w:t>；</w:t>
            </w:r>
          </w:p>
          <w:p w:rsidR="00902360" w:rsidRDefault="00192047">
            <w:pPr>
              <w:textAlignment w:val="baseline"/>
              <w:rPr>
                <w:sz w:val="18"/>
              </w:rPr>
            </w:pPr>
            <w:r>
              <w:rPr>
                <w:sz w:val="18"/>
              </w:rPr>
              <w:t>——</w:t>
            </w:r>
            <w:r>
              <w:rPr>
                <w:sz w:val="18"/>
              </w:rPr>
              <w:t>对相邻设备的可能影响；</w:t>
            </w:r>
          </w:p>
          <w:p w:rsidR="00902360" w:rsidRDefault="00192047">
            <w:pPr>
              <w:textAlignment w:val="baseline"/>
              <w:rPr>
                <w:sz w:val="18"/>
              </w:rPr>
            </w:pPr>
            <w:r>
              <w:rPr>
                <w:sz w:val="18"/>
              </w:rPr>
              <w:t>——</w:t>
            </w:r>
            <w:r>
              <w:rPr>
                <w:sz w:val="18"/>
              </w:rPr>
              <w:t>与导体接触的绝缘材料的允许温度极限；</w:t>
            </w:r>
          </w:p>
          <w:p w:rsidR="00902360" w:rsidRDefault="00192047">
            <w:pPr>
              <w:textAlignment w:val="baseline"/>
              <w:rPr>
                <w:sz w:val="18"/>
              </w:rPr>
            </w:pPr>
            <w:r>
              <w:rPr>
                <w:sz w:val="18"/>
              </w:rPr>
              <w:t>——</w:t>
            </w:r>
            <w:r>
              <w:rPr>
                <w:sz w:val="18"/>
              </w:rPr>
              <w:t>导体温度对与其相连的电器元件的影响；</w:t>
            </w:r>
          </w:p>
          <w:p w:rsidR="00902360" w:rsidRDefault="00192047">
            <w:pPr>
              <w:textAlignment w:val="baseline"/>
              <w:rPr>
                <w:sz w:val="18"/>
              </w:rPr>
            </w:pPr>
            <w:r>
              <w:rPr>
                <w:sz w:val="18"/>
              </w:rPr>
              <w:t>——</w:t>
            </w:r>
            <w:r>
              <w:rPr>
                <w:sz w:val="18"/>
              </w:rPr>
              <w:t>对于接插式触点，接触材料的性质和表面的加工处理。</w:t>
            </w:r>
          </w:p>
        </w:tc>
      </w:tr>
      <w:tr w:rsidR="00902360">
        <w:trPr>
          <w:jc w:val="center"/>
        </w:trPr>
        <w:tc>
          <w:tcPr>
            <w:tcW w:w="3433" w:type="dxa"/>
            <w:vAlign w:val="center"/>
          </w:tcPr>
          <w:p w:rsidR="00902360" w:rsidRDefault="00192047">
            <w:pPr>
              <w:textAlignment w:val="baseline"/>
              <w:rPr>
                <w:sz w:val="18"/>
              </w:rPr>
            </w:pPr>
            <w:r>
              <w:rPr>
                <w:sz w:val="18"/>
              </w:rPr>
              <w:t>操作手柄</w:t>
            </w:r>
          </w:p>
          <w:p w:rsidR="00902360" w:rsidRDefault="00192047">
            <w:pPr>
              <w:ind w:firstLineChars="100" w:firstLine="180"/>
              <w:textAlignment w:val="baseline"/>
              <w:rPr>
                <w:sz w:val="18"/>
              </w:rPr>
            </w:pPr>
            <w:r>
              <w:rPr>
                <w:sz w:val="18"/>
              </w:rPr>
              <w:t>——</w:t>
            </w:r>
            <w:r>
              <w:rPr>
                <w:sz w:val="18"/>
              </w:rPr>
              <w:t>金属的</w:t>
            </w:r>
          </w:p>
          <w:p w:rsidR="00902360" w:rsidRDefault="00192047">
            <w:pPr>
              <w:ind w:firstLineChars="100" w:firstLine="180"/>
              <w:textAlignment w:val="baseline"/>
              <w:rPr>
                <w:sz w:val="18"/>
              </w:rPr>
            </w:pPr>
            <w:r>
              <w:rPr>
                <w:sz w:val="18"/>
              </w:rPr>
              <w:t>——</w:t>
            </w:r>
            <w:r>
              <w:rPr>
                <w:sz w:val="18"/>
              </w:rPr>
              <w:t>绝缘材料的</w:t>
            </w:r>
          </w:p>
        </w:tc>
        <w:tc>
          <w:tcPr>
            <w:tcW w:w="5356" w:type="dxa"/>
            <w:vAlign w:val="center"/>
          </w:tcPr>
          <w:p w:rsidR="00902360" w:rsidRDefault="00902360">
            <w:pPr>
              <w:jc w:val="center"/>
              <w:textAlignment w:val="baseline"/>
              <w:rPr>
                <w:sz w:val="18"/>
              </w:rPr>
            </w:pPr>
          </w:p>
          <w:p w:rsidR="00902360" w:rsidRDefault="00192047">
            <w:pPr>
              <w:jc w:val="center"/>
              <w:textAlignment w:val="baseline"/>
              <w:rPr>
                <w:sz w:val="18"/>
              </w:rPr>
            </w:pPr>
            <w:r>
              <w:rPr>
                <w:sz w:val="18"/>
              </w:rPr>
              <w:t>15</w:t>
            </w:r>
            <w:r>
              <w:rPr>
                <w:sz w:val="18"/>
                <w:szCs w:val="18"/>
                <w:vertAlign w:val="superscript"/>
              </w:rPr>
              <w:t>c</w:t>
            </w:r>
          </w:p>
          <w:p w:rsidR="00902360" w:rsidRDefault="00192047">
            <w:pPr>
              <w:jc w:val="center"/>
              <w:textAlignment w:val="baseline"/>
              <w:rPr>
                <w:sz w:val="18"/>
              </w:rPr>
            </w:pPr>
            <w:r>
              <w:rPr>
                <w:sz w:val="18"/>
              </w:rPr>
              <w:t>25</w:t>
            </w:r>
            <w:r>
              <w:rPr>
                <w:sz w:val="18"/>
                <w:szCs w:val="18"/>
                <w:vertAlign w:val="superscript"/>
              </w:rPr>
              <w:t>c</w:t>
            </w:r>
          </w:p>
        </w:tc>
      </w:tr>
      <w:tr w:rsidR="00902360">
        <w:trPr>
          <w:jc w:val="center"/>
        </w:trPr>
        <w:tc>
          <w:tcPr>
            <w:tcW w:w="3433" w:type="dxa"/>
            <w:vAlign w:val="center"/>
          </w:tcPr>
          <w:p w:rsidR="00902360" w:rsidRDefault="00192047">
            <w:pPr>
              <w:textAlignment w:val="baseline"/>
              <w:rPr>
                <w:sz w:val="18"/>
              </w:rPr>
            </w:pPr>
            <w:r>
              <w:rPr>
                <w:sz w:val="18"/>
              </w:rPr>
              <w:t>可接近的外壳和覆板</w:t>
            </w:r>
          </w:p>
          <w:p w:rsidR="00902360" w:rsidRDefault="00192047">
            <w:pPr>
              <w:ind w:firstLineChars="100" w:firstLine="180"/>
              <w:textAlignment w:val="baseline"/>
              <w:rPr>
                <w:sz w:val="18"/>
              </w:rPr>
            </w:pPr>
            <w:r>
              <w:rPr>
                <w:sz w:val="18"/>
              </w:rPr>
              <w:t>——</w:t>
            </w:r>
            <w:r>
              <w:rPr>
                <w:sz w:val="18"/>
              </w:rPr>
              <w:t>金属表面</w:t>
            </w:r>
          </w:p>
          <w:p w:rsidR="00902360" w:rsidRDefault="00192047">
            <w:pPr>
              <w:ind w:firstLineChars="100" w:firstLine="180"/>
              <w:textAlignment w:val="baseline"/>
              <w:rPr>
                <w:sz w:val="18"/>
              </w:rPr>
            </w:pPr>
            <w:r>
              <w:rPr>
                <w:sz w:val="18"/>
              </w:rPr>
              <w:t>——</w:t>
            </w:r>
            <w:r>
              <w:rPr>
                <w:sz w:val="18"/>
              </w:rPr>
              <w:t>绝缘表面</w:t>
            </w:r>
          </w:p>
        </w:tc>
        <w:tc>
          <w:tcPr>
            <w:tcW w:w="5356" w:type="dxa"/>
            <w:vAlign w:val="center"/>
          </w:tcPr>
          <w:p w:rsidR="00902360" w:rsidRDefault="00902360">
            <w:pPr>
              <w:jc w:val="center"/>
              <w:textAlignment w:val="baseline"/>
              <w:rPr>
                <w:sz w:val="18"/>
              </w:rPr>
            </w:pPr>
          </w:p>
          <w:p w:rsidR="00902360" w:rsidRDefault="00192047">
            <w:pPr>
              <w:jc w:val="center"/>
              <w:textAlignment w:val="baseline"/>
              <w:rPr>
                <w:sz w:val="18"/>
              </w:rPr>
            </w:pPr>
            <w:r>
              <w:rPr>
                <w:sz w:val="18"/>
              </w:rPr>
              <w:t>30</w:t>
            </w:r>
            <w:r>
              <w:rPr>
                <w:sz w:val="18"/>
                <w:szCs w:val="18"/>
                <w:vertAlign w:val="superscript"/>
              </w:rPr>
              <w:t>d</w:t>
            </w:r>
          </w:p>
          <w:p w:rsidR="00902360" w:rsidRDefault="00192047">
            <w:pPr>
              <w:jc w:val="center"/>
              <w:textAlignment w:val="baseline"/>
              <w:rPr>
                <w:sz w:val="18"/>
              </w:rPr>
            </w:pPr>
            <w:r>
              <w:rPr>
                <w:sz w:val="18"/>
              </w:rPr>
              <w:t>40</w:t>
            </w:r>
            <w:r>
              <w:rPr>
                <w:sz w:val="18"/>
                <w:szCs w:val="18"/>
                <w:vertAlign w:val="superscript"/>
              </w:rPr>
              <w:t>d</w:t>
            </w:r>
          </w:p>
        </w:tc>
      </w:tr>
      <w:tr w:rsidR="00902360">
        <w:trPr>
          <w:trHeight w:val="244"/>
          <w:jc w:val="center"/>
        </w:trPr>
        <w:tc>
          <w:tcPr>
            <w:tcW w:w="3433" w:type="dxa"/>
            <w:vAlign w:val="center"/>
          </w:tcPr>
          <w:p w:rsidR="00902360" w:rsidRDefault="00192047">
            <w:pPr>
              <w:pStyle w:val="afffffffffe"/>
              <w:spacing w:before="24"/>
              <w:ind w:left="3" w:firstLine="0"/>
              <w:rPr>
                <w:rFonts w:ascii="Times New Roman"/>
              </w:rPr>
            </w:pPr>
            <w:r>
              <w:rPr>
                <w:rFonts w:ascii="Times New Roman"/>
              </w:rPr>
              <w:t>分散排列的插头与插座连接</w:t>
            </w:r>
          </w:p>
        </w:tc>
        <w:tc>
          <w:tcPr>
            <w:tcW w:w="5356" w:type="dxa"/>
            <w:vAlign w:val="center"/>
          </w:tcPr>
          <w:p w:rsidR="00902360" w:rsidRDefault="00192047">
            <w:pPr>
              <w:pStyle w:val="afffffffffe"/>
              <w:spacing w:before="24"/>
              <w:ind w:left="363" w:firstLine="0"/>
              <w:rPr>
                <w:rFonts w:ascii="Times New Roman"/>
              </w:rPr>
            </w:pPr>
            <w:r>
              <w:rPr>
                <w:rFonts w:ascii="Times New Roman"/>
              </w:rPr>
              <w:t>由组成部件的相关设备的那些元件的温升极限而定</w:t>
            </w:r>
            <w:r>
              <w:rPr>
                <w:rFonts w:ascii="Times New Roman"/>
                <w:vertAlign w:val="superscript"/>
              </w:rPr>
              <w:t>e</w:t>
            </w:r>
          </w:p>
        </w:tc>
      </w:tr>
      <w:tr w:rsidR="00902360">
        <w:trPr>
          <w:trHeight w:val="742"/>
          <w:jc w:val="center"/>
        </w:trPr>
        <w:tc>
          <w:tcPr>
            <w:tcW w:w="8789" w:type="dxa"/>
            <w:gridSpan w:val="2"/>
            <w:vAlign w:val="center"/>
          </w:tcPr>
          <w:p w:rsidR="00902360" w:rsidRDefault="00192047">
            <w:pPr>
              <w:pStyle w:val="a1"/>
              <w:numPr>
                <w:ilvl w:val="0"/>
                <w:numId w:val="0"/>
              </w:numPr>
              <w:ind w:left="811" w:hanging="448"/>
            </w:pPr>
            <w:r>
              <w:rPr>
                <w:rFonts w:eastAsia="黑体" w:hAnsi="黑体" w:hint="eastAsia"/>
              </w:rPr>
              <w:t>注1：</w:t>
            </w:r>
            <w:r>
              <w:t>当超过</w:t>
            </w:r>
            <w:r>
              <w:t>105K</w:t>
            </w:r>
            <w:r>
              <w:t>时，</w:t>
            </w:r>
            <w:proofErr w:type="gramStart"/>
            <w:r>
              <w:t>铜很容易</w:t>
            </w:r>
            <w:proofErr w:type="gramEnd"/>
            <w:r>
              <w:t>产生退火。其它材料应该有不同的最大温升值。</w:t>
            </w:r>
          </w:p>
          <w:p w:rsidR="00902360" w:rsidRDefault="00192047">
            <w:pPr>
              <w:pStyle w:val="a1"/>
              <w:numPr>
                <w:ilvl w:val="0"/>
                <w:numId w:val="0"/>
              </w:numPr>
              <w:ind w:left="811" w:hanging="448"/>
            </w:pPr>
            <w:r>
              <w:rPr>
                <w:rFonts w:eastAsia="黑体" w:hAnsi="黑体" w:hint="eastAsia"/>
              </w:rPr>
              <w:t>注</w:t>
            </w:r>
            <w:r>
              <w:rPr>
                <w:rFonts w:eastAsia="黑体" w:hAnsi="黑体"/>
              </w:rPr>
              <w:t>2</w:t>
            </w:r>
            <w:r>
              <w:rPr>
                <w:rFonts w:hint="eastAsia"/>
              </w:rPr>
              <w:t>：</w:t>
            </w:r>
            <w:r>
              <w:t>本表中给出的温升限值要求在使用条件下（见</w:t>
            </w:r>
            <w:r>
              <w:rPr>
                <w:rFonts w:ascii="宋体" w:eastAsia="宋体" w:hAnsi="宋体"/>
              </w:rPr>
              <w:t>GB/T 7251.1中7.1）</w:t>
            </w:r>
            <w:r>
              <w:t>周围空气平均温度不超过</w:t>
            </w:r>
            <w:r>
              <w:t xml:space="preserve">35 </w:t>
            </w:r>
            <w:r>
              <w:rPr>
                <w:rFonts w:hint="eastAsia"/>
              </w:rPr>
              <w:t>℃</w:t>
            </w:r>
            <w:r>
              <w:t>。在验证过程中，允许有不同的环境温度（见</w:t>
            </w:r>
            <w:r>
              <w:rPr>
                <w:rFonts w:ascii="宋体" w:eastAsia="宋体" w:hAnsi="宋体"/>
              </w:rPr>
              <w:t>GB/T 7251.1中10.10.2.3.4</w:t>
            </w:r>
            <w:r>
              <w:t>）</w:t>
            </w:r>
          </w:p>
          <w:p w:rsidR="00902360" w:rsidRDefault="00192047">
            <w:pPr>
              <w:pStyle w:val="a1"/>
              <w:numPr>
                <w:ilvl w:val="0"/>
                <w:numId w:val="0"/>
              </w:numPr>
              <w:ind w:left="363"/>
            </w:pPr>
            <w:r>
              <w:rPr>
                <w:rFonts w:eastAsia="黑体" w:hAnsi="黑体" w:hint="eastAsia"/>
              </w:rPr>
              <w:t>注</w:t>
            </w:r>
            <w:r>
              <w:rPr>
                <w:rFonts w:eastAsia="黑体" w:hAnsi="黑体"/>
              </w:rPr>
              <w:t>3</w:t>
            </w:r>
            <w:r>
              <w:rPr>
                <w:rFonts w:eastAsia="黑体" w:hAnsi="黑体" w:hint="eastAsia"/>
              </w:rPr>
              <w:t>：</w:t>
            </w:r>
            <w:r>
              <w:t>本文件中涉及到的承载主回路电流的接插件的</w:t>
            </w:r>
            <w:r>
              <w:rPr>
                <w:rFonts w:asciiTheme="minorEastAsia" w:hAnsiTheme="minorEastAsia"/>
              </w:rPr>
              <w:t>温升限值按70 K执行</w:t>
            </w:r>
            <w:r>
              <w:t>。</w:t>
            </w:r>
          </w:p>
          <w:p w:rsidR="00902360" w:rsidRDefault="00192047">
            <w:pPr>
              <w:pStyle w:val="a1"/>
              <w:numPr>
                <w:ilvl w:val="0"/>
                <w:numId w:val="0"/>
              </w:numPr>
              <w:ind w:leftChars="196" w:left="862" w:hangingChars="250" w:hanging="450"/>
              <w:rPr>
                <w:rFonts w:ascii="Times New Roman"/>
              </w:rPr>
            </w:pPr>
            <w:r>
              <w:rPr>
                <w:rFonts w:eastAsia="黑体" w:hAnsi="黑体" w:hint="eastAsia"/>
              </w:rPr>
              <w:lastRenderedPageBreak/>
              <w:t>注</w:t>
            </w:r>
            <w:r>
              <w:rPr>
                <w:rFonts w:eastAsia="黑体" w:hAnsi="黑体"/>
              </w:rPr>
              <w:t>4</w:t>
            </w:r>
            <w:r>
              <w:rPr>
                <w:rFonts w:eastAsia="黑体" w:hAnsi="黑体" w:hint="eastAsia"/>
              </w:rPr>
              <w:t>：</w:t>
            </w:r>
            <w:proofErr w:type="gramStart"/>
            <w:r>
              <w:t>母排搭接</w:t>
            </w:r>
            <w:proofErr w:type="gramEnd"/>
            <w:r>
              <w:t>面有镀层时，其镀层厚度应</w:t>
            </w:r>
            <w:r>
              <w:t>≥</w:t>
            </w:r>
            <w:r>
              <w:t xml:space="preserve">3 </w:t>
            </w:r>
            <w:r>
              <w:t>μ</w:t>
            </w:r>
            <w:r>
              <w:t>m</w:t>
            </w:r>
            <w:r>
              <w:t>，且具有良好附着力，附着力划格法试验后应无镀层剥落。其中，镀层厚度测量采用金相法测量时，取样并</w:t>
            </w:r>
            <w:proofErr w:type="gramStart"/>
            <w:r>
              <w:t>制作样块</w:t>
            </w:r>
            <w:r>
              <w:t>1</w:t>
            </w:r>
            <w:r>
              <w:t>块</w:t>
            </w:r>
            <w:proofErr w:type="gramEnd"/>
            <w:r>
              <w:t>，</w:t>
            </w:r>
            <w:proofErr w:type="gramStart"/>
            <w:r>
              <w:t>样块断面</w:t>
            </w:r>
            <w:proofErr w:type="gramEnd"/>
            <w:r>
              <w:t>应垂直，沿显微断面长度均匀取</w:t>
            </w:r>
            <w:r>
              <w:t>5</w:t>
            </w:r>
            <w:r>
              <w:t>个测量点，每个测量点至少测量</w:t>
            </w:r>
            <w:r>
              <w:t>2</w:t>
            </w:r>
            <w:r>
              <w:t>次，取其平均值，</w:t>
            </w:r>
            <w:r>
              <w:t>5</w:t>
            </w:r>
            <w:r>
              <w:t>组值的算术平均值为最终厚度值；亦可采用或直接读取法进行测量；镀层的附着力采用划格和粘接法共同试验，镀层测试</w:t>
            </w:r>
            <w:proofErr w:type="gramStart"/>
            <w:r>
              <w:t>铜排由制造商</w:t>
            </w:r>
            <w:proofErr w:type="gramEnd"/>
            <w:r>
              <w:t>提供，数量不少于</w:t>
            </w:r>
            <w:r>
              <w:t>2</w:t>
            </w:r>
            <w:r>
              <w:t>件，</w:t>
            </w:r>
            <w:r>
              <w:t>100 mm</w:t>
            </w:r>
            <w:r>
              <w:t>≤</w:t>
            </w:r>
            <w:proofErr w:type="gramStart"/>
            <w:r>
              <w:t>样块长度</w:t>
            </w:r>
            <w:proofErr w:type="gramEnd"/>
            <w:r>
              <w:t>≤</w:t>
            </w:r>
            <w:r>
              <w:t>300 mm</w:t>
            </w:r>
            <w:r>
              <w:t>，试验时，</w:t>
            </w:r>
            <w:proofErr w:type="gramStart"/>
            <w:r>
              <w:t>在样块平面</w:t>
            </w:r>
            <w:proofErr w:type="gramEnd"/>
            <w:r>
              <w:t>上划边长为</w:t>
            </w:r>
            <w:r>
              <w:t>1.0 mm</w:t>
            </w:r>
            <w:r>
              <w:t>的方格（应划透镀层），方格数不得少于</w:t>
            </w:r>
            <w:r>
              <w:t>9</w:t>
            </w:r>
            <w:r>
              <w:t>个，然后用透明胶带一端</w:t>
            </w:r>
            <w:proofErr w:type="gramStart"/>
            <w:r>
              <w:t>沿样块</w:t>
            </w:r>
            <w:proofErr w:type="gramEnd"/>
            <w:r>
              <w:t>长度方向均匀粘牢在划好的方格上，</w:t>
            </w:r>
            <w:proofErr w:type="gramStart"/>
            <w:r>
              <w:t>把样块固定</w:t>
            </w:r>
            <w:proofErr w:type="gramEnd"/>
            <w:r>
              <w:t>牢固，再用力</w:t>
            </w:r>
            <w:proofErr w:type="gramStart"/>
            <w:r>
              <w:t>反向将</w:t>
            </w:r>
            <w:proofErr w:type="gramEnd"/>
            <w:r>
              <w:t>透明胶带撕开，撕开后镀层应无剥落现象，否则为不合格。</w:t>
            </w:r>
          </w:p>
        </w:tc>
      </w:tr>
      <w:tr w:rsidR="00902360">
        <w:trPr>
          <w:trHeight w:val="746"/>
          <w:jc w:val="center"/>
        </w:trPr>
        <w:tc>
          <w:tcPr>
            <w:tcW w:w="8789" w:type="dxa"/>
            <w:gridSpan w:val="2"/>
            <w:vAlign w:val="center"/>
          </w:tcPr>
          <w:p w:rsidR="00902360" w:rsidRDefault="00192047">
            <w:pPr>
              <w:pStyle w:val="afffffffffe"/>
              <w:spacing w:before="24"/>
              <w:ind w:left="0" w:firstLineChars="200" w:firstLine="360"/>
              <w:rPr>
                <w:rFonts w:ascii="Times New Roman"/>
              </w:rPr>
            </w:pPr>
            <w:r>
              <w:rPr>
                <w:rFonts w:ascii="Times New Roman"/>
                <w:vertAlign w:val="superscript"/>
              </w:rPr>
              <w:lastRenderedPageBreak/>
              <w:t>a</w:t>
            </w:r>
            <w:r>
              <w:rPr>
                <w:rFonts w:ascii="Times New Roman"/>
              </w:rPr>
              <w:t>“</w:t>
            </w:r>
            <w:r>
              <w:rPr>
                <w:rFonts w:ascii="Times New Roman"/>
              </w:rPr>
              <w:t>内装元件</w:t>
            </w:r>
            <w:r>
              <w:rPr>
                <w:rFonts w:ascii="Times New Roman"/>
              </w:rPr>
              <w:t>”</w:t>
            </w:r>
            <w:r>
              <w:rPr>
                <w:rFonts w:ascii="Times New Roman"/>
              </w:rPr>
              <w:t>一词指：</w:t>
            </w:r>
          </w:p>
          <w:p w:rsidR="00902360" w:rsidRDefault="00192047">
            <w:pPr>
              <w:pStyle w:val="afffffffffe"/>
              <w:spacing w:before="24"/>
              <w:ind w:left="0" w:firstLineChars="400" w:firstLine="720"/>
              <w:rPr>
                <w:rFonts w:ascii="Times New Roman"/>
              </w:rPr>
            </w:pPr>
            <w:r>
              <w:rPr>
                <w:rFonts w:ascii="Times New Roman"/>
              </w:rPr>
              <w:t>——</w:t>
            </w:r>
            <w:r>
              <w:rPr>
                <w:rFonts w:ascii="Times New Roman"/>
              </w:rPr>
              <w:t>常用开关设备和控制设备；</w:t>
            </w:r>
            <w:r>
              <w:rPr>
                <w:rFonts w:ascii="Times New Roman"/>
              </w:rPr>
              <w:t xml:space="preserve"> </w:t>
            </w:r>
          </w:p>
          <w:p w:rsidR="00902360" w:rsidRDefault="00192047">
            <w:pPr>
              <w:pStyle w:val="afffffffffe"/>
              <w:spacing w:before="24"/>
              <w:ind w:left="0" w:firstLineChars="400" w:firstLine="720"/>
              <w:rPr>
                <w:rFonts w:ascii="Times New Roman"/>
              </w:rPr>
            </w:pPr>
            <w:r>
              <w:rPr>
                <w:rFonts w:ascii="Times New Roman"/>
              </w:rPr>
              <w:t>——</w:t>
            </w:r>
            <w:r>
              <w:rPr>
                <w:rFonts w:ascii="Times New Roman"/>
              </w:rPr>
              <w:t>电子部件（例如：</w:t>
            </w:r>
            <w:r>
              <w:rPr>
                <w:rFonts w:ascii="Times New Roman"/>
              </w:rPr>
              <w:t xml:space="preserve"> </w:t>
            </w:r>
            <w:r>
              <w:rPr>
                <w:rFonts w:ascii="Times New Roman"/>
              </w:rPr>
              <w:t>整流桥、印制电路）；</w:t>
            </w:r>
          </w:p>
          <w:p w:rsidR="00902360" w:rsidRDefault="00192047">
            <w:pPr>
              <w:pStyle w:val="afffffffffe"/>
              <w:spacing w:before="24"/>
              <w:ind w:left="0" w:firstLineChars="400" w:firstLine="720"/>
              <w:rPr>
                <w:rFonts w:ascii="Times New Roman"/>
              </w:rPr>
            </w:pPr>
            <w:r>
              <w:rPr>
                <w:rFonts w:ascii="Times New Roman"/>
              </w:rPr>
              <w:t>——</w:t>
            </w:r>
            <w:r>
              <w:rPr>
                <w:rFonts w:ascii="Times New Roman"/>
              </w:rPr>
              <w:t>设备的部件（例如：</w:t>
            </w:r>
            <w:r>
              <w:rPr>
                <w:rFonts w:ascii="Times New Roman"/>
              </w:rPr>
              <w:t xml:space="preserve"> </w:t>
            </w:r>
            <w:r>
              <w:rPr>
                <w:rFonts w:ascii="Times New Roman"/>
              </w:rPr>
              <w:t>调节器、稳压电源、运算放大器）。</w:t>
            </w:r>
          </w:p>
          <w:p w:rsidR="00902360" w:rsidRDefault="00192047">
            <w:pPr>
              <w:pStyle w:val="afffffffffe"/>
              <w:spacing w:before="24"/>
              <w:ind w:left="0" w:firstLineChars="200" w:firstLine="360"/>
              <w:rPr>
                <w:rFonts w:ascii="Times New Roman"/>
              </w:rPr>
            </w:pPr>
            <w:r>
              <w:rPr>
                <w:rFonts w:ascii="Times New Roman"/>
                <w:vertAlign w:val="superscript"/>
              </w:rPr>
              <w:t>b</w:t>
            </w:r>
            <w:r>
              <w:rPr>
                <w:rFonts w:ascii="Times New Roman"/>
              </w:rPr>
              <w:t xml:space="preserve"> </w:t>
            </w:r>
            <w:r>
              <w:rPr>
                <w:rFonts w:ascii="Times New Roman"/>
              </w:rPr>
              <w:t>温升极限为</w:t>
            </w:r>
            <w:r>
              <w:rPr>
                <w:rFonts w:ascii="Times New Roman"/>
              </w:rPr>
              <w:t>70 K</w:t>
            </w:r>
            <w:r>
              <w:rPr>
                <w:rFonts w:ascii="Times New Roman"/>
              </w:rPr>
              <w:t>是根据</w:t>
            </w:r>
            <w:r>
              <w:rPr>
                <w:rFonts w:ascii="Times New Roman"/>
              </w:rPr>
              <w:t>GB/T 7251.1</w:t>
            </w:r>
            <w:r>
              <w:rPr>
                <w:rFonts w:ascii="Times New Roman"/>
              </w:rPr>
              <w:t>中</w:t>
            </w:r>
            <w:r>
              <w:rPr>
                <w:rFonts w:ascii="Times New Roman"/>
              </w:rPr>
              <w:t>10.10</w:t>
            </w:r>
            <w:r>
              <w:rPr>
                <w:rFonts w:ascii="Times New Roman"/>
              </w:rPr>
              <w:t>的常规试验而定的数值。在安装条件下使用或试验的成套设备，由于接线、端子类型、种类、布置与试验所用的不尽相同，因此端子的温升会不同，这是允许的。如果内装元件的端子同时也是外部绝缘导线的端子，则可采用较低的温升极限值。温升限值是元件制造商规定的最大温升和</w:t>
            </w:r>
            <w:r>
              <w:rPr>
                <w:rFonts w:ascii="Times New Roman"/>
              </w:rPr>
              <w:t>70 K</w:t>
            </w:r>
            <w:r>
              <w:rPr>
                <w:rFonts w:ascii="Times New Roman"/>
              </w:rPr>
              <w:t>之间的较小值。缺少制造商说明书时，它是内装元件产品标准规定的限值，且不超过</w:t>
            </w:r>
            <w:r>
              <w:rPr>
                <w:rFonts w:ascii="Times New Roman"/>
              </w:rPr>
              <w:t>70 K</w:t>
            </w:r>
            <w:r>
              <w:rPr>
                <w:rFonts w:ascii="Times New Roman"/>
              </w:rPr>
              <w:t>。</w:t>
            </w:r>
          </w:p>
          <w:p w:rsidR="00902360" w:rsidRDefault="00192047">
            <w:pPr>
              <w:pStyle w:val="afffffffffe"/>
              <w:spacing w:before="24"/>
              <w:ind w:left="0" w:firstLineChars="200" w:firstLine="360"/>
              <w:rPr>
                <w:rFonts w:ascii="Times New Roman"/>
              </w:rPr>
            </w:pPr>
            <w:r>
              <w:rPr>
                <w:rFonts w:ascii="Times New Roman"/>
                <w:vertAlign w:val="superscript"/>
              </w:rPr>
              <w:t>c</w:t>
            </w:r>
            <w:r>
              <w:rPr>
                <w:rFonts w:ascii="Times New Roman"/>
              </w:rPr>
              <w:t xml:space="preserve"> </w:t>
            </w:r>
            <w:r>
              <w:rPr>
                <w:rFonts w:ascii="Times New Roman"/>
              </w:rPr>
              <w:t>那些只有在成套设备打开后才能接触到的成套设备内的手动操作机构，例如：不经常操作的抽出式手柄，其温升极限允许提高</w:t>
            </w:r>
            <w:r>
              <w:rPr>
                <w:rFonts w:ascii="Times New Roman"/>
              </w:rPr>
              <w:t>25 K</w:t>
            </w:r>
            <w:r>
              <w:rPr>
                <w:rFonts w:ascii="Times New Roman"/>
              </w:rPr>
              <w:t>。</w:t>
            </w:r>
          </w:p>
          <w:p w:rsidR="00902360" w:rsidRDefault="00192047">
            <w:pPr>
              <w:pStyle w:val="afffffffffe"/>
              <w:spacing w:before="24"/>
              <w:ind w:left="0" w:firstLineChars="200" w:firstLine="360"/>
              <w:rPr>
                <w:rFonts w:ascii="Times New Roman"/>
              </w:rPr>
            </w:pPr>
            <w:r>
              <w:rPr>
                <w:rFonts w:ascii="Times New Roman"/>
                <w:vertAlign w:val="superscript"/>
              </w:rPr>
              <w:t>d</w:t>
            </w:r>
            <w:r>
              <w:rPr>
                <w:rFonts w:ascii="Times New Roman"/>
              </w:rPr>
              <w:t xml:space="preserve"> </w:t>
            </w:r>
            <w:r>
              <w:rPr>
                <w:rFonts w:ascii="Times New Roman"/>
              </w:rPr>
              <w:t>除非另有规定，在正常工作情况下可以接近但不需触及的外壳和覆板，允许其温升提高</w:t>
            </w:r>
            <w:r>
              <w:rPr>
                <w:rFonts w:ascii="Times New Roman"/>
              </w:rPr>
              <w:t>10 K</w:t>
            </w:r>
            <w:r>
              <w:rPr>
                <w:rFonts w:ascii="Times New Roman"/>
              </w:rPr>
              <w:t>。距离成套设备基座</w:t>
            </w:r>
            <w:r>
              <w:rPr>
                <w:rFonts w:ascii="Times New Roman"/>
              </w:rPr>
              <w:t>2 m</w:t>
            </w:r>
            <w:r>
              <w:rPr>
                <w:rFonts w:ascii="Times New Roman"/>
              </w:rPr>
              <w:t>以上的外表面和部件可认为是不可触及的。</w:t>
            </w:r>
          </w:p>
          <w:p w:rsidR="00902360" w:rsidRDefault="00192047">
            <w:pPr>
              <w:pStyle w:val="afffffffffe"/>
              <w:spacing w:before="24"/>
              <w:ind w:left="0" w:firstLineChars="200" w:firstLine="360"/>
              <w:rPr>
                <w:rFonts w:ascii="Times New Roman"/>
              </w:rPr>
            </w:pPr>
            <w:r>
              <w:rPr>
                <w:rFonts w:ascii="Times New Roman"/>
                <w:vertAlign w:val="superscript"/>
              </w:rPr>
              <w:t>e</w:t>
            </w:r>
            <w:r>
              <w:rPr>
                <w:rFonts w:ascii="Times New Roman"/>
              </w:rPr>
              <w:t xml:space="preserve"> </w:t>
            </w:r>
            <w:r>
              <w:rPr>
                <w:rFonts w:ascii="Times New Roman"/>
              </w:rPr>
              <w:t>就某些设备（如电子器件）而言，它们的温升限值不同于那些通常的开关设备和控制设备，因此有一定程度的灵活性。</w:t>
            </w:r>
          </w:p>
          <w:p w:rsidR="00902360" w:rsidRDefault="00192047">
            <w:pPr>
              <w:pStyle w:val="afffffffffe"/>
              <w:spacing w:before="24"/>
              <w:ind w:left="0" w:firstLineChars="200" w:firstLine="360"/>
              <w:rPr>
                <w:rFonts w:ascii="Times New Roman"/>
              </w:rPr>
            </w:pPr>
            <w:r>
              <w:rPr>
                <w:rFonts w:ascii="Times New Roman"/>
                <w:vertAlign w:val="superscript"/>
              </w:rPr>
              <w:t>f</w:t>
            </w:r>
            <w:r>
              <w:rPr>
                <w:rFonts w:ascii="Times New Roman"/>
              </w:rPr>
              <w:t xml:space="preserve"> </w:t>
            </w:r>
            <w:r>
              <w:rPr>
                <w:rFonts w:ascii="Times New Roman"/>
              </w:rPr>
              <w:t>对于按照</w:t>
            </w:r>
            <w:r>
              <w:rPr>
                <w:rFonts w:ascii="Times New Roman"/>
              </w:rPr>
              <w:t>GB/T 7251.1</w:t>
            </w:r>
            <w:r>
              <w:rPr>
                <w:rFonts w:ascii="Times New Roman"/>
              </w:rPr>
              <w:t>第</w:t>
            </w:r>
            <w:r>
              <w:rPr>
                <w:rFonts w:ascii="Times New Roman"/>
              </w:rPr>
              <w:t>10.10</w:t>
            </w:r>
            <w:r>
              <w:rPr>
                <w:rFonts w:ascii="Times New Roman"/>
              </w:rPr>
              <w:t>的温升验证，须由初始制造商在考虑元件制造商所采用的任何附加测量点和限值的基础上规定温升极限。</w:t>
            </w:r>
          </w:p>
          <w:p w:rsidR="00902360" w:rsidRDefault="00192047">
            <w:pPr>
              <w:pStyle w:val="afffffffffe"/>
              <w:spacing w:before="24"/>
              <w:ind w:left="0" w:firstLineChars="200" w:firstLine="360"/>
              <w:rPr>
                <w:rFonts w:ascii="Times New Roman"/>
              </w:rPr>
            </w:pPr>
            <w:r>
              <w:rPr>
                <w:rFonts w:ascii="Times New Roman"/>
                <w:vertAlign w:val="superscript"/>
              </w:rPr>
              <w:t>g</w:t>
            </w:r>
            <w:r>
              <w:rPr>
                <w:rFonts w:ascii="Times New Roman"/>
              </w:rPr>
              <w:t xml:space="preserve"> </w:t>
            </w:r>
            <w:r>
              <w:rPr>
                <w:rFonts w:ascii="Times New Roman"/>
              </w:rPr>
              <w:t>如满足列出的所有判据，裸铜母线和裸铜导体的最大温升不应超过</w:t>
            </w:r>
            <w:r>
              <w:rPr>
                <w:rFonts w:ascii="Times New Roman"/>
              </w:rPr>
              <w:t>105 K</w:t>
            </w:r>
            <w:r>
              <w:rPr>
                <w:rFonts w:ascii="Times New Roman"/>
              </w:rPr>
              <w:t>。</w:t>
            </w:r>
            <w:r>
              <w:rPr>
                <w:rFonts w:ascii="Times New Roman"/>
              </w:rPr>
              <w:t xml:space="preserve"> </w:t>
            </w:r>
          </w:p>
        </w:tc>
      </w:tr>
    </w:tbl>
    <w:p w:rsidR="00902360" w:rsidRDefault="00192047">
      <w:pPr>
        <w:pStyle w:val="afb"/>
        <w:spacing w:before="156" w:after="156"/>
      </w:pPr>
      <w:bookmarkStart w:id="159" w:name="_Toc75423514"/>
      <w:r>
        <w:t>无功功率补偿柜温升验证</w:t>
      </w:r>
      <w:bookmarkEnd w:id="159"/>
    </w:p>
    <w:p w:rsidR="00902360" w:rsidRDefault="00192047">
      <w:pPr>
        <w:pStyle w:val="afc"/>
        <w:spacing w:before="156" w:after="156"/>
      </w:pPr>
      <w:bookmarkStart w:id="160" w:name="_Toc47282728"/>
      <w:bookmarkStart w:id="161" w:name="_Toc26493"/>
      <w:bookmarkStart w:id="162" w:name="_Toc51744794"/>
      <w:bookmarkStart w:id="163" w:name="_Toc69129575"/>
      <w:bookmarkStart w:id="164" w:name="_Toc75423515"/>
      <w:r>
        <w:t>总则</w:t>
      </w:r>
      <w:bookmarkEnd w:id="160"/>
      <w:bookmarkEnd w:id="161"/>
      <w:bookmarkEnd w:id="162"/>
      <w:bookmarkEnd w:id="163"/>
      <w:bookmarkEnd w:id="164"/>
    </w:p>
    <w:p w:rsidR="00902360" w:rsidRDefault="00192047">
      <w:pPr>
        <w:pStyle w:val="affffffd"/>
        <w:ind w:firstLine="420"/>
      </w:pPr>
      <w:r>
        <w:t>除符合A.1.1规定外，补充如下规定：</w:t>
      </w:r>
    </w:p>
    <w:p w:rsidR="00902360" w:rsidRDefault="00192047">
      <w:pPr>
        <w:pStyle w:val="af3"/>
        <w:numPr>
          <w:ilvl w:val="0"/>
          <w:numId w:val="63"/>
        </w:numPr>
      </w:pPr>
      <w:r>
        <w:t>无功功率补偿柜温升试验在单柜上进行,试验过程中风机不得启动。</w:t>
      </w:r>
    </w:p>
    <w:p w:rsidR="00902360" w:rsidRDefault="00192047">
      <w:pPr>
        <w:pStyle w:val="af3"/>
        <w:numPr>
          <w:ilvl w:val="0"/>
          <w:numId w:val="63"/>
        </w:numPr>
      </w:pPr>
      <w:r>
        <w:t>除电容总容量不同外，其余内部装置和布局均一致的情况下，不同总容量等级的无功功率补偿柜温升试验遵循由大覆盖小的原则，如：360 kvar覆盖300 kvar及以下容量的温升。</w:t>
      </w:r>
    </w:p>
    <w:p w:rsidR="00902360" w:rsidRDefault="00192047">
      <w:pPr>
        <w:pStyle w:val="afc"/>
        <w:spacing w:before="156" w:after="156"/>
      </w:pPr>
      <w:bookmarkStart w:id="165" w:name="_Toc75423516"/>
      <w:r>
        <w:t>试验条件</w:t>
      </w:r>
      <w:bookmarkEnd w:id="165"/>
    </w:p>
    <w:p w:rsidR="00902360" w:rsidRDefault="00192047">
      <w:pPr>
        <w:pStyle w:val="affffffd"/>
        <w:ind w:firstLine="420"/>
      </w:pPr>
      <w:r>
        <w:t>同A.1.2。</w:t>
      </w:r>
    </w:p>
    <w:p w:rsidR="00902360" w:rsidRDefault="00192047">
      <w:pPr>
        <w:pStyle w:val="afc"/>
        <w:spacing w:before="156" w:after="156"/>
      </w:pPr>
      <w:bookmarkStart w:id="166" w:name="_Toc51744796"/>
      <w:bookmarkStart w:id="167" w:name="_Toc75423517"/>
      <w:bookmarkStart w:id="168" w:name="_Toc69129577"/>
      <w:bookmarkStart w:id="169" w:name="_Toc47282730"/>
      <w:bookmarkStart w:id="170" w:name="_Toc18743"/>
      <w:r>
        <w:t>试验方法</w:t>
      </w:r>
      <w:bookmarkEnd w:id="166"/>
      <w:bookmarkEnd w:id="167"/>
      <w:bookmarkEnd w:id="168"/>
      <w:bookmarkEnd w:id="169"/>
      <w:bookmarkEnd w:id="170"/>
    </w:p>
    <w:p w:rsidR="00902360" w:rsidRDefault="00192047">
      <w:pPr>
        <w:pStyle w:val="affffffd"/>
        <w:ind w:firstLine="420"/>
      </w:pPr>
      <w:r>
        <w:t>同A.1.3。</w:t>
      </w:r>
    </w:p>
    <w:p w:rsidR="00902360" w:rsidRDefault="00192047">
      <w:pPr>
        <w:pStyle w:val="afc"/>
        <w:spacing w:before="156" w:after="156"/>
      </w:pPr>
      <w:bookmarkStart w:id="171" w:name="_Toc75423518"/>
      <w:r>
        <w:t>试验电流的施加</w:t>
      </w:r>
      <w:bookmarkEnd w:id="171"/>
    </w:p>
    <w:p w:rsidR="00902360" w:rsidRDefault="00192047">
      <w:pPr>
        <w:pStyle w:val="affffffd"/>
        <w:ind w:firstLine="420"/>
      </w:pPr>
      <w:r>
        <w:t>试验电流在馈线中的分配应选择对散热方面最不利的情况进行。</w:t>
      </w:r>
    </w:p>
    <w:p w:rsidR="00902360" w:rsidRDefault="00192047">
      <w:pPr>
        <w:pStyle w:val="affffffd"/>
        <w:ind w:firstLine="420"/>
      </w:pPr>
      <w:r>
        <w:t>应对电容器单元施加工频交流电压，在整个试验过程中，电压值应使电容器支路的电流不小于其额定电流，所有电容器应处于满容量工作状态。</w:t>
      </w:r>
    </w:p>
    <w:p w:rsidR="00902360" w:rsidRDefault="00192047">
      <w:pPr>
        <w:pStyle w:val="afc"/>
        <w:spacing w:before="156" w:after="156"/>
      </w:pPr>
      <w:bookmarkStart w:id="172" w:name="_Toc75423519"/>
      <w:r>
        <w:lastRenderedPageBreak/>
        <w:t>温度的测量</w:t>
      </w:r>
      <w:bookmarkEnd w:id="172"/>
    </w:p>
    <w:p w:rsidR="00902360" w:rsidRDefault="00192047">
      <w:pPr>
        <w:pStyle w:val="affffffd"/>
        <w:ind w:firstLine="420"/>
      </w:pPr>
      <w:r>
        <w:t>符合A.1.5规定要求外，</w:t>
      </w:r>
      <w:r>
        <w:rPr>
          <w:rFonts w:hint="eastAsia"/>
        </w:rPr>
        <w:t>做</w:t>
      </w:r>
      <w:r>
        <w:t>如下补充：</w:t>
      </w:r>
    </w:p>
    <w:p w:rsidR="00902360" w:rsidRDefault="00192047">
      <w:pPr>
        <w:pStyle w:val="affffffd"/>
        <w:ind w:firstLine="420"/>
      </w:pPr>
      <w:r>
        <w:t>温度测量点布置时，每种规格的电容器应至少布置1组测温点，且该测温点处于散热方面最不利的情况下，如：居中位置两个紧挨着的不同规格的电容器回路。</w:t>
      </w:r>
    </w:p>
    <w:p w:rsidR="00902360" w:rsidRDefault="00192047">
      <w:pPr>
        <w:pStyle w:val="afc"/>
        <w:spacing w:before="156" w:after="156"/>
      </w:pPr>
      <w:bookmarkStart w:id="173" w:name="_Toc75423520"/>
      <w:r>
        <w:t>测试结果判定</w:t>
      </w:r>
      <w:bookmarkEnd w:id="173"/>
    </w:p>
    <w:p w:rsidR="00902360" w:rsidRDefault="00192047">
      <w:pPr>
        <w:pStyle w:val="affffffd"/>
        <w:ind w:firstLine="420"/>
      </w:pPr>
      <w:r>
        <w:t>符合表A.3和表A.5的规定限值时，则认为无功功率补偿</w:t>
      </w:r>
      <w:proofErr w:type="gramStart"/>
      <w:r>
        <w:t>柜通过</w:t>
      </w:r>
      <w:proofErr w:type="gramEnd"/>
      <w:r>
        <w:t>了该温升试验。其中，表</w:t>
      </w:r>
      <w:r>
        <w:rPr>
          <w:rFonts w:hint="eastAsia"/>
        </w:rPr>
        <w:t>A</w:t>
      </w:r>
      <w:r>
        <w:t>.3中的母线和导体限值用表A.4替换。</w:t>
      </w:r>
    </w:p>
    <w:p w:rsidR="00902360" w:rsidRDefault="00192047">
      <w:pPr>
        <w:pStyle w:val="af8"/>
        <w:spacing w:before="156" w:after="156"/>
      </w:pPr>
      <w:r>
        <w:t>无功功率补偿柜母线固定连接处的温升限值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3"/>
        <w:gridCol w:w="4966"/>
      </w:tblGrid>
      <w:tr w:rsidR="00902360">
        <w:trPr>
          <w:trHeight w:val="422"/>
          <w:jc w:val="center"/>
        </w:trPr>
        <w:tc>
          <w:tcPr>
            <w:tcW w:w="3823" w:type="dxa"/>
            <w:vAlign w:val="center"/>
          </w:tcPr>
          <w:p w:rsidR="00902360" w:rsidRDefault="00192047">
            <w:pPr>
              <w:ind w:firstLine="360"/>
              <w:jc w:val="center"/>
              <w:textAlignment w:val="baseline"/>
              <w:rPr>
                <w:sz w:val="18"/>
              </w:rPr>
            </w:pPr>
            <w:r>
              <w:rPr>
                <w:sz w:val="18"/>
              </w:rPr>
              <w:t>无功功率补偿柜的部件</w:t>
            </w:r>
          </w:p>
        </w:tc>
        <w:tc>
          <w:tcPr>
            <w:tcW w:w="4966" w:type="dxa"/>
            <w:vAlign w:val="center"/>
          </w:tcPr>
          <w:p w:rsidR="00902360" w:rsidRDefault="00192047">
            <w:pPr>
              <w:ind w:firstLine="360"/>
              <w:jc w:val="center"/>
              <w:textAlignment w:val="baseline"/>
              <w:rPr>
                <w:sz w:val="18"/>
              </w:rPr>
            </w:pPr>
            <w:r>
              <w:rPr>
                <w:sz w:val="18"/>
              </w:rPr>
              <w:t>温升</w:t>
            </w:r>
            <w:r>
              <w:rPr>
                <w:sz w:val="18"/>
              </w:rPr>
              <w:t>K</w:t>
            </w:r>
          </w:p>
        </w:tc>
      </w:tr>
      <w:tr w:rsidR="00902360">
        <w:trPr>
          <w:trHeight w:val="274"/>
          <w:jc w:val="center"/>
        </w:trPr>
        <w:tc>
          <w:tcPr>
            <w:tcW w:w="3823" w:type="dxa"/>
            <w:vAlign w:val="center"/>
          </w:tcPr>
          <w:p w:rsidR="00902360" w:rsidRDefault="00192047">
            <w:pPr>
              <w:ind w:firstLine="360"/>
              <w:textAlignment w:val="baseline"/>
              <w:rPr>
                <w:sz w:val="18"/>
              </w:rPr>
            </w:pPr>
            <w:r>
              <w:rPr>
                <w:sz w:val="18"/>
              </w:rPr>
              <w:t>母线固定连接处：</w:t>
            </w:r>
          </w:p>
          <w:p w:rsidR="00902360" w:rsidRDefault="00192047">
            <w:pPr>
              <w:ind w:firstLine="360"/>
              <w:textAlignment w:val="baseline"/>
              <w:rPr>
                <w:sz w:val="18"/>
              </w:rPr>
            </w:pPr>
            <w:r>
              <w:rPr>
                <w:sz w:val="18"/>
              </w:rPr>
              <w:t>裸铜</w:t>
            </w:r>
            <w:r>
              <w:rPr>
                <w:sz w:val="18"/>
              </w:rPr>
              <w:t>-</w:t>
            </w:r>
            <w:r>
              <w:rPr>
                <w:sz w:val="18"/>
              </w:rPr>
              <w:t>裸铜</w:t>
            </w:r>
            <w:r>
              <w:rPr>
                <w:rFonts w:hint="eastAsia"/>
                <w:sz w:val="18"/>
              </w:rPr>
              <w:t>、</w:t>
            </w:r>
            <w:r>
              <w:rPr>
                <w:sz w:val="18"/>
              </w:rPr>
              <w:t>裸铜</w:t>
            </w:r>
            <w:r>
              <w:rPr>
                <w:sz w:val="18"/>
              </w:rPr>
              <w:t>-</w:t>
            </w:r>
            <w:r>
              <w:rPr>
                <w:sz w:val="18"/>
              </w:rPr>
              <w:t>铜搪锡</w:t>
            </w:r>
            <w:r>
              <w:rPr>
                <w:rFonts w:hint="eastAsia"/>
                <w:sz w:val="18"/>
              </w:rPr>
              <w:t>、</w:t>
            </w:r>
            <w:r>
              <w:rPr>
                <w:sz w:val="18"/>
              </w:rPr>
              <w:t>裸铜</w:t>
            </w:r>
            <w:r>
              <w:rPr>
                <w:sz w:val="18"/>
              </w:rPr>
              <w:t>-</w:t>
            </w:r>
            <w:r>
              <w:rPr>
                <w:sz w:val="18"/>
              </w:rPr>
              <w:t>铜镀银</w:t>
            </w:r>
          </w:p>
          <w:p w:rsidR="00902360" w:rsidRDefault="00192047">
            <w:pPr>
              <w:ind w:firstLine="360"/>
              <w:textAlignment w:val="baseline"/>
              <w:rPr>
                <w:sz w:val="18"/>
              </w:rPr>
            </w:pPr>
            <w:r>
              <w:rPr>
                <w:sz w:val="18"/>
              </w:rPr>
              <w:t>铜搪锡</w:t>
            </w:r>
            <w:r>
              <w:rPr>
                <w:sz w:val="18"/>
              </w:rPr>
              <w:t>-</w:t>
            </w:r>
            <w:r>
              <w:rPr>
                <w:sz w:val="18"/>
              </w:rPr>
              <w:t>铜搪锡</w:t>
            </w:r>
            <w:r>
              <w:rPr>
                <w:rFonts w:hint="eastAsia"/>
                <w:sz w:val="18"/>
              </w:rPr>
              <w:t>、</w:t>
            </w:r>
            <w:r>
              <w:rPr>
                <w:sz w:val="18"/>
              </w:rPr>
              <w:t>铜搪锡</w:t>
            </w:r>
            <w:r>
              <w:rPr>
                <w:sz w:val="18"/>
              </w:rPr>
              <w:t>-</w:t>
            </w:r>
            <w:r>
              <w:rPr>
                <w:sz w:val="18"/>
              </w:rPr>
              <w:t>铜镀银</w:t>
            </w:r>
          </w:p>
          <w:p w:rsidR="00902360" w:rsidRDefault="00192047">
            <w:pPr>
              <w:ind w:firstLine="360"/>
              <w:textAlignment w:val="baseline"/>
              <w:rPr>
                <w:sz w:val="18"/>
              </w:rPr>
            </w:pPr>
            <w:r>
              <w:rPr>
                <w:sz w:val="18"/>
              </w:rPr>
              <w:t>铜镀银</w:t>
            </w:r>
            <w:r>
              <w:rPr>
                <w:sz w:val="18"/>
              </w:rPr>
              <w:t>-</w:t>
            </w:r>
            <w:r>
              <w:rPr>
                <w:sz w:val="18"/>
              </w:rPr>
              <w:t>铜镀银</w:t>
            </w:r>
          </w:p>
        </w:tc>
        <w:tc>
          <w:tcPr>
            <w:tcW w:w="4966" w:type="dxa"/>
            <w:vAlign w:val="center"/>
          </w:tcPr>
          <w:p w:rsidR="00902360" w:rsidRDefault="00192047">
            <w:pPr>
              <w:ind w:firstLine="360"/>
              <w:textAlignment w:val="baseline"/>
              <w:rPr>
                <w:sz w:val="18"/>
              </w:rPr>
            </w:pPr>
            <w:r>
              <w:rPr>
                <w:sz w:val="18"/>
              </w:rPr>
              <w:t xml:space="preserve">                       </w:t>
            </w:r>
          </w:p>
          <w:p w:rsidR="00902360" w:rsidRDefault="00192047">
            <w:pPr>
              <w:ind w:firstLineChars="1500" w:firstLine="2700"/>
              <w:textAlignment w:val="baseline"/>
              <w:rPr>
                <w:sz w:val="18"/>
              </w:rPr>
            </w:pPr>
            <w:r>
              <w:rPr>
                <w:sz w:val="18"/>
              </w:rPr>
              <w:t>60</w:t>
            </w:r>
          </w:p>
          <w:p w:rsidR="00902360" w:rsidRDefault="00192047">
            <w:pPr>
              <w:ind w:firstLine="360"/>
              <w:textAlignment w:val="baseline"/>
              <w:rPr>
                <w:sz w:val="18"/>
              </w:rPr>
            </w:pPr>
            <w:r>
              <w:rPr>
                <w:sz w:val="18"/>
              </w:rPr>
              <w:t xml:space="preserve">                          65</w:t>
            </w:r>
          </w:p>
          <w:p w:rsidR="00902360" w:rsidRDefault="00192047">
            <w:pPr>
              <w:ind w:firstLine="360"/>
              <w:textAlignment w:val="baseline"/>
              <w:rPr>
                <w:sz w:val="18"/>
              </w:rPr>
            </w:pPr>
            <w:r>
              <w:rPr>
                <w:sz w:val="18"/>
              </w:rPr>
              <w:t xml:space="preserve">                          70</w:t>
            </w:r>
          </w:p>
        </w:tc>
      </w:tr>
    </w:tbl>
    <w:p w:rsidR="00902360" w:rsidRDefault="00192047">
      <w:pPr>
        <w:pStyle w:val="af8"/>
        <w:spacing w:before="156" w:after="156"/>
      </w:pPr>
      <w:r>
        <w:t>成套</w:t>
      </w:r>
      <w:r>
        <w:rPr>
          <w:rFonts w:hint="eastAsia"/>
        </w:rPr>
        <w:t>设备</w:t>
      </w:r>
      <w:r>
        <w:t>与无功功率</w:t>
      </w:r>
      <w:proofErr w:type="gramStart"/>
      <w:r>
        <w:t>补偿柜各具体</w:t>
      </w:r>
      <w:proofErr w:type="gramEnd"/>
      <w:r>
        <w:t>测试点的温升限值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823"/>
        <w:gridCol w:w="2544"/>
        <w:gridCol w:w="1559"/>
        <w:gridCol w:w="2587"/>
        <w:gridCol w:w="1387"/>
      </w:tblGrid>
      <w:tr w:rsidR="00902360">
        <w:trPr>
          <w:jc w:val="center"/>
        </w:trPr>
        <w:tc>
          <w:tcPr>
            <w:tcW w:w="823" w:type="dxa"/>
            <w:vMerge w:val="restart"/>
            <w:shd w:val="clear" w:color="auto" w:fill="FFFFFF"/>
            <w:vAlign w:val="center"/>
          </w:tcPr>
          <w:p w:rsidR="00902360" w:rsidRDefault="00192047">
            <w:pPr>
              <w:jc w:val="center"/>
              <w:rPr>
                <w:sz w:val="18"/>
                <w:szCs w:val="18"/>
              </w:rPr>
            </w:pPr>
            <w:r>
              <w:rPr>
                <w:sz w:val="18"/>
                <w:szCs w:val="18"/>
              </w:rPr>
              <w:t>序号</w:t>
            </w:r>
          </w:p>
        </w:tc>
        <w:tc>
          <w:tcPr>
            <w:tcW w:w="2544" w:type="dxa"/>
            <w:shd w:val="clear" w:color="auto" w:fill="FFFFFF"/>
            <w:vAlign w:val="center"/>
          </w:tcPr>
          <w:p w:rsidR="00902360" w:rsidRDefault="00192047">
            <w:pPr>
              <w:ind w:firstLine="360"/>
              <w:jc w:val="center"/>
              <w:rPr>
                <w:sz w:val="18"/>
                <w:szCs w:val="18"/>
              </w:rPr>
            </w:pPr>
            <w:r>
              <w:rPr>
                <w:sz w:val="18"/>
                <w:szCs w:val="18"/>
              </w:rPr>
              <w:t>测试点</w:t>
            </w:r>
          </w:p>
        </w:tc>
        <w:tc>
          <w:tcPr>
            <w:tcW w:w="1559" w:type="dxa"/>
            <w:vMerge w:val="restart"/>
            <w:shd w:val="clear" w:color="auto" w:fill="FFFFFF"/>
            <w:vAlign w:val="center"/>
          </w:tcPr>
          <w:p w:rsidR="00902360" w:rsidRDefault="00192047">
            <w:pPr>
              <w:rPr>
                <w:sz w:val="18"/>
                <w:szCs w:val="18"/>
              </w:rPr>
            </w:pPr>
            <w:r>
              <w:rPr>
                <w:sz w:val="18"/>
                <w:szCs w:val="18"/>
              </w:rPr>
              <w:t>允许温升（</w:t>
            </w:r>
            <w:r>
              <w:rPr>
                <w:sz w:val="18"/>
                <w:szCs w:val="18"/>
              </w:rPr>
              <w:t>K</w:t>
            </w:r>
            <w:r>
              <w:rPr>
                <w:sz w:val="18"/>
                <w:szCs w:val="18"/>
              </w:rPr>
              <w:t>）</w:t>
            </w:r>
          </w:p>
        </w:tc>
        <w:tc>
          <w:tcPr>
            <w:tcW w:w="2587" w:type="dxa"/>
            <w:shd w:val="clear" w:color="auto" w:fill="FFFFFF"/>
            <w:vAlign w:val="center"/>
          </w:tcPr>
          <w:p w:rsidR="00902360" w:rsidRDefault="00192047">
            <w:pPr>
              <w:jc w:val="center"/>
              <w:rPr>
                <w:sz w:val="18"/>
                <w:szCs w:val="18"/>
              </w:rPr>
            </w:pPr>
            <w:r>
              <w:rPr>
                <w:sz w:val="18"/>
                <w:szCs w:val="18"/>
              </w:rPr>
              <w:t>测试点</w:t>
            </w:r>
          </w:p>
        </w:tc>
        <w:tc>
          <w:tcPr>
            <w:tcW w:w="1387" w:type="dxa"/>
            <w:vMerge w:val="restart"/>
            <w:shd w:val="clear" w:color="auto" w:fill="FFFFFF"/>
            <w:vAlign w:val="center"/>
          </w:tcPr>
          <w:p w:rsidR="00902360" w:rsidRDefault="00192047">
            <w:pPr>
              <w:jc w:val="center"/>
              <w:rPr>
                <w:sz w:val="18"/>
                <w:szCs w:val="18"/>
              </w:rPr>
            </w:pPr>
            <w:r>
              <w:rPr>
                <w:sz w:val="18"/>
                <w:szCs w:val="18"/>
              </w:rPr>
              <w:t>允许温升（</w:t>
            </w:r>
            <w:r>
              <w:rPr>
                <w:sz w:val="18"/>
                <w:szCs w:val="18"/>
              </w:rPr>
              <w:t>K</w:t>
            </w:r>
            <w:r>
              <w:rPr>
                <w:sz w:val="18"/>
                <w:szCs w:val="18"/>
              </w:rPr>
              <w:t>）</w:t>
            </w:r>
          </w:p>
        </w:tc>
      </w:tr>
      <w:tr w:rsidR="00902360">
        <w:trPr>
          <w:jc w:val="center"/>
        </w:trPr>
        <w:tc>
          <w:tcPr>
            <w:tcW w:w="823" w:type="dxa"/>
            <w:vMerge/>
            <w:shd w:val="clear" w:color="auto" w:fill="FFFFFF"/>
          </w:tcPr>
          <w:p w:rsidR="00902360" w:rsidRDefault="00902360">
            <w:pPr>
              <w:jc w:val="center"/>
              <w:rPr>
                <w:sz w:val="18"/>
                <w:szCs w:val="18"/>
              </w:rPr>
            </w:pPr>
          </w:p>
        </w:tc>
        <w:tc>
          <w:tcPr>
            <w:tcW w:w="2544" w:type="dxa"/>
            <w:shd w:val="clear" w:color="auto" w:fill="FFFFFF"/>
            <w:vAlign w:val="center"/>
          </w:tcPr>
          <w:p w:rsidR="00902360" w:rsidRDefault="00192047">
            <w:pPr>
              <w:jc w:val="center"/>
              <w:rPr>
                <w:sz w:val="18"/>
                <w:szCs w:val="18"/>
              </w:rPr>
            </w:pPr>
            <w:r>
              <w:rPr>
                <w:rFonts w:hint="eastAsia"/>
                <w:sz w:val="18"/>
                <w:szCs w:val="18"/>
              </w:rPr>
              <w:t>成套柜</w:t>
            </w:r>
          </w:p>
        </w:tc>
        <w:tc>
          <w:tcPr>
            <w:tcW w:w="1559" w:type="dxa"/>
            <w:vMerge/>
            <w:shd w:val="clear" w:color="auto" w:fill="FFFFFF"/>
            <w:vAlign w:val="center"/>
          </w:tcPr>
          <w:p w:rsidR="00902360" w:rsidRDefault="00902360">
            <w:pPr>
              <w:jc w:val="center"/>
              <w:rPr>
                <w:sz w:val="18"/>
                <w:szCs w:val="18"/>
              </w:rPr>
            </w:pPr>
          </w:p>
        </w:tc>
        <w:tc>
          <w:tcPr>
            <w:tcW w:w="2587" w:type="dxa"/>
            <w:shd w:val="clear" w:color="auto" w:fill="FFFFFF"/>
            <w:vAlign w:val="center"/>
          </w:tcPr>
          <w:p w:rsidR="00902360" w:rsidRDefault="00192047">
            <w:pPr>
              <w:jc w:val="center"/>
              <w:rPr>
                <w:sz w:val="18"/>
                <w:szCs w:val="18"/>
              </w:rPr>
            </w:pPr>
            <w:r>
              <w:rPr>
                <w:rFonts w:hint="eastAsia"/>
                <w:sz w:val="18"/>
                <w:szCs w:val="18"/>
              </w:rPr>
              <w:t>无功功率补偿</w:t>
            </w:r>
            <w:r>
              <w:rPr>
                <w:sz w:val="18"/>
                <w:szCs w:val="18"/>
              </w:rPr>
              <w:t>柜</w:t>
            </w:r>
          </w:p>
        </w:tc>
        <w:tc>
          <w:tcPr>
            <w:tcW w:w="1387" w:type="dxa"/>
            <w:vMerge/>
            <w:shd w:val="clear" w:color="auto" w:fill="FFFFFF"/>
            <w:vAlign w:val="center"/>
          </w:tcPr>
          <w:p w:rsidR="00902360" w:rsidRDefault="00902360">
            <w:pPr>
              <w:jc w:val="center"/>
              <w:rPr>
                <w:sz w:val="18"/>
                <w:szCs w:val="18"/>
              </w:rPr>
            </w:pPr>
          </w:p>
        </w:tc>
      </w:tr>
      <w:tr w:rsidR="00902360">
        <w:trPr>
          <w:jc w:val="center"/>
        </w:trPr>
        <w:tc>
          <w:tcPr>
            <w:tcW w:w="823" w:type="dxa"/>
            <w:shd w:val="clear" w:color="auto" w:fill="FFFFFF"/>
          </w:tcPr>
          <w:p w:rsidR="00902360" w:rsidRDefault="00192047">
            <w:pPr>
              <w:jc w:val="center"/>
              <w:rPr>
                <w:sz w:val="18"/>
                <w:szCs w:val="18"/>
              </w:rPr>
            </w:pPr>
            <w:r>
              <w:rPr>
                <w:sz w:val="18"/>
                <w:szCs w:val="18"/>
              </w:rPr>
              <w:t>1</w:t>
            </w:r>
          </w:p>
        </w:tc>
        <w:tc>
          <w:tcPr>
            <w:tcW w:w="2544" w:type="dxa"/>
            <w:shd w:val="clear" w:color="auto" w:fill="FFFFFF"/>
            <w:vAlign w:val="center"/>
          </w:tcPr>
          <w:p w:rsidR="00902360" w:rsidRDefault="00192047">
            <w:pPr>
              <w:jc w:val="center"/>
              <w:rPr>
                <w:sz w:val="18"/>
                <w:szCs w:val="18"/>
              </w:rPr>
            </w:pPr>
            <w:proofErr w:type="gramStart"/>
            <w:r>
              <w:rPr>
                <w:sz w:val="18"/>
                <w:szCs w:val="18"/>
              </w:rPr>
              <w:t>母排连接</w:t>
            </w:r>
            <w:proofErr w:type="gramEnd"/>
            <w:r>
              <w:rPr>
                <w:sz w:val="18"/>
                <w:szCs w:val="18"/>
              </w:rPr>
              <w:t>处</w:t>
            </w:r>
          </w:p>
        </w:tc>
        <w:tc>
          <w:tcPr>
            <w:tcW w:w="1559" w:type="dxa"/>
            <w:shd w:val="clear" w:color="auto" w:fill="FFFFFF"/>
            <w:vAlign w:val="center"/>
          </w:tcPr>
          <w:p w:rsidR="00902360" w:rsidRDefault="00192047">
            <w:pPr>
              <w:jc w:val="center"/>
              <w:rPr>
                <w:sz w:val="18"/>
                <w:szCs w:val="18"/>
              </w:rPr>
            </w:pPr>
            <w:r>
              <w:rPr>
                <w:sz w:val="18"/>
                <w:szCs w:val="18"/>
              </w:rPr>
              <w:t>70</w:t>
            </w:r>
          </w:p>
        </w:tc>
        <w:tc>
          <w:tcPr>
            <w:tcW w:w="2587" w:type="dxa"/>
            <w:shd w:val="clear" w:color="auto" w:fill="FFFFFF"/>
            <w:vAlign w:val="center"/>
          </w:tcPr>
          <w:p w:rsidR="00902360" w:rsidRDefault="00192047">
            <w:pPr>
              <w:jc w:val="center"/>
              <w:rPr>
                <w:sz w:val="18"/>
                <w:szCs w:val="18"/>
              </w:rPr>
            </w:pPr>
            <w:r>
              <w:rPr>
                <w:sz w:val="18"/>
                <w:szCs w:val="18"/>
              </w:rPr>
              <w:t>母排（裸铜）连接处</w:t>
            </w:r>
          </w:p>
        </w:tc>
        <w:tc>
          <w:tcPr>
            <w:tcW w:w="1387" w:type="dxa"/>
            <w:shd w:val="clear" w:color="auto" w:fill="FFFFFF"/>
            <w:vAlign w:val="center"/>
          </w:tcPr>
          <w:p w:rsidR="00902360" w:rsidRDefault="00192047">
            <w:pPr>
              <w:jc w:val="center"/>
              <w:rPr>
                <w:sz w:val="18"/>
                <w:szCs w:val="18"/>
              </w:rPr>
            </w:pPr>
            <w:r>
              <w:rPr>
                <w:color w:val="000000"/>
                <w:sz w:val="18"/>
                <w:szCs w:val="18"/>
              </w:rPr>
              <w:t>60</w:t>
            </w:r>
          </w:p>
        </w:tc>
      </w:tr>
      <w:tr w:rsidR="00902360">
        <w:trPr>
          <w:jc w:val="center"/>
        </w:trPr>
        <w:tc>
          <w:tcPr>
            <w:tcW w:w="823" w:type="dxa"/>
            <w:shd w:val="clear" w:color="auto" w:fill="FFFFFF"/>
          </w:tcPr>
          <w:p w:rsidR="00902360" w:rsidRDefault="00192047">
            <w:pPr>
              <w:jc w:val="center"/>
              <w:rPr>
                <w:sz w:val="18"/>
                <w:szCs w:val="18"/>
              </w:rPr>
            </w:pPr>
            <w:r>
              <w:rPr>
                <w:sz w:val="18"/>
                <w:szCs w:val="18"/>
              </w:rPr>
              <w:t>2</w:t>
            </w:r>
          </w:p>
        </w:tc>
        <w:tc>
          <w:tcPr>
            <w:tcW w:w="2544" w:type="dxa"/>
            <w:shd w:val="clear" w:color="auto" w:fill="FFFFFF"/>
            <w:vAlign w:val="center"/>
          </w:tcPr>
          <w:p w:rsidR="00902360" w:rsidRDefault="00192047">
            <w:pPr>
              <w:jc w:val="center"/>
              <w:rPr>
                <w:sz w:val="18"/>
                <w:szCs w:val="18"/>
              </w:rPr>
            </w:pPr>
            <w:r>
              <w:rPr>
                <w:sz w:val="18"/>
                <w:szCs w:val="18"/>
              </w:rPr>
              <w:t>断路器进、出线端</w:t>
            </w:r>
          </w:p>
        </w:tc>
        <w:tc>
          <w:tcPr>
            <w:tcW w:w="1559" w:type="dxa"/>
            <w:shd w:val="clear" w:color="auto" w:fill="FFFFFF"/>
            <w:vAlign w:val="center"/>
          </w:tcPr>
          <w:p w:rsidR="00902360" w:rsidRDefault="00192047">
            <w:pPr>
              <w:jc w:val="center"/>
              <w:rPr>
                <w:sz w:val="18"/>
                <w:szCs w:val="18"/>
              </w:rPr>
            </w:pPr>
            <w:r>
              <w:rPr>
                <w:sz w:val="18"/>
                <w:szCs w:val="18"/>
              </w:rPr>
              <w:t>70</w:t>
            </w:r>
          </w:p>
        </w:tc>
        <w:tc>
          <w:tcPr>
            <w:tcW w:w="2587" w:type="dxa"/>
            <w:shd w:val="clear" w:color="auto" w:fill="FFFFFF"/>
            <w:vAlign w:val="center"/>
          </w:tcPr>
          <w:p w:rsidR="00902360" w:rsidRDefault="00192047">
            <w:pPr>
              <w:jc w:val="center"/>
              <w:rPr>
                <w:sz w:val="18"/>
                <w:szCs w:val="18"/>
              </w:rPr>
            </w:pPr>
            <w:r>
              <w:rPr>
                <w:sz w:val="18"/>
                <w:szCs w:val="18"/>
              </w:rPr>
              <w:t>母排（铜搪锡）连接处</w:t>
            </w:r>
          </w:p>
        </w:tc>
        <w:tc>
          <w:tcPr>
            <w:tcW w:w="1387" w:type="dxa"/>
            <w:shd w:val="clear" w:color="auto" w:fill="FFFFFF"/>
            <w:vAlign w:val="center"/>
          </w:tcPr>
          <w:p w:rsidR="00902360" w:rsidRDefault="00192047">
            <w:pPr>
              <w:jc w:val="center"/>
              <w:rPr>
                <w:sz w:val="18"/>
                <w:szCs w:val="18"/>
              </w:rPr>
            </w:pPr>
            <w:r>
              <w:rPr>
                <w:color w:val="000000"/>
                <w:sz w:val="18"/>
                <w:szCs w:val="18"/>
              </w:rPr>
              <w:t>65</w:t>
            </w:r>
          </w:p>
        </w:tc>
      </w:tr>
      <w:tr w:rsidR="00902360">
        <w:trPr>
          <w:jc w:val="center"/>
        </w:trPr>
        <w:tc>
          <w:tcPr>
            <w:tcW w:w="823" w:type="dxa"/>
            <w:shd w:val="clear" w:color="auto" w:fill="FFFFFF"/>
          </w:tcPr>
          <w:p w:rsidR="00902360" w:rsidRDefault="00192047">
            <w:pPr>
              <w:jc w:val="center"/>
              <w:rPr>
                <w:sz w:val="18"/>
                <w:szCs w:val="18"/>
              </w:rPr>
            </w:pPr>
            <w:r>
              <w:rPr>
                <w:sz w:val="18"/>
                <w:szCs w:val="18"/>
              </w:rPr>
              <w:t>3</w:t>
            </w:r>
          </w:p>
        </w:tc>
        <w:tc>
          <w:tcPr>
            <w:tcW w:w="2544" w:type="dxa"/>
            <w:shd w:val="clear" w:color="auto" w:fill="FFFFFF"/>
            <w:vAlign w:val="center"/>
          </w:tcPr>
          <w:p w:rsidR="00902360" w:rsidRDefault="00192047">
            <w:pPr>
              <w:jc w:val="center"/>
              <w:rPr>
                <w:sz w:val="18"/>
                <w:szCs w:val="18"/>
              </w:rPr>
            </w:pPr>
            <w:r>
              <w:rPr>
                <w:sz w:val="18"/>
                <w:szCs w:val="18"/>
              </w:rPr>
              <w:t>主回路接插件</w:t>
            </w:r>
          </w:p>
        </w:tc>
        <w:tc>
          <w:tcPr>
            <w:tcW w:w="1559" w:type="dxa"/>
            <w:shd w:val="clear" w:color="auto" w:fill="FFFFFF"/>
          </w:tcPr>
          <w:p w:rsidR="00902360" w:rsidRDefault="00192047">
            <w:pPr>
              <w:jc w:val="center"/>
              <w:rPr>
                <w:sz w:val="18"/>
                <w:szCs w:val="18"/>
              </w:rPr>
            </w:pPr>
            <w:r>
              <w:rPr>
                <w:sz w:val="18"/>
                <w:szCs w:val="18"/>
              </w:rPr>
              <w:t>70</w:t>
            </w:r>
          </w:p>
        </w:tc>
        <w:tc>
          <w:tcPr>
            <w:tcW w:w="2587" w:type="dxa"/>
            <w:shd w:val="clear" w:color="auto" w:fill="FFFFFF"/>
            <w:vAlign w:val="center"/>
          </w:tcPr>
          <w:p w:rsidR="00902360" w:rsidRDefault="00192047">
            <w:pPr>
              <w:jc w:val="center"/>
              <w:rPr>
                <w:sz w:val="18"/>
                <w:szCs w:val="18"/>
              </w:rPr>
            </w:pPr>
            <w:r>
              <w:rPr>
                <w:sz w:val="18"/>
                <w:szCs w:val="18"/>
              </w:rPr>
              <w:t>母排（铜镀银）连接处</w:t>
            </w:r>
          </w:p>
        </w:tc>
        <w:tc>
          <w:tcPr>
            <w:tcW w:w="1387" w:type="dxa"/>
            <w:shd w:val="clear" w:color="auto" w:fill="FFFFFF"/>
            <w:vAlign w:val="center"/>
          </w:tcPr>
          <w:p w:rsidR="00902360" w:rsidRDefault="00192047">
            <w:pPr>
              <w:jc w:val="center"/>
              <w:rPr>
                <w:sz w:val="18"/>
                <w:szCs w:val="18"/>
              </w:rPr>
            </w:pPr>
            <w:r>
              <w:rPr>
                <w:color w:val="000000"/>
                <w:sz w:val="18"/>
                <w:szCs w:val="18"/>
              </w:rPr>
              <w:t>70</w:t>
            </w:r>
          </w:p>
        </w:tc>
      </w:tr>
      <w:tr w:rsidR="00902360">
        <w:trPr>
          <w:jc w:val="center"/>
        </w:trPr>
        <w:tc>
          <w:tcPr>
            <w:tcW w:w="823" w:type="dxa"/>
            <w:shd w:val="clear" w:color="auto" w:fill="FFFFFF"/>
          </w:tcPr>
          <w:p w:rsidR="00902360" w:rsidRDefault="00192047">
            <w:pPr>
              <w:jc w:val="center"/>
              <w:rPr>
                <w:sz w:val="18"/>
                <w:szCs w:val="18"/>
              </w:rPr>
            </w:pPr>
            <w:r>
              <w:rPr>
                <w:sz w:val="18"/>
                <w:szCs w:val="18"/>
              </w:rPr>
              <w:t>4</w:t>
            </w:r>
          </w:p>
        </w:tc>
        <w:tc>
          <w:tcPr>
            <w:tcW w:w="2544" w:type="dxa"/>
            <w:shd w:val="clear" w:color="auto" w:fill="FFFFFF"/>
            <w:vAlign w:val="center"/>
          </w:tcPr>
          <w:p w:rsidR="00902360" w:rsidRDefault="00192047">
            <w:pPr>
              <w:jc w:val="center"/>
              <w:rPr>
                <w:sz w:val="18"/>
                <w:szCs w:val="18"/>
              </w:rPr>
            </w:pPr>
            <w:r>
              <w:rPr>
                <w:sz w:val="18"/>
                <w:szCs w:val="18"/>
              </w:rPr>
              <w:t>分、合闸按钮</w:t>
            </w:r>
          </w:p>
        </w:tc>
        <w:tc>
          <w:tcPr>
            <w:tcW w:w="1559" w:type="dxa"/>
            <w:shd w:val="clear" w:color="auto" w:fill="FFFFFF"/>
            <w:vAlign w:val="center"/>
          </w:tcPr>
          <w:p w:rsidR="00902360" w:rsidRDefault="00192047">
            <w:pPr>
              <w:jc w:val="center"/>
              <w:rPr>
                <w:sz w:val="18"/>
                <w:szCs w:val="18"/>
              </w:rPr>
            </w:pPr>
            <w:r>
              <w:rPr>
                <w:sz w:val="18"/>
                <w:szCs w:val="18"/>
              </w:rPr>
              <w:t>25</w:t>
            </w:r>
          </w:p>
        </w:tc>
        <w:tc>
          <w:tcPr>
            <w:tcW w:w="2587" w:type="dxa"/>
            <w:shd w:val="clear" w:color="auto" w:fill="FFFFFF"/>
            <w:vAlign w:val="center"/>
          </w:tcPr>
          <w:p w:rsidR="00902360" w:rsidRDefault="00192047">
            <w:pPr>
              <w:jc w:val="center"/>
              <w:rPr>
                <w:sz w:val="18"/>
                <w:szCs w:val="18"/>
              </w:rPr>
            </w:pPr>
            <w:r>
              <w:rPr>
                <w:sz w:val="18"/>
                <w:szCs w:val="18"/>
              </w:rPr>
              <w:t>断路器进、出线端</w:t>
            </w:r>
          </w:p>
        </w:tc>
        <w:tc>
          <w:tcPr>
            <w:tcW w:w="1387" w:type="dxa"/>
            <w:shd w:val="clear" w:color="auto" w:fill="FFFFFF"/>
            <w:vAlign w:val="center"/>
          </w:tcPr>
          <w:p w:rsidR="00902360" w:rsidRDefault="00192047">
            <w:pPr>
              <w:jc w:val="center"/>
              <w:rPr>
                <w:sz w:val="18"/>
                <w:szCs w:val="18"/>
              </w:rPr>
            </w:pPr>
            <w:r>
              <w:rPr>
                <w:color w:val="000000"/>
                <w:sz w:val="18"/>
                <w:szCs w:val="18"/>
              </w:rPr>
              <w:t>70</w:t>
            </w:r>
          </w:p>
        </w:tc>
      </w:tr>
      <w:tr w:rsidR="00902360">
        <w:trPr>
          <w:jc w:val="center"/>
        </w:trPr>
        <w:tc>
          <w:tcPr>
            <w:tcW w:w="823" w:type="dxa"/>
            <w:shd w:val="clear" w:color="auto" w:fill="FFFFFF"/>
          </w:tcPr>
          <w:p w:rsidR="00902360" w:rsidRDefault="00192047">
            <w:pPr>
              <w:jc w:val="center"/>
              <w:rPr>
                <w:sz w:val="18"/>
                <w:szCs w:val="18"/>
              </w:rPr>
            </w:pPr>
            <w:r>
              <w:rPr>
                <w:sz w:val="18"/>
                <w:szCs w:val="18"/>
              </w:rPr>
              <w:t>5</w:t>
            </w:r>
          </w:p>
        </w:tc>
        <w:tc>
          <w:tcPr>
            <w:tcW w:w="2544" w:type="dxa"/>
            <w:shd w:val="clear" w:color="auto" w:fill="FFFFFF"/>
            <w:vAlign w:val="center"/>
          </w:tcPr>
          <w:p w:rsidR="00902360" w:rsidRDefault="00192047">
            <w:pPr>
              <w:jc w:val="center"/>
              <w:rPr>
                <w:sz w:val="18"/>
                <w:szCs w:val="18"/>
              </w:rPr>
            </w:pPr>
            <w:r>
              <w:rPr>
                <w:sz w:val="18"/>
                <w:szCs w:val="18"/>
              </w:rPr>
              <w:t>操作手柄</w:t>
            </w:r>
          </w:p>
        </w:tc>
        <w:tc>
          <w:tcPr>
            <w:tcW w:w="1559" w:type="dxa"/>
            <w:shd w:val="clear" w:color="auto" w:fill="FFFFFF"/>
            <w:vAlign w:val="center"/>
          </w:tcPr>
          <w:p w:rsidR="00902360" w:rsidRDefault="00192047">
            <w:pPr>
              <w:jc w:val="center"/>
              <w:rPr>
                <w:sz w:val="18"/>
                <w:szCs w:val="18"/>
              </w:rPr>
            </w:pPr>
            <w:r>
              <w:rPr>
                <w:sz w:val="18"/>
                <w:szCs w:val="18"/>
              </w:rPr>
              <w:t>25</w:t>
            </w:r>
          </w:p>
        </w:tc>
        <w:tc>
          <w:tcPr>
            <w:tcW w:w="2587" w:type="dxa"/>
            <w:shd w:val="clear" w:color="auto" w:fill="FFFFFF"/>
            <w:vAlign w:val="center"/>
          </w:tcPr>
          <w:p w:rsidR="00902360" w:rsidRDefault="00192047">
            <w:pPr>
              <w:jc w:val="center"/>
              <w:rPr>
                <w:sz w:val="18"/>
                <w:szCs w:val="18"/>
              </w:rPr>
            </w:pPr>
            <w:r>
              <w:rPr>
                <w:sz w:val="18"/>
                <w:szCs w:val="18"/>
              </w:rPr>
              <w:t>刀</w:t>
            </w:r>
            <w:proofErr w:type="gramStart"/>
            <w:r>
              <w:rPr>
                <w:sz w:val="18"/>
                <w:szCs w:val="18"/>
              </w:rPr>
              <w:t>熔开关进</w:t>
            </w:r>
            <w:proofErr w:type="gramEnd"/>
            <w:r>
              <w:rPr>
                <w:sz w:val="18"/>
                <w:szCs w:val="18"/>
              </w:rPr>
              <w:t>、出线端</w:t>
            </w:r>
          </w:p>
        </w:tc>
        <w:tc>
          <w:tcPr>
            <w:tcW w:w="1387" w:type="dxa"/>
            <w:shd w:val="clear" w:color="auto" w:fill="FFFFFF"/>
            <w:vAlign w:val="center"/>
          </w:tcPr>
          <w:p w:rsidR="00902360" w:rsidRDefault="00192047">
            <w:pPr>
              <w:jc w:val="center"/>
              <w:rPr>
                <w:sz w:val="18"/>
                <w:szCs w:val="18"/>
              </w:rPr>
            </w:pPr>
            <w:r>
              <w:rPr>
                <w:color w:val="000000"/>
                <w:sz w:val="18"/>
                <w:szCs w:val="18"/>
              </w:rPr>
              <w:t>65</w:t>
            </w:r>
          </w:p>
        </w:tc>
      </w:tr>
      <w:tr w:rsidR="00902360">
        <w:trPr>
          <w:jc w:val="center"/>
        </w:trPr>
        <w:tc>
          <w:tcPr>
            <w:tcW w:w="823" w:type="dxa"/>
            <w:shd w:val="clear" w:color="auto" w:fill="FFFFFF"/>
          </w:tcPr>
          <w:p w:rsidR="00902360" w:rsidRDefault="00192047">
            <w:pPr>
              <w:jc w:val="center"/>
              <w:rPr>
                <w:sz w:val="18"/>
                <w:szCs w:val="18"/>
              </w:rPr>
            </w:pPr>
            <w:r>
              <w:rPr>
                <w:sz w:val="18"/>
                <w:szCs w:val="18"/>
              </w:rPr>
              <w:t>6</w:t>
            </w:r>
          </w:p>
        </w:tc>
        <w:tc>
          <w:tcPr>
            <w:tcW w:w="2544" w:type="dxa"/>
            <w:shd w:val="clear" w:color="auto" w:fill="FFFFFF"/>
            <w:vAlign w:val="center"/>
          </w:tcPr>
          <w:p w:rsidR="00902360" w:rsidRDefault="00192047">
            <w:pPr>
              <w:jc w:val="center"/>
              <w:rPr>
                <w:sz w:val="18"/>
                <w:szCs w:val="18"/>
              </w:rPr>
            </w:pPr>
            <w:r>
              <w:rPr>
                <w:sz w:val="18"/>
                <w:szCs w:val="18"/>
              </w:rPr>
              <w:t>外壳</w:t>
            </w:r>
          </w:p>
        </w:tc>
        <w:tc>
          <w:tcPr>
            <w:tcW w:w="1559" w:type="dxa"/>
            <w:shd w:val="clear" w:color="auto" w:fill="FFFFFF"/>
          </w:tcPr>
          <w:p w:rsidR="00902360" w:rsidRDefault="00192047">
            <w:pPr>
              <w:jc w:val="center"/>
              <w:rPr>
                <w:sz w:val="18"/>
                <w:szCs w:val="18"/>
              </w:rPr>
            </w:pPr>
            <w:r>
              <w:rPr>
                <w:sz w:val="18"/>
                <w:szCs w:val="18"/>
              </w:rPr>
              <w:t>30</w:t>
            </w:r>
          </w:p>
        </w:tc>
        <w:tc>
          <w:tcPr>
            <w:tcW w:w="2587" w:type="dxa"/>
            <w:shd w:val="clear" w:color="auto" w:fill="FFFFFF"/>
            <w:vAlign w:val="center"/>
          </w:tcPr>
          <w:p w:rsidR="00902360" w:rsidRDefault="00192047">
            <w:pPr>
              <w:jc w:val="center"/>
              <w:rPr>
                <w:sz w:val="18"/>
                <w:szCs w:val="18"/>
              </w:rPr>
            </w:pPr>
            <w:r>
              <w:rPr>
                <w:sz w:val="18"/>
                <w:szCs w:val="18"/>
              </w:rPr>
              <w:t>熔断器进、出线端</w:t>
            </w:r>
          </w:p>
        </w:tc>
        <w:tc>
          <w:tcPr>
            <w:tcW w:w="1387" w:type="dxa"/>
            <w:shd w:val="clear" w:color="auto" w:fill="FFFFFF"/>
            <w:vAlign w:val="center"/>
          </w:tcPr>
          <w:p w:rsidR="00902360" w:rsidRDefault="00192047">
            <w:pPr>
              <w:jc w:val="center"/>
              <w:rPr>
                <w:sz w:val="18"/>
                <w:szCs w:val="18"/>
              </w:rPr>
            </w:pPr>
            <w:r>
              <w:rPr>
                <w:color w:val="000000"/>
                <w:sz w:val="18"/>
                <w:szCs w:val="18"/>
              </w:rPr>
              <w:t>65</w:t>
            </w:r>
          </w:p>
        </w:tc>
      </w:tr>
      <w:tr w:rsidR="00902360">
        <w:trPr>
          <w:jc w:val="center"/>
        </w:trPr>
        <w:tc>
          <w:tcPr>
            <w:tcW w:w="823" w:type="dxa"/>
            <w:shd w:val="clear" w:color="auto" w:fill="FFFFFF"/>
          </w:tcPr>
          <w:p w:rsidR="00902360" w:rsidRDefault="00192047">
            <w:pPr>
              <w:jc w:val="center"/>
              <w:rPr>
                <w:sz w:val="18"/>
                <w:szCs w:val="18"/>
              </w:rPr>
            </w:pPr>
            <w:r>
              <w:rPr>
                <w:sz w:val="18"/>
                <w:szCs w:val="18"/>
              </w:rPr>
              <w:t>7</w:t>
            </w:r>
          </w:p>
        </w:tc>
        <w:tc>
          <w:tcPr>
            <w:tcW w:w="2544" w:type="dxa"/>
            <w:shd w:val="clear" w:color="auto" w:fill="FFFFFF"/>
            <w:vAlign w:val="center"/>
          </w:tcPr>
          <w:p w:rsidR="00902360" w:rsidRDefault="00192047">
            <w:pPr>
              <w:jc w:val="center"/>
              <w:rPr>
                <w:sz w:val="18"/>
                <w:szCs w:val="18"/>
              </w:rPr>
            </w:pPr>
            <w:r>
              <w:rPr>
                <w:sz w:val="18"/>
                <w:szCs w:val="18"/>
              </w:rPr>
              <w:t>/</w:t>
            </w:r>
          </w:p>
        </w:tc>
        <w:tc>
          <w:tcPr>
            <w:tcW w:w="1559" w:type="dxa"/>
            <w:shd w:val="clear" w:color="auto" w:fill="FFFFFF"/>
            <w:vAlign w:val="center"/>
          </w:tcPr>
          <w:p w:rsidR="00902360" w:rsidRDefault="00192047">
            <w:pPr>
              <w:jc w:val="center"/>
              <w:rPr>
                <w:sz w:val="18"/>
                <w:szCs w:val="18"/>
              </w:rPr>
            </w:pPr>
            <w:r>
              <w:rPr>
                <w:sz w:val="18"/>
                <w:szCs w:val="18"/>
              </w:rPr>
              <w:t>/</w:t>
            </w:r>
          </w:p>
        </w:tc>
        <w:tc>
          <w:tcPr>
            <w:tcW w:w="2587" w:type="dxa"/>
            <w:shd w:val="clear" w:color="auto" w:fill="FFFFFF"/>
            <w:vAlign w:val="center"/>
          </w:tcPr>
          <w:p w:rsidR="00902360" w:rsidRDefault="00192047">
            <w:pPr>
              <w:jc w:val="center"/>
              <w:rPr>
                <w:sz w:val="18"/>
                <w:szCs w:val="18"/>
              </w:rPr>
            </w:pPr>
            <w:r>
              <w:rPr>
                <w:sz w:val="18"/>
                <w:szCs w:val="18"/>
              </w:rPr>
              <w:t>复合开关进、出线端</w:t>
            </w:r>
          </w:p>
        </w:tc>
        <w:tc>
          <w:tcPr>
            <w:tcW w:w="1387" w:type="dxa"/>
            <w:shd w:val="clear" w:color="auto" w:fill="FFFFFF"/>
            <w:vAlign w:val="center"/>
          </w:tcPr>
          <w:p w:rsidR="00902360" w:rsidRDefault="00192047">
            <w:pPr>
              <w:jc w:val="center"/>
              <w:rPr>
                <w:sz w:val="18"/>
                <w:szCs w:val="18"/>
              </w:rPr>
            </w:pPr>
            <w:r>
              <w:rPr>
                <w:color w:val="000000"/>
                <w:sz w:val="18"/>
                <w:szCs w:val="18"/>
              </w:rPr>
              <w:t>70</w:t>
            </w:r>
          </w:p>
        </w:tc>
      </w:tr>
      <w:tr w:rsidR="00902360">
        <w:trPr>
          <w:jc w:val="center"/>
        </w:trPr>
        <w:tc>
          <w:tcPr>
            <w:tcW w:w="823" w:type="dxa"/>
            <w:shd w:val="clear" w:color="auto" w:fill="FFFFFF"/>
          </w:tcPr>
          <w:p w:rsidR="00902360" w:rsidRDefault="00192047">
            <w:pPr>
              <w:jc w:val="center"/>
              <w:rPr>
                <w:sz w:val="18"/>
                <w:szCs w:val="18"/>
              </w:rPr>
            </w:pPr>
            <w:r>
              <w:rPr>
                <w:sz w:val="18"/>
                <w:szCs w:val="18"/>
              </w:rPr>
              <w:t>8</w:t>
            </w:r>
          </w:p>
        </w:tc>
        <w:tc>
          <w:tcPr>
            <w:tcW w:w="2544" w:type="dxa"/>
            <w:shd w:val="clear" w:color="auto" w:fill="FFFFFF"/>
            <w:vAlign w:val="center"/>
          </w:tcPr>
          <w:p w:rsidR="00902360" w:rsidRDefault="00192047">
            <w:pPr>
              <w:jc w:val="center"/>
              <w:rPr>
                <w:sz w:val="18"/>
                <w:szCs w:val="18"/>
              </w:rPr>
            </w:pPr>
            <w:r>
              <w:rPr>
                <w:sz w:val="18"/>
                <w:szCs w:val="18"/>
              </w:rPr>
              <w:t>/</w:t>
            </w:r>
          </w:p>
        </w:tc>
        <w:tc>
          <w:tcPr>
            <w:tcW w:w="1559" w:type="dxa"/>
            <w:shd w:val="clear" w:color="auto" w:fill="FFFFFF"/>
            <w:vAlign w:val="center"/>
          </w:tcPr>
          <w:p w:rsidR="00902360" w:rsidRDefault="00192047">
            <w:pPr>
              <w:jc w:val="center"/>
              <w:rPr>
                <w:sz w:val="18"/>
                <w:szCs w:val="18"/>
              </w:rPr>
            </w:pPr>
            <w:r>
              <w:rPr>
                <w:sz w:val="18"/>
                <w:szCs w:val="18"/>
              </w:rPr>
              <w:t>/</w:t>
            </w:r>
          </w:p>
        </w:tc>
        <w:tc>
          <w:tcPr>
            <w:tcW w:w="2587" w:type="dxa"/>
            <w:shd w:val="clear" w:color="auto" w:fill="FFFFFF"/>
            <w:vAlign w:val="center"/>
          </w:tcPr>
          <w:p w:rsidR="00902360" w:rsidRDefault="00192047">
            <w:pPr>
              <w:jc w:val="center"/>
              <w:rPr>
                <w:sz w:val="18"/>
                <w:szCs w:val="18"/>
              </w:rPr>
            </w:pPr>
            <w:r>
              <w:rPr>
                <w:sz w:val="18"/>
                <w:szCs w:val="18"/>
              </w:rPr>
              <w:t>半导体电子开关进、出线端</w:t>
            </w:r>
          </w:p>
        </w:tc>
        <w:tc>
          <w:tcPr>
            <w:tcW w:w="1387" w:type="dxa"/>
            <w:shd w:val="clear" w:color="auto" w:fill="FFFFFF"/>
            <w:vAlign w:val="center"/>
          </w:tcPr>
          <w:p w:rsidR="00902360" w:rsidRDefault="00192047">
            <w:pPr>
              <w:jc w:val="center"/>
              <w:rPr>
                <w:sz w:val="18"/>
                <w:szCs w:val="18"/>
              </w:rPr>
            </w:pPr>
            <w:r>
              <w:rPr>
                <w:color w:val="000000"/>
                <w:sz w:val="18"/>
                <w:szCs w:val="18"/>
              </w:rPr>
              <w:t>70</w:t>
            </w:r>
          </w:p>
        </w:tc>
      </w:tr>
      <w:tr w:rsidR="00902360">
        <w:trPr>
          <w:jc w:val="center"/>
        </w:trPr>
        <w:tc>
          <w:tcPr>
            <w:tcW w:w="823" w:type="dxa"/>
            <w:shd w:val="clear" w:color="auto" w:fill="FFFFFF"/>
          </w:tcPr>
          <w:p w:rsidR="00902360" w:rsidRDefault="00192047">
            <w:pPr>
              <w:jc w:val="center"/>
              <w:rPr>
                <w:sz w:val="18"/>
                <w:szCs w:val="18"/>
              </w:rPr>
            </w:pPr>
            <w:r>
              <w:rPr>
                <w:sz w:val="18"/>
                <w:szCs w:val="18"/>
              </w:rPr>
              <w:t>9</w:t>
            </w:r>
          </w:p>
        </w:tc>
        <w:tc>
          <w:tcPr>
            <w:tcW w:w="2544" w:type="dxa"/>
            <w:shd w:val="clear" w:color="auto" w:fill="FFFFFF"/>
            <w:vAlign w:val="center"/>
          </w:tcPr>
          <w:p w:rsidR="00902360" w:rsidRDefault="00192047">
            <w:pPr>
              <w:jc w:val="center"/>
              <w:rPr>
                <w:sz w:val="18"/>
                <w:szCs w:val="18"/>
              </w:rPr>
            </w:pPr>
            <w:r>
              <w:rPr>
                <w:sz w:val="18"/>
                <w:szCs w:val="18"/>
              </w:rPr>
              <w:t>/</w:t>
            </w:r>
          </w:p>
        </w:tc>
        <w:tc>
          <w:tcPr>
            <w:tcW w:w="1559" w:type="dxa"/>
            <w:shd w:val="clear" w:color="auto" w:fill="FFFFFF"/>
            <w:vAlign w:val="center"/>
          </w:tcPr>
          <w:p w:rsidR="00902360" w:rsidRDefault="00192047">
            <w:pPr>
              <w:jc w:val="center"/>
              <w:rPr>
                <w:sz w:val="18"/>
                <w:szCs w:val="18"/>
              </w:rPr>
            </w:pPr>
            <w:r>
              <w:rPr>
                <w:sz w:val="18"/>
                <w:szCs w:val="18"/>
              </w:rPr>
              <w:t>/</w:t>
            </w:r>
          </w:p>
        </w:tc>
        <w:tc>
          <w:tcPr>
            <w:tcW w:w="2587" w:type="dxa"/>
            <w:shd w:val="clear" w:color="auto" w:fill="FFFFFF"/>
            <w:vAlign w:val="center"/>
          </w:tcPr>
          <w:p w:rsidR="00902360" w:rsidRDefault="00192047">
            <w:pPr>
              <w:jc w:val="center"/>
              <w:rPr>
                <w:sz w:val="18"/>
                <w:szCs w:val="18"/>
              </w:rPr>
            </w:pPr>
            <w:r>
              <w:rPr>
                <w:sz w:val="18"/>
                <w:szCs w:val="18"/>
              </w:rPr>
              <w:t>电容器连接处</w:t>
            </w:r>
          </w:p>
        </w:tc>
        <w:tc>
          <w:tcPr>
            <w:tcW w:w="1387" w:type="dxa"/>
            <w:shd w:val="clear" w:color="auto" w:fill="FFFFFF"/>
            <w:vAlign w:val="center"/>
          </w:tcPr>
          <w:p w:rsidR="00902360" w:rsidRDefault="00192047">
            <w:pPr>
              <w:jc w:val="center"/>
              <w:rPr>
                <w:sz w:val="18"/>
                <w:szCs w:val="18"/>
              </w:rPr>
            </w:pPr>
            <w:r>
              <w:rPr>
                <w:color w:val="000000"/>
                <w:sz w:val="18"/>
                <w:szCs w:val="18"/>
              </w:rPr>
              <w:t>70</w:t>
            </w:r>
          </w:p>
        </w:tc>
      </w:tr>
      <w:tr w:rsidR="00902360">
        <w:trPr>
          <w:jc w:val="center"/>
        </w:trPr>
        <w:tc>
          <w:tcPr>
            <w:tcW w:w="823" w:type="dxa"/>
            <w:shd w:val="clear" w:color="auto" w:fill="FFFFFF"/>
          </w:tcPr>
          <w:p w:rsidR="00902360" w:rsidRDefault="00192047">
            <w:pPr>
              <w:jc w:val="center"/>
              <w:rPr>
                <w:sz w:val="18"/>
                <w:szCs w:val="18"/>
              </w:rPr>
            </w:pPr>
            <w:r>
              <w:rPr>
                <w:sz w:val="18"/>
                <w:szCs w:val="18"/>
              </w:rPr>
              <w:t>10</w:t>
            </w:r>
          </w:p>
        </w:tc>
        <w:tc>
          <w:tcPr>
            <w:tcW w:w="2544" w:type="dxa"/>
            <w:shd w:val="clear" w:color="auto" w:fill="FFFFFF"/>
            <w:vAlign w:val="center"/>
          </w:tcPr>
          <w:p w:rsidR="00902360" w:rsidRDefault="00192047">
            <w:pPr>
              <w:jc w:val="center"/>
              <w:rPr>
                <w:sz w:val="18"/>
                <w:szCs w:val="18"/>
              </w:rPr>
            </w:pPr>
            <w:r>
              <w:rPr>
                <w:sz w:val="18"/>
                <w:szCs w:val="18"/>
              </w:rPr>
              <w:t>/</w:t>
            </w:r>
          </w:p>
        </w:tc>
        <w:tc>
          <w:tcPr>
            <w:tcW w:w="1559" w:type="dxa"/>
            <w:shd w:val="clear" w:color="auto" w:fill="FFFFFF"/>
            <w:vAlign w:val="center"/>
          </w:tcPr>
          <w:p w:rsidR="00902360" w:rsidRDefault="00192047">
            <w:pPr>
              <w:jc w:val="center"/>
              <w:rPr>
                <w:sz w:val="18"/>
                <w:szCs w:val="18"/>
              </w:rPr>
            </w:pPr>
            <w:r>
              <w:rPr>
                <w:sz w:val="18"/>
                <w:szCs w:val="18"/>
              </w:rPr>
              <w:t>/</w:t>
            </w:r>
          </w:p>
        </w:tc>
        <w:tc>
          <w:tcPr>
            <w:tcW w:w="2587" w:type="dxa"/>
            <w:shd w:val="clear" w:color="auto" w:fill="FFFFFF"/>
            <w:vAlign w:val="center"/>
          </w:tcPr>
          <w:p w:rsidR="00902360" w:rsidRDefault="00192047">
            <w:pPr>
              <w:jc w:val="center"/>
              <w:rPr>
                <w:sz w:val="18"/>
                <w:szCs w:val="18"/>
              </w:rPr>
            </w:pPr>
            <w:r>
              <w:rPr>
                <w:sz w:val="18"/>
                <w:szCs w:val="18"/>
              </w:rPr>
              <w:t>SVG</w:t>
            </w:r>
            <w:r>
              <w:rPr>
                <w:sz w:val="18"/>
                <w:szCs w:val="18"/>
              </w:rPr>
              <w:t>连接处</w:t>
            </w:r>
          </w:p>
        </w:tc>
        <w:tc>
          <w:tcPr>
            <w:tcW w:w="1387" w:type="dxa"/>
            <w:shd w:val="clear" w:color="auto" w:fill="FFFFFF"/>
            <w:vAlign w:val="center"/>
          </w:tcPr>
          <w:p w:rsidR="00902360" w:rsidRDefault="00192047">
            <w:pPr>
              <w:jc w:val="center"/>
              <w:rPr>
                <w:sz w:val="18"/>
                <w:szCs w:val="18"/>
              </w:rPr>
            </w:pPr>
            <w:r>
              <w:rPr>
                <w:color w:val="000000"/>
                <w:sz w:val="18"/>
                <w:szCs w:val="18"/>
              </w:rPr>
              <w:t>70</w:t>
            </w:r>
          </w:p>
        </w:tc>
      </w:tr>
      <w:tr w:rsidR="00902360">
        <w:trPr>
          <w:jc w:val="center"/>
        </w:trPr>
        <w:tc>
          <w:tcPr>
            <w:tcW w:w="823" w:type="dxa"/>
            <w:shd w:val="clear" w:color="auto" w:fill="FFFFFF"/>
          </w:tcPr>
          <w:p w:rsidR="00902360" w:rsidRDefault="00192047">
            <w:pPr>
              <w:jc w:val="center"/>
              <w:rPr>
                <w:sz w:val="18"/>
                <w:szCs w:val="18"/>
              </w:rPr>
            </w:pPr>
            <w:r>
              <w:rPr>
                <w:sz w:val="18"/>
                <w:szCs w:val="18"/>
              </w:rPr>
              <w:t>11</w:t>
            </w:r>
          </w:p>
        </w:tc>
        <w:tc>
          <w:tcPr>
            <w:tcW w:w="2544" w:type="dxa"/>
            <w:shd w:val="clear" w:color="auto" w:fill="FFFFFF"/>
            <w:vAlign w:val="center"/>
          </w:tcPr>
          <w:p w:rsidR="00902360" w:rsidRDefault="00192047">
            <w:pPr>
              <w:jc w:val="center"/>
              <w:rPr>
                <w:sz w:val="18"/>
                <w:szCs w:val="18"/>
              </w:rPr>
            </w:pPr>
            <w:r>
              <w:rPr>
                <w:sz w:val="18"/>
                <w:szCs w:val="18"/>
              </w:rPr>
              <w:t>/</w:t>
            </w:r>
          </w:p>
        </w:tc>
        <w:tc>
          <w:tcPr>
            <w:tcW w:w="1559" w:type="dxa"/>
            <w:shd w:val="clear" w:color="auto" w:fill="FFFFFF"/>
            <w:vAlign w:val="center"/>
          </w:tcPr>
          <w:p w:rsidR="00902360" w:rsidRDefault="00192047">
            <w:pPr>
              <w:jc w:val="center"/>
              <w:rPr>
                <w:sz w:val="18"/>
                <w:szCs w:val="18"/>
              </w:rPr>
            </w:pPr>
            <w:r>
              <w:rPr>
                <w:sz w:val="18"/>
                <w:szCs w:val="18"/>
              </w:rPr>
              <w:t>/</w:t>
            </w:r>
          </w:p>
        </w:tc>
        <w:tc>
          <w:tcPr>
            <w:tcW w:w="2587" w:type="dxa"/>
            <w:shd w:val="clear" w:color="auto" w:fill="FFFFFF"/>
            <w:vAlign w:val="center"/>
          </w:tcPr>
          <w:p w:rsidR="00902360" w:rsidRDefault="00192047">
            <w:pPr>
              <w:jc w:val="center"/>
              <w:rPr>
                <w:sz w:val="18"/>
                <w:szCs w:val="18"/>
              </w:rPr>
            </w:pPr>
            <w:r>
              <w:rPr>
                <w:sz w:val="18"/>
                <w:szCs w:val="18"/>
              </w:rPr>
              <w:t>操作手柄</w:t>
            </w:r>
          </w:p>
        </w:tc>
        <w:tc>
          <w:tcPr>
            <w:tcW w:w="1387" w:type="dxa"/>
            <w:shd w:val="clear" w:color="auto" w:fill="FFFFFF"/>
            <w:vAlign w:val="center"/>
          </w:tcPr>
          <w:p w:rsidR="00902360" w:rsidRDefault="00192047">
            <w:pPr>
              <w:jc w:val="center"/>
              <w:rPr>
                <w:sz w:val="18"/>
                <w:szCs w:val="18"/>
              </w:rPr>
            </w:pPr>
            <w:r>
              <w:rPr>
                <w:sz w:val="18"/>
                <w:szCs w:val="18"/>
              </w:rPr>
              <w:t>25</w:t>
            </w:r>
          </w:p>
        </w:tc>
      </w:tr>
      <w:tr w:rsidR="00902360">
        <w:trPr>
          <w:jc w:val="center"/>
        </w:trPr>
        <w:tc>
          <w:tcPr>
            <w:tcW w:w="823" w:type="dxa"/>
            <w:shd w:val="clear" w:color="auto" w:fill="FFFFFF"/>
          </w:tcPr>
          <w:p w:rsidR="00902360" w:rsidRDefault="00192047">
            <w:pPr>
              <w:jc w:val="center"/>
              <w:rPr>
                <w:sz w:val="18"/>
                <w:szCs w:val="18"/>
              </w:rPr>
            </w:pPr>
            <w:r>
              <w:rPr>
                <w:sz w:val="18"/>
                <w:szCs w:val="18"/>
              </w:rPr>
              <w:t>12</w:t>
            </w:r>
          </w:p>
        </w:tc>
        <w:tc>
          <w:tcPr>
            <w:tcW w:w="2544" w:type="dxa"/>
            <w:shd w:val="clear" w:color="auto" w:fill="FFFFFF"/>
            <w:vAlign w:val="center"/>
          </w:tcPr>
          <w:p w:rsidR="00902360" w:rsidRDefault="00192047">
            <w:pPr>
              <w:jc w:val="center"/>
              <w:rPr>
                <w:sz w:val="18"/>
                <w:szCs w:val="18"/>
              </w:rPr>
            </w:pPr>
            <w:r>
              <w:rPr>
                <w:sz w:val="18"/>
                <w:szCs w:val="18"/>
              </w:rPr>
              <w:t>/</w:t>
            </w:r>
          </w:p>
        </w:tc>
        <w:tc>
          <w:tcPr>
            <w:tcW w:w="1559" w:type="dxa"/>
            <w:shd w:val="clear" w:color="auto" w:fill="FFFFFF"/>
          </w:tcPr>
          <w:p w:rsidR="00902360" w:rsidRDefault="00192047">
            <w:pPr>
              <w:jc w:val="center"/>
              <w:rPr>
                <w:sz w:val="18"/>
                <w:szCs w:val="18"/>
              </w:rPr>
            </w:pPr>
            <w:r>
              <w:rPr>
                <w:sz w:val="18"/>
                <w:szCs w:val="18"/>
              </w:rPr>
              <w:t>/</w:t>
            </w:r>
          </w:p>
        </w:tc>
        <w:tc>
          <w:tcPr>
            <w:tcW w:w="2587" w:type="dxa"/>
            <w:shd w:val="clear" w:color="auto" w:fill="FFFFFF"/>
            <w:vAlign w:val="center"/>
          </w:tcPr>
          <w:p w:rsidR="00902360" w:rsidRDefault="00192047">
            <w:pPr>
              <w:jc w:val="center"/>
              <w:rPr>
                <w:sz w:val="18"/>
                <w:szCs w:val="18"/>
              </w:rPr>
            </w:pPr>
            <w:r>
              <w:rPr>
                <w:sz w:val="18"/>
                <w:szCs w:val="18"/>
              </w:rPr>
              <w:t>外壳</w:t>
            </w:r>
          </w:p>
        </w:tc>
        <w:tc>
          <w:tcPr>
            <w:tcW w:w="1387" w:type="dxa"/>
            <w:shd w:val="clear" w:color="auto" w:fill="FFFFFF"/>
          </w:tcPr>
          <w:p w:rsidR="00902360" w:rsidRDefault="00192047">
            <w:pPr>
              <w:jc w:val="center"/>
              <w:rPr>
                <w:sz w:val="18"/>
                <w:szCs w:val="18"/>
              </w:rPr>
            </w:pPr>
            <w:r>
              <w:rPr>
                <w:sz w:val="18"/>
                <w:szCs w:val="18"/>
              </w:rPr>
              <w:t>30</w:t>
            </w:r>
          </w:p>
        </w:tc>
      </w:tr>
    </w:tbl>
    <w:p w:rsidR="00902360" w:rsidRDefault="00902360">
      <w:pPr>
        <w:pStyle w:val="affffffd"/>
        <w:ind w:firstLine="420"/>
      </w:pPr>
    </w:p>
    <w:p w:rsidR="00902360" w:rsidRDefault="00902360">
      <w:pPr>
        <w:pStyle w:val="affffffd"/>
        <w:ind w:firstLine="420"/>
      </w:pPr>
    </w:p>
    <w:p w:rsidR="00902360" w:rsidRDefault="00902360">
      <w:pPr>
        <w:pStyle w:val="affffffd"/>
        <w:ind w:firstLine="420"/>
        <w:sectPr w:rsidR="00902360">
          <w:pgSz w:w="11907" w:h="16839"/>
          <w:pgMar w:top="1417" w:right="1134" w:bottom="1134" w:left="1417" w:header="1417" w:footer="1134" w:gutter="0"/>
          <w:cols w:space="425"/>
          <w:docGrid w:type="lines" w:linePitch="312"/>
        </w:sectPr>
      </w:pPr>
    </w:p>
    <w:p w:rsidR="00902360" w:rsidRDefault="00902360">
      <w:pPr>
        <w:pStyle w:val="af7"/>
      </w:pPr>
    </w:p>
    <w:p w:rsidR="00902360" w:rsidRDefault="00902360">
      <w:pPr>
        <w:pStyle w:val="ac"/>
      </w:pPr>
    </w:p>
    <w:p w:rsidR="00902360" w:rsidRDefault="00192047">
      <w:pPr>
        <w:pStyle w:val="afa"/>
      </w:pPr>
      <w:r>
        <w:br/>
      </w:r>
      <w:bookmarkStart w:id="174" w:name="_Toc75423521"/>
      <w:r>
        <w:rPr>
          <w:rFonts w:hint="eastAsia"/>
        </w:rPr>
        <w:t>（规范性）</w:t>
      </w:r>
      <w:r>
        <w:br/>
      </w:r>
      <w:r>
        <w:rPr>
          <w:rFonts w:hint="eastAsia"/>
        </w:rPr>
        <w:t>电弧故障试验</w:t>
      </w:r>
      <w:bookmarkEnd w:id="174"/>
    </w:p>
    <w:p w:rsidR="00902360" w:rsidRDefault="00192047">
      <w:pPr>
        <w:pStyle w:val="afb"/>
        <w:spacing w:before="156" w:after="156"/>
      </w:pPr>
      <w:bookmarkStart w:id="175" w:name="_Toc75423522"/>
      <w:r>
        <w:rPr>
          <w:rFonts w:hint="eastAsia"/>
        </w:rPr>
        <w:t>总则</w:t>
      </w:r>
      <w:bookmarkEnd w:id="175"/>
    </w:p>
    <w:p w:rsidR="00902360" w:rsidRDefault="00192047">
      <w:pPr>
        <w:pStyle w:val="affffffd"/>
        <w:ind w:firstLine="420"/>
      </w:pPr>
      <w:r>
        <w:rPr>
          <w:rFonts w:hint="eastAsia"/>
        </w:rPr>
        <w:t>低压成套开关设备</w:t>
      </w:r>
      <w:r>
        <w:t>的电弧故障试验主要针对</w:t>
      </w:r>
      <w:r>
        <w:rPr>
          <w:rFonts w:hint="eastAsia"/>
        </w:rPr>
        <w:t>抽屉式结构的功能单元</w:t>
      </w:r>
      <w:r>
        <w:t>，对以塑壳断路器作为短路保护器件的功能单元的负载侧发生电弧故障时提出了明确规范，其它位置发生电弧故障时不在本文件规定的范围。</w:t>
      </w:r>
    </w:p>
    <w:p w:rsidR="00902360" w:rsidRDefault="00192047">
      <w:pPr>
        <w:pStyle w:val="afb"/>
        <w:spacing w:before="156" w:after="156"/>
      </w:pPr>
      <w:bookmarkStart w:id="176" w:name="_Toc75423523"/>
      <w:r>
        <w:rPr>
          <w:rFonts w:hint="eastAsia"/>
        </w:rPr>
        <w:t>试验</w:t>
      </w:r>
      <w:r>
        <w:t>要求</w:t>
      </w:r>
      <w:bookmarkEnd w:id="176"/>
    </w:p>
    <w:p w:rsidR="00902360" w:rsidRDefault="00192047">
      <w:pPr>
        <w:pStyle w:val="afc"/>
        <w:spacing w:before="156" w:after="156"/>
      </w:pPr>
      <w:bookmarkStart w:id="177" w:name="_Toc75423524"/>
      <w:r>
        <w:t>试验样机</w:t>
      </w:r>
      <w:bookmarkEnd w:id="177"/>
    </w:p>
    <w:p w:rsidR="00902360" w:rsidRDefault="00192047">
      <w:pPr>
        <w:pStyle w:val="affffffd"/>
        <w:ind w:firstLine="420"/>
      </w:pPr>
      <w:r>
        <w:rPr>
          <w:rFonts w:hint="eastAsia"/>
        </w:rPr>
        <w:t>试验样机</w:t>
      </w:r>
      <w:r>
        <w:t>应满足以下要求：</w:t>
      </w:r>
    </w:p>
    <w:p w:rsidR="00902360" w:rsidRDefault="00192047">
      <w:pPr>
        <w:pStyle w:val="af3"/>
        <w:numPr>
          <w:ilvl w:val="0"/>
          <w:numId w:val="64"/>
        </w:numPr>
      </w:pPr>
      <w:r>
        <w:rPr>
          <w:rFonts w:hint="eastAsia"/>
        </w:rPr>
        <w:t>试验</w:t>
      </w:r>
      <w:r>
        <w:t>应当在之前没有进行过电弧故障试验的样品上或者在合适的翻新试验样品上进行，样品及其内部装置在每次试验前都可修复或替换；</w:t>
      </w:r>
    </w:p>
    <w:p w:rsidR="00902360" w:rsidRDefault="00192047">
      <w:pPr>
        <w:pStyle w:val="af3"/>
        <w:numPr>
          <w:ilvl w:val="0"/>
          <w:numId w:val="64"/>
        </w:numPr>
      </w:pPr>
      <w:r>
        <w:t>试验样品应装配齐全，门和盖板关闭并像制造商描述的一样正确固定；</w:t>
      </w:r>
    </w:p>
    <w:p w:rsidR="00902360" w:rsidRDefault="00192047">
      <w:pPr>
        <w:pStyle w:val="af3"/>
        <w:numPr>
          <w:ilvl w:val="0"/>
          <w:numId w:val="64"/>
        </w:numPr>
      </w:pPr>
      <w:r>
        <w:t>样机防止电击的特定措施应有效，在电弧试验前应按6.13.2的要求再次对</w:t>
      </w:r>
      <w:r>
        <w:rPr>
          <w:rFonts w:hint="eastAsia"/>
        </w:rPr>
        <w:t>抽出式功能单元</w:t>
      </w:r>
      <w:r>
        <w:t>进行相间和相对地工频耐压试验，工频耐压试验合格后方可进行电弧故障试验；</w:t>
      </w:r>
    </w:p>
    <w:p w:rsidR="00902360" w:rsidRDefault="00192047">
      <w:pPr>
        <w:pStyle w:val="af3"/>
        <w:numPr>
          <w:ilvl w:val="0"/>
          <w:numId w:val="64"/>
        </w:numPr>
      </w:pPr>
      <w:r>
        <w:t>样机的泄压通道的位置应设置在柜体顶部，</w:t>
      </w:r>
      <w:r>
        <w:rPr>
          <w:rFonts w:hint="eastAsia"/>
        </w:rPr>
        <w:t>且不应与水平</w:t>
      </w:r>
      <w:proofErr w:type="gramStart"/>
      <w:r>
        <w:rPr>
          <w:rFonts w:hint="eastAsia"/>
        </w:rPr>
        <w:t>母线室</w:t>
      </w:r>
      <w:proofErr w:type="gramEnd"/>
      <w:r>
        <w:rPr>
          <w:rFonts w:hint="eastAsia"/>
        </w:rPr>
        <w:t>有贯通通道，当抽屉或固定分隔单元内发生电弧故障时</w:t>
      </w:r>
      <w:r>
        <w:t>，故障电弧不得影响到柜体上方的水平母线；电弧试验过程中如果泄压通道挡板被打开，挡板不应脱落，但也可不复位；</w:t>
      </w:r>
    </w:p>
    <w:p w:rsidR="00902360" w:rsidRDefault="00192047">
      <w:pPr>
        <w:pStyle w:val="af3"/>
        <w:numPr>
          <w:ilvl w:val="0"/>
          <w:numId w:val="64"/>
        </w:numPr>
      </w:pPr>
      <w:r>
        <w:rPr>
          <w:rFonts w:hint="eastAsia"/>
        </w:rPr>
        <w:t>进行电弧故障试验的功能单元所有的尺寸（在额定电流相同的前提下）、结构和强度、隔板的工艺、绝缘系统、功能单元内部和内部隔板的表面处理</w:t>
      </w:r>
      <w:r>
        <w:t>（如，非导电表面处理或裸露金属）及安装方式应保持一致。</w:t>
      </w:r>
    </w:p>
    <w:p w:rsidR="00902360" w:rsidRDefault="00192047">
      <w:pPr>
        <w:pStyle w:val="af3"/>
        <w:numPr>
          <w:ilvl w:val="0"/>
          <w:numId w:val="64"/>
        </w:numPr>
      </w:pPr>
      <w:bookmarkStart w:id="178" w:name="_Toc75423525"/>
      <w:r>
        <w:rPr>
          <w:rFonts w:hint="eastAsia"/>
        </w:rPr>
        <w:t>进行电弧故障试验的功能单元中所有的底板和隔板上的</w:t>
      </w:r>
      <w:proofErr w:type="gramStart"/>
      <w:r>
        <w:rPr>
          <w:rFonts w:hint="eastAsia"/>
        </w:rPr>
        <w:t>散热孔宜采用</w:t>
      </w:r>
      <w:proofErr w:type="gramEnd"/>
      <w:r>
        <w:rPr>
          <w:rFonts w:hint="eastAsia"/>
        </w:rPr>
        <w:t>错位设计，电弧故障试验前不得对所有功能单元进行任何整改和加固处理，应保持与温升试验后一致</w:t>
      </w:r>
      <w:r>
        <w:t>。</w:t>
      </w:r>
    </w:p>
    <w:p w:rsidR="00902360" w:rsidRDefault="00192047">
      <w:pPr>
        <w:pStyle w:val="afc"/>
        <w:spacing w:before="156" w:after="156"/>
      </w:pPr>
      <w:r>
        <w:t>试验次数与位置</w:t>
      </w:r>
      <w:bookmarkEnd w:id="178"/>
      <w:r>
        <w:t xml:space="preserve"> </w:t>
      </w:r>
    </w:p>
    <w:p w:rsidR="00902360" w:rsidRDefault="00192047">
      <w:pPr>
        <w:pStyle w:val="affffffd"/>
        <w:ind w:firstLine="420"/>
      </w:pPr>
      <w:r>
        <w:t>电弧故障试验只做一次，当第一次试验无效时</w:t>
      </w:r>
      <w:r>
        <w:rPr>
          <w:rFonts w:hint="eastAsia"/>
        </w:rPr>
        <w:t>应</w:t>
      </w:r>
      <w:r>
        <w:t>补做第二次试验。</w:t>
      </w:r>
    </w:p>
    <w:p w:rsidR="00902360" w:rsidRDefault="00192047">
      <w:pPr>
        <w:pStyle w:val="affffffd"/>
        <w:ind w:firstLine="420"/>
      </w:pPr>
      <w:r>
        <w:t>试验的具体位置是：</w:t>
      </w:r>
      <w:r>
        <w:rPr>
          <w:rFonts w:hint="eastAsia"/>
        </w:rPr>
        <w:t>选取最大额定电流的功能单元进行此项试验，如所有功能单元额定电流大小一致，则选取最顶部的功能单元进行此项试验。</w:t>
      </w:r>
      <w:r>
        <w:t>试验样品确定的其它要求按GB/T 18859-2016中8.1的规定执行。</w:t>
      </w:r>
    </w:p>
    <w:p w:rsidR="00902360" w:rsidRDefault="00192047">
      <w:pPr>
        <w:pStyle w:val="afb"/>
        <w:spacing w:before="156" w:after="156"/>
      </w:pPr>
      <w:bookmarkStart w:id="179" w:name="_Toc75423526"/>
      <w:r>
        <w:t>试验准备</w:t>
      </w:r>
      <w:bookmarkEnd w:id="179"/>
    </w:p>
    <w:p w:rsidR="00902360" w:rsidRDefault="00192047">
      <w:pPr>
        <w:pStyle w:val="afc"/>
        <w:spacing w:before="156" w:after="156"/>
      </w:pPr>
      <w:bookmarkStart w:id="180" w:name="_Toc51744806"/>
      <w:bookmarkStart w:id="181" w:name="_Toc13757"/>
      <w:bookmarkStart w:id="182" w:name="_Toc47282740"/>
      <w:bookmarkStart w:id="183" w:name="_Toc69129587"/>
      <w:bookmarkStart w:id="184" w:name="_Toc75423527"/>
      <w:r>
        <w:t>样机的就位</w:t>
      </w:r>
      <w:bookmarkEnd w:id="180"/>
      <w:bookmarkEnd w:id="181"/>
      <w:bookmarkEnd w:id="182"/>
      <w:bookmarkEnd w:id="183"/>
      <w:bookmarkEnd w:id="184"/>
    </w:p>
    <w:p w:rsidR="00902360" w:rsidRDefault="00192047">
      <w:pPr>
        <w:pStyle w:val="affffffd"/>
        <w:ind w:firstLine="420"/>
      </w:pPr>
      <w:r>
        <w:t>试验样机</w:t>
      </w:r>
      <w:r>
        <w:rPr>
          <w:rFonts w:hint="eastAsia"/>
        </w:rPr>
        <w:t>按</w:t>
      </w:r>
      <w:r>
        <w:t>GB/T 7251.1</w:t>
      </w:r>
      <w:r>
        <w:rPr>
          <w:rFonts w:hint="eastAsia"/>
          <w:color w:val="000000"/>
        </w:rPr>
        <w:t>—</w:t>
      </w:r>
      <w:r>
        <w:t>2013中短路试验一样安装，</w:t>
      </w:r>
      <w:r>
        <w:rPr>
          <w:rFonts w:hint="eastAsia"/>
        </w:rPr>
        <w:t>并</w:t>
      </w:r>
      <w:r>
        <w:t>做如下补充：</w:t>
      </w:r>
    </w:p>
    <w:p w:rsidR="00902360" w:rsidRDefault="00192047">
      <w:pPr>
        <w:pStyle w:val="af3"/>
        <w:numPr>
          <w:ilvl w:val="0"/>
          <w:numId w:val="65"/>
        </w:numPr>
      </w:pPr>
      <w:r>
        <w:t>样机PE母线应该用导线与电源侧N相连。</w:t>
      </w:r>
    </w:p>
    <w:p w:rsidR="00902360" w:rsidRDefault="00192047">
      <w:pPr>
        <w:pStyle w:val="af3"/>
        <w:numPr>
          <w:ilvl w:val="0"/>
          <w:numId w:val="65"/>
        </w:numPr>
      </w:pPr>
      <w:r>
        <w:t>安装条件应尽可能接近正常使用条件，试验中与功能单元相关的所有出线电缆应像正常使用一样安装，有电缆接头或相似装置。另外，相邻功能单元上的可能影响试验结果的电缆也应安装好；</w:t>
      </w:r>
    </w:p>
    <w:p w:rsidR="00902360" w:rsidRDefault="00192047">
      <w:pPr>
        <w:pStyle w:val="af3"/>
        <w:numPr>
          <w:ilvl w:val="0"/>
          <w:numId w:val="65"/>
        </w:numPr>
      </w:pPr>
      <w:r>
        <w:lastRenderedPageBreak/>
        <w:t>所有开关器件应开启，可移</w:t>
      </w:r>
      <w:proofErr w:type="gramStart"/>
      <w:r>
        <w:t>开式</w:t>
      </w:r>
      <w:proofErr w:type="gramEnd"/>
      <w:r>
        <w:t>或可抽出</w:t>
      </w:r>
      <w:proofErr w:type="gramStart"/>
      <w:r>
        <w:t>式部分</w:t>
      </w:r>
      <w:proofErr w:type="gramEnd"/>
      <w:r>
        <w:t>应与电源电路连接。所有可安装在外壳上的其它装置，如开关控制器、测量仪表和监测仪器应像正常使用一样安装；</w:t>
      </w:r>
    </w:p>
    <w:p w:rsidR="00902360" w:rsidRDefault="00192047">
      <w:pPr>
        <w:pStyle w:val="af3"/>
        <w:numPr>
          <w:ilvl w:val="0"/>
          <w:numId w:val="65"/>
        </w:numPr>
      </w:pPr>
      <w:r>
        <w:t>进行电弧故障试验时宜采用高速摄像机记录试验过程。</w:t>
      </w:r>
    </w:p>
    <w:p w:rsidR="00902360" w:rsidRDefault="00192047">
      <w:pPr>
        <w:pStyle w:val="afc"/>
        <w:spacing w:before="156" w:after="156"/>
      </w:pPr>
      <w:bookmarkStart w:id="185" w:name="_Toc75423528"/>
      <w:r>
        <w:t>指示器</w:t>
      </w:r>
      <w:bookmarkEnd w:id="185"/>
    </w:p>
    <w:p w:rsidR="00902360" w:rsidRDefault="00192047">
      <w:pPr>
        <w:pStyle w:val="affffffd"/>
        <w:ind w:firstLine="420"/>
      </w:pPr>
      <w:r>
        <w:t xml:space="preserve">指示器应垂直放置在与成套设备每个面板平行的平面内，高度为距地面2 m </w:t>
      </w:r>
      <w:r>
        <w:t>±</w:t>
      </w:r>
      <w:r>
        <w:t xml:space="preserve">50 mm，距面板 300 </w:t>
      </w:r>
      <w:r>
        <w:t>±</w:t>
      </w:r>
      <w:r>
        <w:t xml:space="preserve"> 30 mm远的距离。它们以棋盘形式均匀分布，覆盖被评估区域的40%～50%。指示器安装架的长度应使得指示器在两个方向都比被试样品的整个面板大300 mm。</w:t>
      </w:r>
    </w:p>
    <w:p w:rsidR="00902360" w:rsidRDefault="00192047">
      <w:pPr>
        <w:pStyle w:val="affffffd"/>
        <w:ind w:firstLine="420"/>
      </w:pPr>
      <w:r>
        <w:t>指示器用100%黑色棉纤维制成，储存于适当的干燥存储区域。安装在不同可接近区域的成套设备的试验用棉布类型如下：</w:t>
      </w:r>
    </w:p>
    <w:p w:rsidR="00902360" w:rsidRDefault="00192047">
      <w:pPr>
        <w:pStyle w:val="af3"/>
        <w:numPr>
          <w:ilvl w:val="0"/>
          <w:numId w:val="66"/>
        </w:numPr>
      </w:pPr>
      <w:r>
        <w:t>限制接近（被接近人员）：质量为150</w:t>
      </w:r>
      <w:r>
        <w:t>×</w:t>
      </w:r>
      <w:r>
        <w:t>（1</w:t>
      </w:r>
      <w:r>
        <w:t>±</w:t>
      </w:r>
      <w:r>
        <w:t>20%） g/m的棉布。</w:t>
      </w:r>
    </w:p>
    <w:p w:rsidR="00902360" w:rsidRDefault="00192047">
      <w:pPr>
        <w:pStyle w:val="af3"/>
        <w:numPr>
          <w:ilvl w:val="0"/>
          <w:numId w:val="66"/>
        </w:numPr>
      </w:pPr>
      <w:r>
        <w:t>假如没有证据显示指示器材料热变色或是变质，则实验室自行决定指示器用于多次试验。</w:t>
      </w:r>
    </w:p>
    <w:p w:rsidR="00902360" w:rsidRDefault="00192047">
      <w:pPr>
        <w:pStyle w:val="af3"/>
        <w:numPr>
          <w:ilvl w:val="0"/>
          <w:numId w:val="66"/>
        </w:numPr>
      </w:pPr>
      <w:r>
        <w:t>安装指示器应注意，保证他们不会互相引燃可通过安装达到这一要求，例如：钢板的安装框架（见图 B.1）指示器尺寸应大约150 mm</w:t>
      </w:r>
      <w:r>
        <w:t>×</w:t>
      </w:r>
      <w:r>
        <w:t>150 mm。</w:t>
      </w:r>
    </w:p>
    <w:p w:rsidR="00902360" w:rsidRDefault="00192047">
      <w:pPr>
        <w:pStyle w:val="affffffd"/>
        <w:ind w:firstLine="420"/>
        <w:jc w:val="center"/>
      </w:pPr>
      <w:r>
        <w:rPr>
          <w:noProof/>
        </w:rPr>
        <w:drawing>
          <wp:inline distT="0" distB="0" distL="0" distR="0">
            <wp:extent cx="2499360" cy="240792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29" cstate="print">
                      <a:extLst>
                        <a:ext uri="{28A0092B-C50C-407E-A947-70E740481C1C}">
                          <a14:useLocalDpi xmlns:a14="http://schemas.microsoft.com/office/drawing/2010/main" val="0"/>
                        </a:ext>
                      </a:extLst>
                    </a:blip>
                    <a:srcRect b="-1878"/>
                    <a:stretch>
                      <a:fillRect/>
                    </a:stretch>
                  </pic:blipFill>
                  <pic:spPr>
                    <a:xfrm>
                      <a:off x="0" y="0"/>
                      <a:ext cx="2499360" cy="2407920"/>
                    </a:xfrm>
                    <a:prstGeom prst="rect">
                      <a:avLst/>
                    </a:prstGeom>
                    <a:noFill/>
                    <a:ln>
                      <a:noFill/>
                    </a:ln>
                  </pic:spPr>
                </pic:pic>
              </a:graphicData>
            </a:graphic>
          </wp:inline>
        </w:drawing>
      </w:r>
    </w:p>
    <w:p w:rsidR="00902360" w:rsidRDefault="00192047">
      <w:pPr>
        <w:pStyle w:val="ad"/>
        <w:spacing w:before="156" w:after="156"/>
      </w:pPr>
      <w:r>
        <w:t>指示器的安装框架图</w:t>
      </w:r>
    </w:p>
    <w:p w:rsidR="00902360" w:rsidRDefault="00192047">
      <w:pPr>
        <w:jc w:val="center"/>
      </w:pPr>
      <w:r>
        <w:rPr>
          <w:noProof/>
        </w:rPr>
        <w:drawing>
          <wp:inline distT="0" distB="0" distL="0" distR="0">
            <wp:extent cx="2848610" cy="2293620"/>
            <wp:effectExtent l="19050" t="0" r="8620" b="0"/>
            <wp:docPr id="7" name="图片 3" descr="E:\韩美丽\中电联团标\0b781969f1e4d481aef8a40c254731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descr="E:\韩美丽\中电联团标\0b781969f1e4d481aef8a40c254731e.jpg"/>
                    <pic:cNvPicPr>
                      <a:picLocks noChangeAspect="1" noChangeArrowheads="1"/>
                    </pic:cNvPicPr>
                  </pic:nvPicPr>
                  <pic:blipFill>
                    <a:blip r:embed="rId30"/>
                    <a:srcRect l="5131" t="14423" r="2682" b="11378"/>
                    <a:stretch>
                      <a:fillRect/>
                    </a:stretch>
                  </pic:blipFill>
                  <pic:spPr>
                    <a:xfrm>
                      <a:off x="0" y="0"/>
                      <a:ext cx="2850297" cy="2295109"/>
                    </a:xfrm>
                    <a:prstGeom prst="rect">
                      <a:avLst/>
                    </a:prstGeom>
                    <a:noFill/>
                    <a:ln w="9525">
                      <a:noFill/>
                      <a:miter lim="800000"/>
                      <a:headEnd/>
                      <a:tailEnd/>
                    </a:ln>
                  </pic:spPr>
                </pic:pic>
              </a:graphicData>
            </a:graphic>
          </wp:inline>
        </w:drawing>
      </w:r>
    </w:p>
    <w:p w:rsidR="00902360" w:rsidRDefault="00192047">
      <w:pPr>
        <w:pStyle w:val="ad"/>
        <w:spacing w:before="156" w:after="156"/>
      </w:pPr>
      <w:r>
        <w:rPr>
          <w:rFonts w:hint="eastAsia"/>
        </w:rPr>
        <w:t>指示器布置示意图</w:t>
      </w:r>
    </w:p>
    <w:p w:rsidR="00902360" w:rsidRDefault="00192047">
      <w:pPr>
        <w:pStyle w:val="afc"/>
        <w:spacing w:before="156" w:after="156"/>
      </w:pPr>
      <w:bookmarkStart w:id="186" w:name="_Toc75423529"/>
      <w:r>
        <w:lastRenderedPageBreak/>
        <w:t>试验电源与限流保护</w:t>
      </w:r>
      <w:bookmarkEnd w:id="186"/>
    </w:p>
    <w:p w:rsidR="00902360" w:rsidRDefault="00192047">
      <w:pPr>
        <w:pStyle w:val="affffffd"/>
        <w:ind w:firstLine="420"/>
        <w:rPr>
          <w:lang w:val="it-IT"/>
        </w:rPr>
      </w:pPr>
      <w:r>
        <w:t>电弧故障试验应在额定工作电压条件下进行三相试验，</w:t>
      </w:r>
      <w:r>
        <w:rPr>
          <w:lang w:val="it-IT"/>
        </w:rPr>
        <w:t>试验电路的电压采用被试成套设备额定工作电压</w:t>
      </w:r>
      <w:r>
        <w:t>U</w:t>
      </w:r>
      <w:r>
        <w:rPr>
          <w:vertAlign w:val="subscript"/>
        </w:rPr>
        <w:t>e</w:t>
      </w:r>
      <w:r>
        <w:rPr>
          <w:lang w:val="it-IT"/>
        </w:rPr>
        <w:t>的</w:t>
      </w:r>
      <w:r>
        <w:t xml:space="preserve">（105 </w:t>
      </w:r>
      <w:r>
        <w:t>±</w:t>
      </w:r>
      <w:r>
        <w:t xml:space="preserve"> 5）%；</w:t>
      </w:r>
    </w:p>
    <w:p w:rsidR="00902360" w:rsidRDefault="00192047">
      <w:pPr>
        <w:pStyle w:val="affffffd"/>
        <w:ind w:firstLine="420"/>
        <w:rPr>
          <w:lang w:val="it-IT"/>
        </w:rPr>
      </w:pPr>
      <w:r>
        <w:t>电弧故障</w:t>
      </w:r>
      <w:r>
        <w:rPr>
          <w:lang w:val="it-IT"/>
        </w:rPr>
        <w:t>试验时的方均根</w:t>
      </w:r>
      <w:r>
        <w:t>值</w:t>
      </w:r>
      <w:r>
        <w:rPr>
          <w:rFonts w:hint="eastAsia"/>
        </w:rPr>
        <w:t>由</w:t>
      </w:r>
      <w:r>
        <w:t>制造商给出，</w:t>
      </w:r>
      <w:r>
        <w:rPr>
          <w:lang w:val="it-IT"/>
        </w:rPr>
        <w:t>试验电路的电流采用试验电压为额定工作电压的1.05倍条件下，预期短路电流值应从校准波形图确定。每一相的预期电流允许偏差为正(0</w:t>
      </w:r>
      <w:r>
        <w:t>～+5)</w:t>
      </w:r>
      <w:r>
        <w:rPr>
          <w:lang w:val="it-IT"/>
        </w:rPr>
        <w:t>%，功率因数允许偏差为(0</w:t>
      </w:r>
      <w:r>
        <w:t>～-</w:t>
      </w:r>
      <w:r>
        <w:rPr>
          <w:lang w:val="it-IT"/>
        </w:rPr>
        <w:t>0.05</w:t>
      </w:r>
      <w:r>
        <w:t>)</w:t>
      </w:r>
      <w:r>
        <w:rPr>
          <w:lang w:val="it-IT"/>
        </w:rPr>
        <w:t>；</w:t>
      </w:r>
    </w:p>
    <w:p w:rsidR="00902360" w:rsidRDefault="00192047">
      <w:pPr>
        <w:pStyle w:val="affffffd"/>
        <w:ind w:firstLine="420"/>
      </w:pPr>
      <w:r>
        <w:t>电弧故障</w:t>
      </w:r>
      <w:r>
        <w:rPr>
          <w:lang w:val="it-IT"/>
        </w:rPr>
        <w:t>试验时，频率采用交流电流的所有试验应在成套设备的额定频率进行。允许偏差为</w:t>
      </w:r>
      <w:r>
        <w:t>±</w:t>
      </w:r>
      <w:r>
        <w:t>25%：</w:t>
      </w:r>
    </w:p>
    <w:p w:rsidR="00902360" w:rsidRDefault="00192047">
      <w:pPr>
        <w:pStyle w:val="aff1"/>
        <w:rPr>
          <w:rFonts w:ascii="Times New Roman"/>
          <w:lang w:val="it-IT"/>
        </w:rPr>
      </w:pPr>
      <w:r>
        <w:t>可认为50 Hz进行的试验包括60 Hz的应用，反之亦然</w:t>
      </w:r>
      <w:r>
        <w:rPr>
          <w:rFonts w:ascii="黑体" w:eastAsia="黑体" w:hAnsi="黑体"/>
        </w:rPr>
        <w:t>。</w:t>
      </w:r>
    </w:p>
    <w:p w:rsidR="00902360" w:rsidRDefault="00192047">
      <w:pPr>
        <w:pStyle w:val="affffffd"/>
        <w:ind w:firstLine="420"/>
        <w:rPr>
          <w:lang w:val="it-IT"/>
        </w:rPr>
      </w:pPr>
      <w:r>
        <w:t>电弧故障</w:t>
      </w:r>
      <w:r>
        <w:rPr>
          <w:lang w:val="it-IT"/>
        </w:rPr>
        <w:t>试验的正常持续时间应</w:t>
      </w:r>
      <w:r>
        <w:rPr>
          <w:rFonts w:cs="宋体" w:hint="eastAsia"/>
          <w:lang w:val="it-IT"/>
        </w:rPr>
        <w:t>≥</w:t>
      </w:r>
      <w:r>
        <w:rPr>
          <w:lang w:val="it-IT"/>
        </w:rPr>
        <w:t>0.3 s。</w:t>
      </w:r>
      <w:r>
        <w:t>电弧故障</w:t>
      </w:r>
      <w:r>
        <w:rPr>
          <w:lang w:val="it-IT"/>
        </w:rPr>
        <w:t>试验中成套设备施加电源的持续时间由制造商给出，且应</w:t>
      </w:r>
      <w:r>
        <w:rPr>
          <w:rFonts w:cs="宋体" w:hint="eastAsia"/>
          <w:lang w:val="it-IT"/>
        </w:rPr>
        <w:t>≥</w:t>
      </w:r>
      <w:r>
        <w:rPr>
          <w:lang w:val="it-IT"/>
        </w:rPr>
        <w:t>0.1 s。在非限流器件保护电路情况下，电压施加时间为规定的试验持续时间；当</w:t>
      </w:r>
      <w:proofErr w:type="gramStart"/>
      <w:r>
        <w:rPr>
          <w:lang w:val="it-IT"/>
        </w:rPr>
        <w:t>电路由限流</w:t>
      </w:r>
      <w:proofErr w:type="gramEnd"/>
      <w:r>
        <w:rPr>
          <w:lang w:val="it-IT"/>
        </w:rPr>
        <w:t>器件保护时，电压施加时间应</w:t>
      </w:r>
      <w:r>
        <w:rPr>
          <w:rFonts w:cs="宋体" w:hint="eastAsia"/>
          <w:lang w:val="it-IT"/>
        </w:rPr>
        <w:t>≥</w:t>
      </w:r>
      <w:r>
        <w:rPr>
          <w:lang w:val="it-IT"/>
        </w:rPr>
        <w:t>0.2 s。</w:t>
      </w:r>
    </w:p>
    <w:p w:rsidR="00902360" w:rsidRDefault="00192047">
      <w:pPr>
        <w:pStyle w:val="aff1"/>
        <w:rPr>
          <w:szCs w:val="22"/>
          <w:lang w:val="it-IT"/>
        </w:rPr>
      </w:pPr>
      <w:r>
        <w:t>若高压保护装置依赖于分离故障，进线端开关器件的允许电弧持续时间一般为0.3 s，以允许该装置工作。</w:t>
      </w:r>
    </w:p>
    <w:p w:rsidR="00902360" w:rsidRDefault="00192047">
      <w:pPr>
        <w:pStyle w:val="affffffd"/>
        <w:ind w:firstLine="420"/>
        <w:rPr>
          <w:lang w:val="it-IT"/>
        </w:rPr>
      </w:pPr>
      <w:r>
        <w:t>电弧故障</w:t>
      </w:r>
      <w:r>
        <w:rPr>
          <w:lang w:val="it-IT"/>
        </w:rPr>
        <w:t>试验时，如果</w:t>
      </w:r>
      <w:proofErr w:type="gramStart"/>
      <w:r>
        <w:rPr>
          <w:lang w:val="it-IT"/>
        </w:rPr>
        <w:t>弧</w:t>
      </w:r>
      <w:proofErr w:type="gramEnd"/>
      <w:r>
        <w:rPr>
          <w:lang w:val="it-IT"/>
        </w:rPr>
        <w:t>电流被限流保护影响，那么，为了在限流器动作前引燃线融化，最初采用的引燃线尺寸按表B</w:t>
      </w:r>
      <w:r>
        <w:rPr>
          <w:rFonts w:hint="eastAsia"/>
          <w:lang w:val="it-IT"/>
        </w:rPr>
        <w:t>.</w:t>
      </w:r>
      <w:r>
        <w:rPr>
          <w:lang w:val="it-IT"/>
        </w:rPr>
        <w:t>1来选择。</w:t>
      </w:r>
    </w:p>
    <w:p w:rsidR="00902360" w:rsidRDefault="00192047">
      <w:pPr>
        <w:pStyle w:val="af8"/>
        <w:spacing w:before="156" w:after="156"/>
        <w:rPr>
          <w:lang w:val="it-IT"/>
        </w:rPr>
      </w:pPr>
      <w:r>
        <w:rPr>
          <w:lang w:val="it-IT"/>
        </w:rPr>
        <w:t>限流保护器铜引燃线的尺寸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40"/>
        <w:gridCol w:w="4440"/>
      </w:tblGrid>
      <w:tr w:rsidR="00902360">
        <w:trPr>
          <w:jc w:val="center"/>
        </w:trPr>
        <w:tc>
          <w:tcPr>
            <w:tcW w:w="4440" w:type="dxa"/>
          </w:tcPr>
          <w:p w:rsidR="00902360" w:rsidRDefault="00192047">
            <w:pPr>
              <w:jc w:val="center"/>
              <w:rPr>
                <w:rFonts w:ascii="宋体" w:hAnsi="宋体"/>
                <w:sz w:val="18"/>
                <w:szCs w:val="18"/>
                <w:lang w:val="it-IT"/>
              </w:rPr>
            </w:pPr>
            <w:proofErr w:type="gramStart"/>
            <w:r>
              <w:rPr>
                <w:rFonts w:ascii="宋体" w:hAnsi="宋体"/>
                <w:sz w:val="18"/>
                <w:szCs w:val="18"/>
                <w:lang w:val="it-IT"/>
              </w:rPr>
              <w:t>允</w:t>
            </w:r>
            <w:proofErr w:type="gramEnd"/>
            <w:r>
              <w:rPr>
                <w:rFonts w:ascii="宋体" w:hAnsi="宋体"/>
                <w:sz w:val="18"/>
                <w:szCs w:val="18"/>
                <w:lang w:val="it-IT"/>
              </w:rPr>
              <w:t xml:space="preserve">通电流 </w:t>
            </w:r>
            <w:r>
              <w:rPr>
                <w:rFonts w:ascii="宋体" w:hAnsi="宋体"/>
                <w:i/>
                <w:sz w:val="18"/>
                <w:szCs w:val="18"/>
                <w:lang w:val="it-IT"/>
              </w:rPr>
              <w:t>I</w:t>
            </w:r>
          </w:p>
          <w:p w:rsidR="00902360" w:rsidRDefault="00192047">
            <w:pPr>
              <w:jc w:val="center"/>
              <w:rPr>
                <w:rFonts w:ascii="宋体" w:hAnsi="宋体"/>
                <w:sz w:val="18"/>
                <w:szCs w:val="18"/>
                <w:lang w:val="it-IT"/>
              </w:rPr>
            </w:pPr>
            <w:r>
              <w:rPr>
                <w:rFonts w:ascii="宋体" w:hAnsi="宋体"/>
                <w:sz w:val="18"/>
                <w:szCs w:val="18"/>
                <w:lang w:val="it-IT"/>
              </w:rPr>
              <w:t>kA</w:t>
            </w:r>
          </w:p>
        </w:tc>
        <w:tc>
          <w:tcPr>
            <w:tcW w:w="4440" w:type="dxa"/>
          </w:tcPr>
          <w:p w:rsidR="00902360" w:rsidRDefault="00192047">
            <w:pPr>
              <w:jc w:val="center"/>
              <w:rPr>
                <w:rFonts w:ascii="宋体" w:hAnsi="宋体"/>
                <w:sz w:val="18"/>
                <w:szCs w:val="18"/>
                <w:lang w:val="it-IT"/>
              </w:rPr>
            </w:pPr>
            <w:r>
              <w:rPr>
                <w:rFonts w:ascii="宋体" w:hAnsi="宋体"/>
                <w:sz w:val="18"/>
                <w:szCs w:val="18"/>
                <w:lang w:val="it-IT"/>
              </w:rPr>
              <w:t>引燃线尺寸</w:t>
            </w:r>
          </w:p>
          <w:p w:rsidR="00902360" w:rsidRDefault="00192047">
            <w:pPr>
              <w:jc w:val="center"/>
              <w:rPr>
                <w:rFonts w:ascii="宋体" w:hAnsi="宋体"/>
                <w:sz w:val="18"/>
                <w:szCs w:val="18"/>
                <w:lang w:val="it-IT"/>
              </w:rPr>
            </w:pPr>
            <w:r>
              <w:rPr>
                <w:rFonts w:ascii="宋体" w:hAnsi="宋体"/>
                <w:sz w:val="18"/>
                <w:szCs w:val="18"/>
                <w:lang w:val="it-IT"/>
              </w:rPr>
              <w:t>mm</w:t>
            </w:r>
            <w:r>
              <w:rPr>
                <w:rFonts w:ascii="宋体" w:hAnsi="宋体"/>
                <w:sz w:val="18"/>
                <w:szCs w:val="18"/>
                <w:vertAlign w:val="superscript"/>
                <w:lang w:val="it-IT"/>
              </w:rPr>
              <w:t>2</w:t>
            </w:r>
          </w:p>
        </w:tc>
      </w:tr>
      <w:tr w:rsidR="00902360">
        <w:trPr>
          <w:jc w:val="center"/>
        </w:trPr>
        <w:tc>
          <w:tcPr>
            <w:tcW w:w="4440" w:type="dxa"/>
          </w:tcPr>
          <w:p w:rsidR="00902360" w:rsidRDefault="00192047">
            <w:pPr>
              <w:jc w:val="center"/>
              <w:rPr>
                <w:rFonts w:ascii="宋体" w:hAnsi="宋体"/>
                <w:sz w:val="18"/>
                <w:szCs w:val="18"/>
                <w:lang w:val="it-IT"/>
              </w:rPr>
            </w:pPr>
            <w:r>
              <w:rPr>
                <w:rFonts w:ascii="宋体" w:hAnsi="宋体"/>
                <w:i/>
                <w:sz w:val="18"/>
                <w:szCs w:val="18"/>
                <w:lang w:val="it-IT"/>
              </w:rPr>
              <w:t>I</w:t>
            </w:r>
            <w:r>
              <w:rPr>
                <w:rFonts w:ascii="宋体" w:hAnsi="宋体"/>
                <w:sz w:val="18"/>
                <w:szCs w:val="18"/>
                <w:lang w:val="it-IT"/>
              </w:rPr>
              <w:t>≤</w:t>
            </w:r>
            <w:r>
              <w:rPr>
                <w:rFonts w:ascii="宋体" w:hAnsi="宋体" w:hint="eastAsia"/>
                <w:sz w:val="18"/>
                <w:szCs w:val="18"/>
                <w:lang w:val="it-IT"/>
              </w:rPr>
              <w:t>1</w:t>
            </w:r>
            <w:r>
              <w:rPr>
                <w:rFonts w:ascii="宋体" w:hAnsi="宋体"/>
                <w:sz w:val="18"/>
                <w:szCs w:val="18"/>
                <w:lang w:val="it-IT"/>
              </w:rPr>
              <w:t>0</w:t>
            </w:r>
          </w:p>
        </w:tc>
        <w:tc>
          <w:tcPr>
            <w:tcW w:w="4440" w:type="dxa"/>
          </w:tcPr>
          <w:p w:rsidR="00902360" w:rsidRDefault="00192047">
            <w:pPr>
              <w:jc w:val="center"/>
              <w:rPr>
                <w:rFonts w:ascii="宋体" w:hAnsi="宋体"/>
                <w:sz w:val="18"/>
                <w:szCs w:val="18"/>
                <w:lang w:val="it-IT"/>
              </w:rPr>
            </w:pPr>
            <w:r>
              <w:rPr>
                <w:rFonts w:ascii="宋体" w:hAnsi="宋体" w:hint="eastAsia"/>
                <w:sz w:val="18"/>
                <w:szCs w:val="18"/>
                <w:lang w:val="it-IT"/>
              </w:rPr>
              <w:t>0.2</w:t>
            </w:r>
          </w:p>
        </w:tc>
      </w:tr>
      <w:tr w:rsidR="00902360">
        <w:trPr>
          <w:jc w:val="center"/>
        </w:trPr>
        <w:tc>
          <w:tcPr>
            <w:tcW w:w="4440" w:type="dxa"/>
          </w:tcPr>
          <w:p w:rsidR="00902360" w:rsidRDefault="00192047">
            <w:pPr>
              <w:jc w:val="center"/>
              <w:rPr>
                <w:rFonts w:ascii="宋体" w:hAnsi="宋体"/>
                <w:sz w:val="18"/>
                <w:szCs w:val="18"/>
                <w:lang w:val="it-IT"/>
              </w:rPr>
            </w:pPr>
            <w:r>
              <w:rPr>
                <w:rFonts w:ascii="宋体" w:hAnsi="宋体"/>
                <w:sz w:val="18"/>
                <w:szCs w:val="18"/>
                <w:lang w:val="it-IT"/>
              </w:rPr>
              <w:t>10＜</w:t>
            </w:r>
            <w:r>
              <w:rPr>
                <w:rFonts w:ascii="宋体" w:hAnsi="宋体"/>
                <w:i/>
                <w:sz w:val="18"/>
                <w:szCs w:val="18"/>
                <w:lang w:val="it-IT"/>
              </w:rPr>
              <w:t>I</w:t>
            </w:r>
            <w:r>
              <w:rPr>
                <w:rFonts w:ascii="宋体" w:hAnsi="宋体"/>
                <w:sz w:val="18"/>
                <w:szCs w:val="18"/>
                <w:lang w:val="it-IT"/>
              </w:rPr>
              <w:t>≤30</w:t>
            </w:r>
          </w:p>
        </w:tc>
        <w:tc>
          <w:tcPr>
            <w:tcW w:w="4440" w:type="dxa"/>
          </w:tcPr>
          <w:p w:rsidR="00902360" w:rsidRDefault="00192047">
            <w:pPr>
              <w:jc w:val="center"/>
              <w:rPr>
                <w:rFonts w:ascii="宋体" w:hAnsi="宋体"/>
                <w:sz w:val="18"/>
                <w:szCs w:val="18"/>
                <w:lang w:val="it-IT"/>
              </w:rPr>
            </w:pPr>
            <w:r>
              <w:rPr>
                <w:rFonts w:ascii="宋体" w:hAnsi="宋体"/>
                <w:sz w:val="18"/>
                <w:szCs w:val="18"/>
                <w:lang w:val="it-IT"/>
              </w:rPr>
              <w:t>0.5</w:t>
            </w:r>
          </w:p>
        </w:tc>
      </w:tr>
      <w:tr w:rsidR="00902360">
        <w:trPr>
          <w:jc w:val="center"/>
        </w:trPr>
        <w:tc>
          <w:tcPr>
            <w:tcW w:w="4440" w:type="dxa"/>
          </w:tcPr>
          <w:p w:rsidR="00902360" w:rsidRDefault="00192047">
            <w:pPr>
              <w:jc w:val="center"/>
              <w:rPr>
                <w:rFonts w:ascii="宋体" w:hAnsi="宋体"/>
                <w:sz w:val="18"/>
                <w:szCs w:val="18"/>
                <w:lang w:val="it-IT"/>
              </w:rPr>
            </w:pPr>
            <w:r>
              <w:rPr>
                <w:rFonts w:ascii="宋体" w:hAnsi="宋体"/>
                <w:sz w:val="18"/>
                <w:szCs w:val="18"/>
                <w:lang w:val="it-IT"/>
              </w:rPr>
              <w:t>30＜</w:t>
            </w:r>
            <w:r>
              <w:rPr>
                <w:rFonts w:ascii="宋体" w:hAnsi="宋体"/>
                <w:i/>
                <w:sz w:val="18"/>
                <w:szCs w:val="18"/>
                <w:lang w:val="it-IT"/>
              </w:rPr>
              <w:t xml:space="preserve"> I</w:t>
            </w:r>
            <w:r>
              <w:rPr>
                <w:rFonts w:ascii="宋体" w:hAnsi="宋体"/>
                <w:sz w:val="18"/>
                <w:szCs w:val="18"/>
                <w:lang w:val="it-IT"/>
              </w:rPr>
              <w:t>≤50</w:t>
            </w:r>
          </w:p>
        </w:tc>
        <w:tc>
          <w:tcPr>
            <w:tcW w:w="4440" w:type="dxa"/>
          </w:tcPr>
          <w:p w:rsidR="00902360" w:rsidRDefault="00192047">
            <w:pPr>
              <w:jc w:val="center"/>
              <w:rPr>
                <w:rFonts w:ascii="宋体" w:hAnsi="宋体"/>
                <w:sz w:val="18"/>
                <w:szCs w:val="18"/>
                <w:lang w:val="it-IT"/>
              </w:rPr>
            </w:pPr>
            <w:r>
              <w:rPr>
                <w:rFonts w:ascii="宋体" w:hAnsi="宋体"/>
                <w:sz w:val="18"/>
                <w:szCs w:val="18"/>
                <w:lang w:val="it-IT"/>
              </w:rPr>
              <w:t>0.8</w:t>
            </w:r>
          </w:p>
        </w:tc>
      </w:tr>
      <w:tr w:rsidR="00902360">
        <w:trPr>
          <w:jc w:val="center"/>
        </w:trPr>
        <w:tc>
          <w:tcPr>
            <w:tcW w:w="4440" w:type="dxa"/>
          </w:tcPr>
          <w:p w:rsidR="00902360" w:rsidRDefault="00192047">
            <w:pPr>
              <w:jc w:val="center"/>
              <w:rPr>
                <w:rFonts w:ascii="宋体" w:hAnsi="宋体"/>
                <w:sz w:val="18"/>
                <w:szCs w:val="18"/>
                <w:lang w:val="it-IT"/>
              </w:rPr>
            </w:pPr>
            <w:r>
              <w:rPr>
                <w:rFonts w:ascii="宋体" w:hAnsi="宋体"/>
                <w:sz w:val="18"/>
                <w:szCs w:val="18"/>
                <w:lang w:val="it-IT"/>
              </w:rPr>
              <w:t>50＜</w:t>
            </w:r>
            <w:r>
              <w:rPr>
                <w:rFonts w:ascii="宋体" w:hAnsi="宋体"/>
                <w:i/>
                <w:sz w:val="18"/>
                <w:szCs w:val="18"/>
                <w:lang w:val="it-IT"/>
              </w:rPr>
              <w:t xml:space="preserve"> I</w:t>
            </w:r>
            <w:r>
              <w:rPr>
                <w:rFonts w:ascii="宋体" w:hAnsi="宋体"/>
                <w:sz w:val="18"/>
                <w:szCs w:val="18"/>
                <w:lang w:val="it-IT"/>
              </w:rPr>
              <w:t>≤70</w:t>
            </w:r>
          </w:p>
        </w:tc>
        <w:tc>
          <w:tcPr>
            <w:tcW w:w="4440" w:type="dxa"/>
          </w:tcPr>
          <w:p w:rsidR="00902360" w:rsidRDefault="00192047">
            <w:pPr>
              <w:jc w:val="center"/>
              <w:rPr>
                <w:rFonts w:ascii="宋体" w:hAnsi="宋体"/>
                <w:sz w:val="18"/>
                <w:szCs w:val="18"/>
                <w:lang w:val="it-IT"/>
              </w:rPr>
            </w:pPr>
            <w:r>
              <w:rPr>
                <w:rFonts w:ascii="宋体" w:hAnsi="宋体"/>
                <w:sz w:val="18"/>
                <w:szCs w:val="18"/>
                <w:lang w:val="it-IT"/>
              </w:rPr>
              <w:t>0.9</w:t>
            </w:r>
          </w:p>
        </w:tc>
      </w:tr>
      <w:tr w:rsidR="00902360">
        <w:trPr>
          <w:jc w:val="center"/>
        </w:trPr>
        <w:tc>
          <w:tcPr>
            <w:tcW w:w="4440" w:type="dxa"/>
          </w:tcPr>
          <w:p w:rsidR="00902360" w:rsidRDefault="00192047">
            <w:pPr>
              <w:jc w:val="center"/>
              <w:rPr>
                <w:rFonts w:ascii="宋体" w:hAnsi="宋体"/>
                <w:sz w:val="18"/>
                <w:szCs w:val="18"/>
                <w:lang w:val="it-IT"/>
              </w:rPr>
            </w:pPr>
            <w:r>
              <w:rPr>
                <w:rFonts w:ascii="宋体" w:hAnsi="宋体" w:hint="eastAsia"/>
                <w:sz w:val="18"/>
                <w:szCs w:val="18"/>
                <w:lang w:val="it-IT"/>
              </w:rPr>
              <w:t>7</w:t>
            </w:r>
            <w:r>
              <w:rPr>
                <w:rFonts w:ascii="宋体" w:hAnsi="宋体"/>
                <w:sz w:val="18"/>
                <w:szCs w:val="18"/>
                <w:lang w:val="it-IT"/>
              </w:rPr>
              <w:t>0＜</w:t>
            </w:r>
            <w:r>
              <w:rPr>
                <w:rFonts w:ascii="宋体" w:hAnsi="宋体"/>
                <w:i/>
                <w:sz w:val="18"/>
                <w:szCs w:val="18"/>
                <w:lang w:val="it-IT"/>
              </w:rPr>
              <w:t xml:space="preserve"> I</w:t>
            </w:r>
            <w:r>
              <w:rPr>
                <w:rFonts w:ascii="宋体" w:hAnsi="宋体"/>
                <w:sz w:val="18"/>
                <w:szCs w:val="18"/>
                <w:lang w:val="it-IT"/>
              </w:rPr>
              <w:t>≤</w:t>
            </w:r>
            <w:r>
              <w:rPr>
                <w:rFonts w:ascii="宋体" w:hAnsi="宋体" w:hint="eastAsia"/>
                <w:sz w:val="18"/>
                <w:szCs w:val="18"/>
                <w:lang w:val="it-IT"/>
              </w:rPr>
              <w:t>9</w:t>
            </w:r>
            <w:r>
              <w:rPr>
                <w:rFonts w:ascii="宋体" w:hAnsi="宋体"/>
                <w:sz w:val="18"/>
                <w:szCs w:val="18"/>
                <w:lang w:val="it-IT"/>
              </w:rPr>
              <w:t>0</w:t>
            </w:r>
          </w:p>
        </w:tc>
        <w:tc>
          <w:tcPr>
            <w:tcW w:w="4440" w:type="dxa"/>
          </w:tcPr>
          <w:p w:rsidR="00902360" w:rsidRDefault="00192047">
            <w:pPr>
              <w:jc w:val="center"/>
              <w:rPr>
                <w:rFonts w:ascii="宋体" w:hAnsi="宋体"/>
                <w:sz w:val="18"/>
                <w:szCs w:val="18"/>
                <w:lang w:val="it-IT"/>
              </w:rPr>
            </w:pPr>
            <w:r>
              <w:rPr>
                <w:rFonts w:ascii="宋体" w:hAnsi="宋体" w:hint="eastAsia"/>
                <w:sz w:val="18"/>
                <w:szCs w:val="18"/>
                <w:lang w:val="it-IT"/>
              </w:rPr>
              <w:t>1.1</w:t>
            </w:r>
          </w:p>
        </w:tc>
      </w:tr>
    </w:tbl>
    <w:p w:rsidR="00902360" w:rsidRDefault="00192047">
      <w:pPr>
        <w:pStyle w:val="affffffd"/>
        <w:ind w:firstLine="420"/>
      </w:pPr>
      <w:r>
        <w:rPr>
          <w:rFonts w:hint="eastAsia"/>
        </w:rPr>
        <w:t>表B.1中</w:t>
      </w:r>
      <w:r>
        <w:t>允通电流，</w:t>
      </w:r>
      <w:proofErr w:type="gramStart"/>
      <w:r>
        <w:t>即限流</w:t>
      </w:r>
      <w:proofErr w:type="gramEnd"/>
      <w:r>
        <w:t>器允许通过的实际的电流峰值。建议通过以下方式来确定：</w:t>
      </w:r>
    </w:p>
    <w:p w:rsidR="00902360" w:rsidRDefault="00192047">
      <w:pPr>
        <w:pStyle w:val="af3"/>
        <w:numPr>
          <w:ilvl w:val="0"/>
          <w:numId w:val="67"/>
        </w:numPr>
      </w:pPr>
      <w:r>
        <w:t>元件制造商提供</w:t>
      </w:r>
      <w:proofErr w:type="gramStart"/>
      <w:r>
        <w:t>报告及示波</w:t>
      </w:r>
      <w:proofErr w:type="gramEnd"/>
      <w:r>
        <w:t>图，以确定该限流器（一般为塑壳断路器）的I</w:t>
      </w:r>
      <w:r>
        <w:rPr>
          <w:vertAlign w:val="subscript"/>
        </w:rPr>
        <w:t>cu</w:t>
      </w:r>
      <w:r>
        <w:t>试验的波形，以波形显示的最大峰值电流为允通电流；</w:t>
      </w:r>
    </w:p>
    <w:p w:rsidR="00902360" w:rsidRDefault="00192047">
      <w:pPr>
        <w:pStyle w:val="af3"/>
        <w:numPr>
          <w:ilvl w:val="0"/>
          <w:numId w:val="67"/>
        </w:numPr>
      </w:pPr>
      <w:r>
        <w:t>如果元件制造商不能给出示波图，那么在进行燃</w:t>
      </w:r>
      <w:proofErr w:type="gramStart"/>
      <w:r>
        <w:t>弧试验</w:t>
      </w:r>
      <w:proofErr w:type="gramEnd"/>
      <w:r>
        <w:t>前，应按GB/T 7251.12-2013做一次Icc试验（试验电流按成套设备制造商宣称的功能单元的短路电流或者该限流器的Icu电流值），以实际测得的电流作为</w:t>
      </w:r>
      <w:proofErr w:type="gramStart"/>
      <w:r>
        <w:t>允</w:t>
      </w:r>
      <w:proofErr w:type="gramEnd"/>
      <w:r>
        <w:t>通电流。</w:t>
      </w:r>
    </w:p>
    <w:p w:rsidR="00902360" w:rsidRDefault="00192047">
      <w:pPr>
        <w:pStyle w:val="affffffd"/>
        <w:ind w:firstLine="420"/>
      </w:pPr>
      <w:r>
        <w:t>引燃线应与导体或端子的可接近裸露带电部分连接。当连接引燃线时，导体的固体绝缘材料不应被破坏、移动或穿孔。</w:t>
      </w:r>
    </w:p>
    <w:p w:rsidR="00902360" w:rsidRDefault="00192047">
      <w:pPr>
        <w:pStyle w:val="afc"/>
        <w:spacing w:before="156" w:after="156"/>
      </w:pPr>
      <w:bookmarkStart w:id="187" w:name="_Toc75423530"/>
      <w:proofErr w:type="gramStart"/>
      <w:r>
        <w:t>引弧点位置</w:t>
      </w:r>
      <w:proofErr w:type="gramEnd"/>
      <w:r>
        <w:t>与引燃线连接</w:t>
      </w:r>
      <w:bookmarkEnd w:id="187"/>
    </w:p>
    <w:p w:rsidR="00902360" w:rsidRDefault="00192047">
      <w:pPr>
        <w:pStyle w:val="affffffd"/>
        <w:ind w:firstLine="420"/>
      </w:pPr>
      <w:r>
        <w:t>电弧故障试验时的</w:t>
      </w:r>
      <w:proofErr w:type="gramStart"/>
      <w:r>
        <w:t>引弧点位置</w:t>
      </w:r>
      <w:proofErr w:type="gramEnd"/>
      <w:r>
        <w:t>位于</w:t>
      </w:r>
      <w:r>
        <w:rPr>
          <w:rFonts w:hint="eastAsia"/>
        </w:rPr>
        <w:t>抽出式功能单元</w:t>
      </w:r>
      <w:r>
        <w:t>中断路器的负荷侧</w:t>
      </w:r>
      <w:r>
        <w:rPr>
          <w:rFonts w:hint="eastAsia"/>
        </w:rPr>
        <w:t>。</w:t>
      </w:r>
    </w:p>
    <w:p w:rsidR="00902360" w:rsidRDefault="00192047">
      <w:pPr>
        <w:pStyle w:val="affffffd"/>
        <w:ind w:firstLine="420"/>
      </w:pPr>
      <w:r>
        <w:t>电弧故障试验时引燃线按</w:t>
      </w:r>
      <w:r>
        <w:rPr>
          <w:lang w:val="it-IT"/>
        </w:rPr>
        <w:t>表</w:t>
      </w:r>
      <w:r>
        <w:rPr>
          <w:rFonts w:hint="eastAsia"/>
          <w:lang w:val="it-IT"/>
        </w:rPr>
        <w:t>B</w:t>
      </w:r>
      <w:r>
        <w:rPr>
          <w:lang w:val="it-IT"/>
        </w:rPr>
        <w:t>.1要求，应</w:t>
      </w:r>
      <w:r>
        <w:t>采用单根单股</w:t>
      </w:r>
      <w:proofErr w:type="gramStart"/>
      <w:r>
        <w:t>裸</w:t>
      </w:r>
      <w:proofErr w:type="gramEnd"/>
      <w:r>
        <w:t>铜丝缠绕在断路器负荷侧的相间。</w:t>
      </w:r>
    </w:p>
    <w:p w:rsidR="00902360" w:rsidRDefault="00192047">
      <w:pPr>
        <w:pStyle w:val="aff1"/>
      </w:pPr>
      <w:r>
        <w:t>铜引燃丝在缠绕时，应确保相间</w:t>
      </w:r>
      <w:proofErr w:type="gramStart"/>
      <w:r>
        <w:t>连接仅</w:t>
      </w:r>
      <w:proofErr w:type="gramEnd"/>
      <w:r>
        <w:t>为单根单股连接，以保证引燃丝截面</w:t>
      </w:r>
      <w:proofErr w:type="gramStart"/>
      <w:r>
        <w:t>积符合</w:t>
      </w:r>
      <w:proofErr w:type="gramEnd"/>
      <w:r>
        <w:t>标准规定。</w:t>
      </w:r>
    </w:p>
    <w:p w:rsidR="00902360" w:rsidRDefault="00192047">
      <w:pPr>
        <w:pStyle w:val="affffffd"/>
        <w:ind w:firstLine="420"/>
        <w:jc w:val="center"/>
      </w:pPr>
      <w:r>
        <w:rPr>
          <w:noProof/>
        </w:rPr>
        <w:lastRenderedPageBreak/>
        <w:drawing>
          <wp:inline distT="0" distB="0" distL="0" distR="0">
            <wp:extent cx="4749800" cy="301117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4750308" cy="3011424"/>
                    </a:xfrm>
                    <a:prstGeom prst="rect">
                      <a:avLst/>
                    </a:prstGeom>
                    <a:noFill/>
                    <a:ln>
                      <a:noFill/>
                    </a:ln>
                  </pic:spPr>
                </pic:pic>
              </a:graphicData>
            </a:graphic>
          </wp:inline>
        </w:drawing>
      </w:r>
    </w:p>
    <w:p w:rsidR="00902360" w:rsidRDefault="00192047">
      <w:pPr>
        <w:pStyle w:val="ad"/>
        <w:spacing w:before="156" w:after="156"/>
      </w:pPr>
      <w:proofErr w:type="gramStart"/>
      <w:r>
        <w:rPr>
          <w:rFonts w:hint="eastAsia"/>
        </w:rPr>
        <w:t>引弧点位置</w:t>
      </w:r>
      <w:proofErr w:type="gramEnd"/>
      <w:r>
        <w:rPr>
          <w:rFonts w:hint="eastAsia"/>
        </w:rPr>
        <w:t>电气图</w:t>
      </w:r>
    </w:p>
    <w:p w:rsidR="00902360" w:rsidRDefault="00192047">
      <w:pPr>
        <w:pStyle w:val="afb"/>
        <w:spacing w:before="156" w:after="156"/>
      </w:pPr>
      <w:bookmarkStart w:id="188" w:name="_Toc75423531"/>
      <w:r>
        <w:t>试验程序与结果评估</w:t>
      </w:r>
      <w:bookmarkEnd w:id="188"/>
    </w:p>
    <w:p w:rsidR="00902360" w:rsidRDefault="00192047">
      <w:pPr>
        <w:pStyle w:val="afc"/>
        <w:spacing w:before="156" w:after="156"/>
      </w:pPr>
      <w:bookmarkStart w:id="189" w:name="_Toc75423532"/>
      <w:bookmarkStart w:id="190" w:name="_Toc69129592"/>
      <w:bookmarkStart w:id="191" w:name="_Toc51744811"/>
      <w:bookmarkStart w:id="192" w:name="_Toc47282745"/>
      <w:bookmarkStart w:id="193" w:name="_Toc17233"/>
      <w:r>
        <w:t>试验程序</w:t>
      </w:r>
      <w:bookmarkEnd w:id="189"/>
      <w:bookmarkEnd w:id="190"/>
      <w:bookmarkEnd w:id="191"/>
      <w:bookmarkEnd w:id="192"/>
      <w:bookmarkEnd w:id="193"/>
    </w:p>
    <w:p w:rsidR="00902360" w:rsidRDefault="00192047">
      <w:pPr>
        <w:pStyle w:val="affffffd"/>
        <w:ind w:firstLine="420"/>
        <w:rPr>
          <w:rFonts w:hAnsi="宋体"/>
          <w:szCs w:val="21"/>
        </w:rPr>
      </w:pPr>
      <w:r>
        <w:rPr>
          <w:rFonts w:hAnsi="宋体"/>
          <w:szCs w:val="21"/>
        </w:rPr>
        <w:t>电弧故障试验程序及要求按GB/T 18859</w:t>
      </w:r>
      <w:r>
        <w:rPr>
          <w:rFonts w:hint="eastAsia"/>
          <w:color w:val="000000"/>
        </w:rPr>
        <w:t>—</w:t>
      </w:r>
      <w:r>
        <w:rPr>
          <w:rFonts w:hAnsi="宋体"/>
          <w:szCs w:val="21"/>
        </w:rPr>
        <w:t>2016中8.1的规定执行</w:t>
      </w:r>
      <w:r>
        <w:rPr>
          <w:rFonts w:hAnsi="宋体" w:hint="eastAsia"/>
          <w:szCs w:val="21"/>
        </w:rPr>
        <w:t>，并做</w:t>
      </w:r>
      <w:r>
        <w:rPr>
          <w:rFonts w:hAnsi="宋体"/>
          <w:szCs w:val="21"/>
        </w:rPr>
        <w:t>如下补充：</w:t>
      </w:r>
    </w:p>
    <w:p w:rsidR="00902360" w:rsidRDefault="00192047">
      <w:pPr>
        <w:pStyle w:val="af3"/>
        <w:numPr>
          <w:ilvl w:val="0"/>
          <w:numId w:val="68"/>
        </w:numPr>
      </w:pPr>
      <w:r>
        <w:t>如果引燃</w:t>
      </w:r>
      <w:proofErr w:type="gramStart"/>
      <w:r>
        <w:t>线依据表</w:t>
      </w:r>
      <w:proofErr w:type="gramEnd"/>
      <w:r>
        <w:rPr>
          <w:rFonts w:hint="eastAsia"/>
        </w:rPr>
        <w:t>B</w:t>
      </w:r>
      <w:r>
        <w:t>.1选择且电弧在限流器动作前熄灭，则认为试验无效，应由制造商决定在相同的还是表</w:t>
      </w:r>
      <w:r>
        <w:rPr>
          <w:rFonts w:hint="eastAsia"/>
        </w:rPr>
        <w:t>B</w:t>
      </w:r>
      <w:r>
        <w:t>.1中给出的下一个更大尺寸的引燃线新样品上重复试验。限流保护器动作前电弧再次熄灭，则认为第二个试验的结果有效；</w:t>
      </w:r>
    </w:p>
    <w:p w:rsidR="00902360" w:rsidRDefault="00192047">
      <w:pPr>
        <w:pStyle w:val="af3"/>
        <w:numPr>
          <w:ilvl w:val="0"/>
          <w:numId w:val="68"/>
        </w:numPr>
      </w:pPr>
      <w:r>
        <w:t>如果在初始试验中限流器在引燃线融化之前动作，也认为试验无效，并由制造商决定在相同的还是表</w:t>
      </w:r>
      <w:r>
        <w:rPr>
          <w:rFonts w:hint="eastAsia"/>
        </w:rPr>
        <w:t>B</w:t>
      </w:r>
      <w:r>
        <w:t>.1中给出的下一个更小尺寸的引燃线新样品上重复试验。限流保护器先于更小引燃线融化动作，则认为更小引燃线的第二个试验有效；</w:t>
      </w:r>
    </w:p>
    <w:p w:rsidR="00902360" w:rsidRDefault="00192047">
      <w:pPr>
        <w:pStyle w:val="af3"/>
        <w:numPr>
          <w:ilvl w:val="0"/>
          <w:numId w:val="68"/>
        </w:numPr>
      </w:pPr>
      <w:r>
        <w:t>电弧故障试验的有效性判定按表B.2执行。</w:t>
      </w:r>
    </w:p>
    <w:p w:rsidR="00902360" w:rsidRDefault="00192047">
      <w:pPr>
        <w:pStyle w:val="af8"/>
        <w:spacing w:before="156" w:after="156"/>
        <w:rPr>
          <w:lang w:val="it-IT"/>
        </w:rPr>
      </w:pPr>
      <w:r>
        <w:rPr>
          <w:lang w:val="it-IT"/>
        </w:rPr>
        <w:t>电弧故障试验有效性判定</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24"/>
        <w:gridCol w:w="992"/>
        <w:gridCol w:w="2835"/>
        <w:gridCol w:w="2835"/>
      </w:tblGrid>
      <w:tr w:rsidR="00902360">
        <w:trPr>
          <w:jc w:val="center"/>
        </w:trPr>
        <w:tc>
          <w:tcPr>
            <w:tcW w:w="3416" w:type="dxa"/>
            <w:gridSpan w:val="2"/>
            <w:vMerge w:val="restart"/>
            <w:vAlign w:val="center"/>
          </w:tcPr>
          <w:p w:rsidR="00902360" w:rsidRDefault="00192047">
            <w:pPr>
              <w:jc w:val="center"/>
              <w:rPr>
                <w:rFonts w:eastAsia="黑体"/>
                <w:sz w:val="18"/>
                <w:szCs w:val="18"/>
                <w:lang w:val="it-IT"/>
              </w:rPr>
            </w:pPr>
            <w:r>
              <w:rPr>
                <w:sz w:val="18"/>
                <w:szCs w:val="18"/>
                <w:lang w:val="it-IT"/>
              </w:rPr>
              <w:t>试验结果</w:t>
            </w:r>
          </w:p>
        </w:tc>
        <w:tc>
          <w:tcPr>
            <w:tcW w:w="5670" w:type="dxa"/>
            <w:gridSpan w:val="2"/>
            <w:vAlign w:val="center"/>
          </w:tcPr>
          <w:p w:rsidR="00902360" w:rsidRDefault="00192047">
            <w:pPr>
              <w:jc w:val="center"/>
              <w:rPr>
                <w:rFonts w:eastAsia="黑体"/>
                <w:sz w:val="18"/>
                <w:szCs w:val="18"/>
                <w:lang w:val="it-IT"/>
              </w:rPr>
            </w:pPr>
            <w:r>
              <w:rPr>
                <w:sz w:val="18"/>
                <w:szCs w:val="18"/>
                <w:lang w:val="it-IT"/>
              </w:rPr>
              <w:t>限流保护器（塑壳断路器）</w:t>
            </w:r>
          </w:p>
        </w:tc>
      </w:tr>
      <w:tr w:rsidR="00902360">
        <w:trPr>
          <w:jc w:val="center"/>
        </w:trPr>
        <w:tc>
          <w:tcPr>
            <w:tcW w:w="3416" w:type="dxa"/>
            <w:gridSpan w:val="2"/>
            <w:vMerge/>
            <w:vAlign w:val="center"/>
          </w:tcPr>
          <w:p w:rsidR="00902360" w:rsidRDefault="00902360">
            <w:pPr>
              <w:jc w:val="center"/>
              <w:rPr>
                <w:rFonts w:eastAsia="黑体"/>
                <w:sz w:val="18"/>
                <w:szCs w:val="18"/>
                <w:lang w:val="it-IT"/>
              </w:rPr>
            </w:pPr>
          </w:p>
        </w:tc>
        <w:tc>
          <w:tcPr>
            <w:tcW w:w="2835" w:type="dxa"/>
            <w:vAlign w:val="center"/>
          </w:tcPr>
          <w:p w:rsidR="00902360" w:rsidRDefault="00192047">
            <w:pPr>
              <w:jc w:val="center"/>
              <w:rPr>
                <w:rFonts w:eastAsia="黑体"/>
                <w:sz w:val="18"/>
                <w:szCs w:val="18"/>
                <w:lang w:val="it-IT"/>
              </w:rPr>
            </w:pPr>
            <w:r>
              <w:rPr>
                <w:sz w:val="18"/>
                <w:szCs w:val="18"/>
                <w:lang w:val="it-IT"/>
              </w:rPr>
              <w:t>动作</w:t>
            </w:r>
          </w:p>
        </w:tc>
        <w:tc>
          <w:tcPr>
            <w:tcW w:w="2835" w:type="dxa"/>
            <w:vAlign w:val="center"/>
          </w:tcPr>
          <w:p w:rsidR="00902360" w:rsidRDefault="00192047">
            <w:pPr>
              <w:jc w:val="center"/>
              <w:rPr>
                <w:rFonts w:eastAsia="黑体"/>
                <w:sz w:val="18"/>
                <w:szCs w:val="18"/>
                <w:lang w:val="it-IT"/>
              </w:rPr>
            </w:pPr>
            <w:proofErr w:type="gramStart"/>
            <w:r>
              <w:rPr>
                <w:sz w:val="18"/>
                <w:szCs w:val="18"/>
                <w:lang w:val="it-IT"/>
              </w:rPr>
              <w:t>不</w:t>
            </w:r>
            <w:proofErr w:type="gramEnd"/>
            <w:r>
              <w:rPr>
                <w:sz w:val="18"/>
                <w:szCs w:val="18"/>
                <w:lang w:val="it-IT"/>
              </w:rPr>
              <w:t>动作</w:t>
            </w:r>
          </w:p>
        </w:tc>
      </w:tr>
      <w:tr w:rsidR="00902360">
        <w:trPr>
          <w:jc w:val="center"/>
        </w:trPr>
        <w:tc>
          <w:tcPr>
            <w:tcW w:w="2424" w:type="dxa"/>
            <w:vMerge w:val="restart"/>
            <w:vAlign w:val="center"/>
          </w:tcPr>
          <w:p w:rsidR="00902360" w:rsidRDefault="00192047">
            <w:pPr>
              <w:jc w:val="center"/>
              <w:rPr>
                <w:rFonts w:eastAsia="黑体"/>
                <w:sz w:val="18"/>
                <w:szCs w:val="18"/>
                <w:lang w:val="it-IT"/>
              </w:rPr>
            </w:pPr>
            <w:r>
              <w:rPr>
                <w:sz w:val="18"/>
                <w:szCs w:val="18"/>
                <w:lang w:val="it-IT"/>
              </w:rPr>
              <w:t>铜引燃线</w:t>
            </w:r>
          </w:p>
        </w:tc>
        <w:tc>
          <w:tcPr>
            <w:tcW w:w="992" w:type="dxa"/>
            <w:vAlign w:val="center"/>
          </w:tcPr>
          <w:p w:rsidR="00902360" w:rsidRDefault="00192047">
            <w:pPr>
              <w:jc w:val="center"/>
              <w:rPr>
                <w:rFonts w:eastAsia="黑体"/>
                <w:sz w:val="18"/>
                <w:szCs w:val="18"/>
                <w:lang w:val="it-IT"/>
              </w:rPr>
            </w:pPr>
            <w:r>
              <w:rPr>
                <w:sz w:val="18"/>
                <w:szCs w:val="18"/>
                <w:lang w:val="it-IT"/>
              </w:rPr>
              <w:t>融化</w:t>
            </w:r>
          </w:p>
        </w:tc>
        <w:tc>
          <w:tcPr>
            <w:tcW w:w="2835" w:type="dxa"/>
            <w:vAlign w:val="center"/>
          </w:tcPr>
          <w:p w:rsidR="00902360" w:rsidRDefault="00192047">
            <w:pPr>
              <w:jc w:val="center"/>
              <w:rPr>
                <w:rFonts w:eastAsia="黑体"/>
                <w:sz w:val="18"/>
                <w:szCs w:val="18"/>
                <w:lang w:val="it-IT"/>
              </w:rPr>
            </w:pPr>
            <w:r>
              <w:rPr>
                <w:sz w:val="18"/>
                <w:szCs w:val="18"/>
                <w:lang w:val="it-IT"/>
              </w:rPr>
              <w:t>有效</w:t>
            </w:r>
          </w:p>
        </w:tc>
        <w:tc>
          <w:tcPr>
            <w:tcW w:w="2835" w:type="dxa"/>
            <w:vAlign w:val="center"/>
          </w:tcPr>
          <w:p w:rsidR="00902360" w:rsidRDefault="00192047">
            <w:pPr>
              <w:jc w:val="center"/>
              <w:rPr>
                <w:sz w:val="18"/>
                <w:szCs w:val="18"/>
                <w:lang w:val="it-IT"/>
              </w:rPr>
            </w:pPr>
            <w:r>
              <w:rPr>
                <w:sz w:val="18"/>
                <w:szCs w:val="18"/>
                <w:lang w:val="it-IT"/>
              </w:rPr>
              <w:t>需重复一次</w:t>
            </w:r>
          </w:p>
          <w:p w:rsidR="00902360" w:rsidRDefault="00192047">
            <w:pPr>
              <w:jc w:val="center"/>
              <w:rPr>
                <w:rFonts w:eastAsia="黑体"/>
                <w:sz w:val="18"/>
                <w:szCs w:val="18"/>
                <w:lang w:val="it-IT"/>
              </w:rPr>
            </w:pPr>
            <w:r>
              <w:rPr>
                <w:sz w:val="18"/>
                <w:szCs w:val="18"/>
                <w:lang w:val="it-IT"/>
              </w:rPr>
              <w:t>（考虑相同或是采用更大引燃线）</w:t>
            </w:r>
          </w:p>
        </w:tc>
      </w:tr>
      <w:tr w:rsidR="00902360">
        <w:trPr>
          <w:jc w:val="center"/>
        </w:trPr>
        <w:tc>
          <w:tcPr>
            <w:tcW w:w="2424" w:type="dxa"/>
            <w:vMerge/>
            <w:vAlign w:val="center"/>
          </w:tcPr>
          <w:p w:rsidR="00902360" w:rsidRDefault="00902360">
            <w:pPr>
              <w:jc w:val="center"/>
              <w:rPr>
                <w:rFonts w:eastAsia="黑体"/>
                <w:sz w:val="18"/>
                <w:szCs w:val="18"/>
                <w:lang w:val="it-IT"/>
              </w:rPr>
            </w:pPr>
          </w:p>
        </w:tc>
        <w:tc>
          <w:tcPr>
            <w:tcW w:w="992" w:type="dxa"/>
            <w:vAlign w:val="center"/>
          </w:tcPr>
          <w:p w:rsidR="00902360" w:rsidRDefault="00192047">
            <w:pPr>
              <w:jc w:val="center"/>
              <w:rPr>
                <w:rFonts w:eastAsia="黑体"/>
                <w:sz w:val="18"/>
                <w:szCs w:val="18"/>
                <w:lang w:val="it-IT"/>
              </w:rPr>
            </w:pPr>
            <w:r>
              <w:rPr>
                <w:sz w:val="18"/>
                <w:szCs w:val="18"/>
                <w:lang w:val="it-IT"/>
              </w:rPr>
              <w:t>未融化</w:t>
            </w:r>
          </w:p>
        </w:tc>
        <w:tc>
          <w:tcPr>
            <w:tcW w:w="2835" w:type="dxa"/>
            <w:vAlign w:val="center"/>
          </w:tcPr>
          <w:p w:rsidR="00902360" w:rsidRDefault="00192047">
            <w:pPr>
              <w:jc w:val="center"/>
              <w:rPr>
                <w:sz w:val="18"/>
                <w:szCs w:val="18"/>
                <w:lang w:val="it-IT"/>
              </w:rPr>
            </w:pPr>
            <w:r>
              <w:rPr>
                <w:sz w:val="18"/>
                <w:szCs w:val="18"/>
                <w:lang w:val="it-IT"/>
              </w:rPr>
              <w:t>需重复一次</w:t>
            </w:r>
          </w:p>
          <w:p w:rsidR="00902360" w:rsidRDefault="00192047">
            <w:pPr>
              <w:jc w:val="center"/>
              <w:rPr>
                <w:rFonts w:eastAsia="黑体"/>
                <w:sz w:val="18"/>
                <w:szCs w:val="18"/>
                <w:lang w:val="it-IT"/>
              </w:rPr>
            </w:pPr>
            <w:r>
              <w:rPr>
                <w:sz w:val="18"/>
                <w:szCs w:val="18"/>
                <w:lang w:val="it-IT"/>
              </w:rPr>
              <w:t>（考虑相同或是采用更小引燃线）</w:t>
            </w:r>
          </w:p>
        </w:tc>
        <w:tc>
          <w:tcPr>
            <w:tcW w:w="2835" w:type="dxa"/>
            <w:vAlign w:val="center"/>
          </w:tcPr>
          <w:p w:rsidR="00902360" w:rsidRDefault="00192047">
            <w:pPr>
              <w:jc w:val="center"/>
              <w:rPr>
                <w:rFonts w:eastAsia="黑体"/>
                <w:sz w:val="18"/>
                <w:szCs w:val="18"/>
                <w:lang w:val="it-IT"/>
              </w:rPr>
            </w:pPr>
            <w:r>
              <w:rPr>
                <w:sz w:val="18"/>
                <w:szCs w:val="18"/>
                <w:lang w:val="it-IT"/>
              </w:rPr>
              <w:t>（不可能）</w:t>
            </w:r>
          </w:p>
        </w:tc>
      </w:tr>
    </w:tbl>
    <w:p w:rsidR="00902360" w:rsidRDefault="00192047">
      <w:pPr>
        <w:pStyle w:val="afc"/>
        <w:spacing w:before="156" w:after="156"/>
      </w:pPr>
      <w:bookmarkStart w:id="194" w:name="_Toc75423533"/>
      <w:r>
        <w:t>试验结果评估</w:t>
      </w:r>
      <w:bookmarkEnd w:id="194"/>
    </w:p>
    <w:p w:rsidR="00902360" w:rsidRDefault="00192047">
      <w:pPr>
        <w:pStyle w:val="affffffd"/>
        <w:ind w:firstLine="420"/>
      </w:pPr>
      <w:r>
        <w:t xml:space="preserve">电弧故障试验的结果同时满足以下要求时，则判定试验通过，即通过电弧等级B的试验验证； </w:t>
      </w:r>
    </w:p>
    <w:p w:rsidR="00902360" w:rsidRDefault="00192047">
      <w:pPr>
        <w:pStyle w:val="af3"/>
        <w:numPr>
          <w:ilvl w:val="0"/>
          <w:numId w:val="69"/>
        </w:numPr>
      </w:pPr>
      <w:r>
        <w:t>确保门和盖板没有打开，保持在有效位置并提供与GB/T 4208中IP 1X要求一致的最小等级防护。接受变形及有限数量的紧固件和铰链的破损。试验后成套设备不需要符合其IP防护等级；</w:t>
      </w:r>
    </w:p>
    <w:p w:rsidR="00902360" w:rsidRDefault="00192047">
      <w:pPr>
        <w:pStyle w:val="af3"/>
        <w:numPr>
          <w:ilvl w:val="0"/>
          <w:numId w:val="69"/>
        </w:numPr>
      </w:pPr>
      <w:r>
        <w:t>除了成套设备和指示器之间</w:t>
      </w:r>
      <w:proofErr w:type="gramStart"/>
      <w:r>
        <w:t>脱落部</w:t>
      </w:r>
      <w:proofErr w:type="gramEnd"/>
      <w:r>
        <w:t>分外，成套设备没有质量超过60 g的部分喷出来；</w:t>
      </w:r>
    </w:p>
    <w:p w:rsidR="00902360" w:rsidRDefault="00192047">
      <w:pPr>
        <w:pStyle w:val="af3"/>
        <w:numPr>
          <w:ilvl w:val="0"/>
          <w:numId w:val="69"/>
        </w:numPr>
      </w:pPr>
      <w:r>
        <w:lastRenderedPageBreak/>
        <w:t>电弧不应燃烧，在外壳低于2 m的可接近的所有边上产生孔洞，并发展到外壳的外面部分；</w:t>
      </w:r>
    </w:p>
    <w:p w:rsidR="00902360" w:rsidRDefault="00192047">
      <w:pPr>
        <w:pStyle w:val="af3"/>
        <w:numPr>
          <w:ilvl w:val="0"/>
          <w:numId w:val="69"/>
        </w:numPr>
      </w:pPr>
      <w:r>
        <w:t>指示器</w:t>
      </w:r>
      <w:proofErr w:type="gramStart"/>
      <w:r>
        <w:t>不</w:t>
      </w:r>
      <w:proofErr w:type="gramEnd"/>
      <w:r>
        <w:t>引燃（本评估不包括油漆或标签燃烧引燃指示器的情况）；</w:t>
      </w:r>
    </w:p>
    <w:p w:rsidR="00902360" w:rsidRDefault="00192047">
      <w:pPr>
        <w:pStyle w:val="af3"/>
        <w:numPr>
          <w:ilvl w:val="0"/>
          <w:numId w:val="69"/>
        </w:numPr>
      </w:pPr>
      <w:r>
        <w:t>依据GB/T 7251.12外壳可接近部分的保护电路仍然有效；</w:t>
      </w:r>
    </w:p>
    <w:p w:rsidR="00902360" w:rsidRDefault="00192047">
      <w:pPr>
        <w:pStyle w:val="af3"/>
        <w:numPr>
          <w:ilvl w:val="0"/>
          <w:numId w:val="69"/>
        </w:numPr>
      </w:pPr>
      <w:r>
        <w:t>成套设备将电弧限制在其引发的特定区域，并且不在成套设备内的其它区域蔓延。如果可以清洁，则热气和黑烟对试验单元的邻近单元的影响可以接受。</w:t>
      </w:r>
    </w:p>
    <w:p w:rsidR="00902360" w:rsidRDefault="00192047">
      <w:pPr>
        <w:pStyle w:val="affffffd"/>
        <w:ind w:firstLine="420"/>
        <w:rPr>
          <w:lang w:val="it-IT"/>
        </w:rPr>
      </w:pPr>
      <w:r>
        <w:t>以上中的任意一项不满足要求，则判定电弧故障试验不通过。</w:t>
      </w:r>
    </w:p>
    <w:p w:rsidR="00902360" w:rsidRDefault="00192047">
      <w:pPr>
        <w:pStyle w:val="afb"/>
        <w:spacing w:before="156" w:after="156"/>
      </w:pPr>
      <w:bookmarkStart w:id="195" w:name="_Toc75423534"/>
      <w:r>
        <w:t>试验结果补充说明</w:t>
      </w:r>
      <w:bookmarkEnd w:id="195"/>
    </w:p>
    <w:p w:rsidR="00902360" w:rsidRDefault="00192047">
      <w:pPr>
        <w:pStyle w:val="affffffd"/>
        <w:ind w:firstLine="420"/>
      </w:pPr>
      <w:r>
        <w:t>如果试验中发生电弧</w:t>
      </w:r>
      <w:r>
        <w:rPr>
          <w:rFonts w:hint="eastAsia"/>
        </w:rPr>
        <w:t>重燃</w:t>
      </w:r>
      <w:r>
        <w:t>故障，</w:t>
      </w:r>
      <w:r>
        <w:rPr>
          <w:rFonts w:hint="eastAsia"/>
        </w:rPr>
        <w:t>即使</w:t>
      </w:r>
      <w:r>
        <w:t>试验通过，也应在试验报告中予以注明</w:t>
      </w:r>
      <w:r>
        <w:rPr>
          <w:rFonts w:hint="eastAsia"/>
        </w:rPr>
        <w:t>。</w:t>
      </w:r>
    </w:p>
    <w:p w:rsidR="00902360" w:rsidRDefault="00192047">
      <w:pPr>
        <w:pStyle w:val="affffffd"/>
        <w:ind w:firstLine="420"/>
      </w:pPr>
      <w:r>
        <w:rPr>
          <w:rFonts w:hint="eastAsia"/>
        </w:rPr>
        <w:t>试验前后宜对被试功能单元的上、下单元进行回路电阻和绝缘电阻测试并提供测试数据。</w:t>
      </w:r>
    </w:p>
    <w:p w:rsidR="00902360" w:rsidRDefault="00192047">
      <w:pPr>
        <w:pStyle w:val="affffffd"/>
        <w:ind w:firstLine="420"/>
      </w:pPr>
      <w:r>
        <w:rPr>
          <w:rFonts w:hint="eastAsia"/>
        </w:rPr>
        <w:t>在电弧故障试验后，应对被试功能单元的上、下功能单元分别进行一次分、合闸操作和功能单元抽出、推进操作，试验后上、下功能单元的二次信号回路应保持连接完好。</w:t>
      </w:r>
    </w:p>
    <w:p w:rsidR="00902360" w:rsidRDefault="00192047">
      <w:pPr>
        <w:pStyle w:val="affffffd"/>
        <w:ind w:firstLine="420"/>
      </w:pPr>
      <w:r>
        <w:t>电弧故障试验时产生的黑烟、热</w:t>
      </w:r>
      <w:proofErr w:type="gramStart"/>
      <w:r>
        <w:t>蒸气</w:t>
      </w:r>
      <w:proofErr w:type="gramEnd"/>
      <w:r>
        <w:t>、金属颗粒等可随着热气蔓延到其它区域，但不得引发再次电弧故障。</w:t>
      </w:r>
    </w:p>
    <w:p w:rsidR="00383C0A" w:rsidRDefault="00383C0A" w:rsidP="00383C0A">
      <w:pPr>
        <w:pStyle w:val="affffffd"/>
        <w:ind w:firstLineChars="0" w:firstLine="0"/>
        <w:rPr>
          <w:rFonts w:hint="eastAsia"/>
        </w:rPr>
      </w:pPr>
    </w:p>
    <w:p w:rsidR="00383C0A" w:rsidRDefault="00383C0A" w:rsidP="00383C0A">
      <w:pPr>
        <w:pStyle w:val="affffffd"/>
        <w:ind w:firstLineChars="0" w:firstLine="0"/>
        <w:jc w:val="center"/>
      </w:pPr>
      <w:bookmarkStart w:id="196" w:name="_GoBack"/>
      <w:bookmarkEnd w:id="196"/>
      <w:r>
        <w:rPr>
          <w:noProof/>
        </w:rPr>
        <mc:AlternateContent>
          <mc:Choice Requires="wps">
            <w:drawing>
              <wp:anchor distT="0" distB="0" distL="114300" distR="114300" simplePos="0" relativeHeight="251670528" behindDoc="0" locked="0" layoutInCell="1" allowOverlap="1">
                <wp:simplePos x="0" y="0"/>
                <wp:positionH relativeFrom="column">
                  <wp:posOffset>2165681</wp:posOffset>
                </wp:positionH>
                <wp:positionV relativeFrom="paragraph">
                  <wp:posOffset>144780</wp:posOffset>
                </wp:positionV>
                <wp:extent cx="1620000" cy="0"/>
                <wp:effectExtent l="0" t="0" r="18415" b="19050"/>
                <wp:wrapNone/>
                <wp:docPr id="4" name="直接连接符 4"/>
                <wp:cNvGraphicFramePr/>
                <a:graphic xmlns:a="http://schemas.openxmlformats.org/drawingml/2006/main">
                  <a:graphicData uri="http://schemas.microsoft.com/office/word/2010/wordprocessingShape">
                    <wps:wsp>
                      <wps:cNvCnPr/>
                      <wps:spPr>
                        <a:xfrm>
                          <a:off x="0" y="0"/>
                          <a:ext cx="162000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接连接符 4" o:spid="_x0000_s1026" style="position:absolute;left:0;text-align:lef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0.55pt,11.4pt" to="298.1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" strokecolor="black [3213]" strokeweight="1.5pt">
                <v:stroke joinstyle="miter"/>
              </v:line>
            </w:pict>
          </mc:Fallback>
        </mc:AlternateContent>
      </w:r>
    </w:p>
    <w:sectPr w:rsidR="00383C0A">
      <w:pgSz w:w="11907" w:h="16839"/>
      <w:pgMar w:top="1417" w:right="1134" w:bottom="1134" w:left="1417" w:header="1417" w:footer="1134"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D614B" w:rsidRDefault="004D614B">
      <w:r>
        <w:separator/>
      </w:r>
    </w:p>
  </w:endnote>
  <w:endnote w:type="continuationSeparator" w:id="0">
    <w:p w:rsidR="004D614B" w:rsidRDefault="004D61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华文细黑">
    <w:panose1 w:val="02010600040101010101"/>
    <w:charset w:val="86"/>
    <w:family w:val="auto"/>
    <w:pitch w:val="variable"/>
    <w:sig w:usb0="00000287" w:usb1="080F0000" w:usb2="00000010" w:usb3="00000000" w:csb0="0004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icrosoft YaHei UI">
    <w:panose1 w:val="020B0503020204020204"/>
    <w:charset w:val="86"/>
    <w:family w:val="swiss"/>
    <w:pitch w:val="variable"/>
    <w:sig w:usb0="80000287" w:usb1="2ACF3C50" w:usb2="00000016" w:usb3="00000000" w:csb0="0004001F" w:csb1="00000000"/>
  </w:font>
  <w:font w:name="Britannic Bold">
    <w:panose1 w:val="020B0903060703020204"/>
    <w:charset w:val="00"/>
    <w:family w:val="swiss"/>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Arial Unicode MS">
    <w:panose1 w:val="020B0604020202020204"/>
    <w:charset w:val="86"/>
    <w:family w:val="swiss"/>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68E1" w:rsidRPr="00EA2E2F" w:rsidRDefault="00E168E1">
    <w:pPr>
      <w:pStyle w:val="affff3"/>
      <w:framePr w:wrap="around" w:vAnchor="text" w:hAnchor="margin" w:xAlign="outside" w:y="1"/>
      <w:rPr>
        <w:rStyle w:val="affffff"/>
        <w:rFonts w:asciiTheme="minorEastAsia" w:eastAsiaTheme="minorEastAsia" w:hAnsiTheme="minorEastAsia"/>
      </w:rPr>
    </w:pPr>
    <w:r w:rsidRPr="00EA2E2F">
      <w:rPr>
        <w:rStyle w:val="affffff"/>
        <w:rFonts w:asciiTheme="minorEastAsia" w:eastAsiaTheme="minorEastAsia" w:hAnsiTheme="minorEastAsia"/>
      </w:rPr>
      <w:fldChar w:fldCharType="begin"/>
    </w:r>
    <w:r w:rsidRPr="00EA2E2F">
      <w:rPr>
        <w:rStyle w:val="affffff"/>
        <w:rFonts w:asciiTheme="minorEastAsia" w:eastAsiaTheme="minorEastAsia" w:hAnsiTheme="minorEastAsia"/>
      </w:rPr>
      <w:instrText xml:space="preserve">PAGE  </w:instrText>
    </w:r>
    <w:r w:rsidRPr="00EA2E2F">
      <w:rPr>
        <w:rStyle w:val="affffff"/>
        <w:rFonts w:asciiTheme="minorEastAsia" w:eastAsiaTheme="minorEastAsia" w:hAnsiTheme="minorEastAsia"/>
      </w:rPr>
      <w:fldChar w:fldCharType="separate"/>
    </w:r>
    <w:r w:rsidR="00EA2E2F">
      <w:rPr>
        <w:rStyle w:val="affffff"/>
        <w:rFonts w:asciiTheme="minorEastAsia" w:eastAsiaTheme="minorEastAsia" w:hAnsiTheme="minorEastAsia"/>
        <w:noProof/>
      </w:rPr>
      <w:t>46</w:t>
    </w:r>
    <w:r w:rsidRPr="00EA2E2F">
      <w:rPr>
        <w:rStyle w:val="affffff"/>
        <w:rFonts w:asciiTheme="minorEastAsia" w:eastAsiaTheme="minorEastAsia" w:hAnsiTheme="minorEastAsia"/>
      </w:rPr>
      <w:fldChar w:fldCharType="end"/>
    </w:r>
  </w:p>
  <w:p w:rsidR="00E168E1" w:rsidRDefault="00E168E1">
    <w:pPr>
      <w:pStyle w:val="affffff6"/>
      <w:ind w:right="360" w:firstLine="360"/>
      <w:rPr>
        <w:rStyle w:val="affffff"/>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68E1" w:rsidRPr="008B2784" w:rsidRDefault="00E168E1">
    <w:pPr>
      <w:pStyle w:val="affff3"/>
      <w:framePr w:wrap="around" w:vAnchor="text" w:hAnchor="margin" w:xAlign="outside" w:y="1"/>
      <w:rPr>
        <w:rStyle w:val="affffff"/>
        <w:rFonts w:asciiTheme="minorEastAsia" w:eastAsiaTheme="minorEastAsia" w:hAnsiTheme="minorEastAsia"/>
      </w:rPr>
    </w:pPr>
    <w:r w:rsidRPr="008B2784">
      <w:rPr>
        <w:rStyle w:val="affffff"/>
        <w:rFonts w:asciiTheme="minorEastAsia" w:eastAsiaTheme="minorEastAsia" w:hAnsiTheme="minorEastAsia"/>
      </w:rPr>
      <w:fldChar w:fldCharType="begin"/>
    </w:r>
    <w:r w:rsidRPr="008B2784">
      <w:rPr>
        <w:rStyle w:val="affffff"/>
        <w:rFonts w:asciiTheme="minorEastAsia" w:eastAsiaTheme="minorEastAsia" w:hAnsiTheme="minorEastAsia"/>
      </w:rPr>
      <w:instrText xml:space="preserve">PAGE  </w:instrText>
    </w:r>
    <w:r w:rsidRPr="008B2784">
      <w:rPr>
        <w:rStyle w:val="affffff"/>
        <w:rFonts w:asciiTheme="minorEastAsia" w:eastAsiaTheme="minorEastAsia" w:hAnsiTheme="minorEastAsia"/>
      </w:rPr>
      <w:fldChar w:fldCharType="separate"/>
    </w:r>
    <w:r w:rsidR="00EA2E2F">
      <w:rPr>
        <w:rStyle w:val="affffff"/>
        <w:rFonts w:asciiTheme="minorEastAsia" w:eastAsiaTheme="minorEastAsia" w:hAnsiTheme="minorEastAsia"/>
        <w:noProof/>
      </w:rPr>
      <w:t>V</w:t>
    </w:r>
    <w:r w:rsidRPr="008B2784">
      <w:rPr>
        <w:rStyle w:val="affffff"/>
        <w:rFonts w:asciiTheme="minorEastAsia" w:eastAsiaTheme="minorEastAsia" w:hAnsiTheme="minorEastAsia"/>
      </w:rPr>
      <w:fldChar w:fldCharType="end"/>
    </w:r>
  </w:p>
  <w:p w:rsidR="00E168E1" w:rsidRDefault="00E168E1">
    <w:pPr>
      <w:pStyle w:val="affffff7"/>
      <w:ind w:right="360" w:firstLine="360"/>
      <w:rPr>
        <w:rStyle w:val="affffff"/>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68E1" w:rsidRDefault="00E168E1">
    <w:pPr>
      <w:pStyle w:val="affff3"/>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68E1" w:rsidRPr="008B2784" w:rsidRDefault="00E168E1">
    <w:pPr>
      <w:pStyle w:val="affff3"/>
      <w:framePr w:wrap="around" w:vAnchor="text" w:hAnchor="margin" w:xAlign="outside" w:y="1"/>
      <w:rPr>
        <w:rStyle w:val="affffff"/>
        <w:rFonts w:asciiTheme="minorEastAsia" w:eastAsiaTheme="minorEastAsia" w:hAnsiTheme="minorEastAsia"/>
      </w:rPr>
    </w:pPr>
    <w:r w:rsidRPr="008B2784">
      <w:rPr>
        <w:rStyle w:val="affffff"/>
        <w:rFonts w:asciiTheme="minorEastAsia" w:eastAsiaTheme="minorEastAsia" w:hAnsiTheme="minorEastAsia"/>
      </w:rPr>
      <w:fldChar w:fldCharType="begin"/>
    </w:r>
    <w:r w:rsidRPr="008B2784">
      <w:rPr>
        <w:rStyle w:val="affffff"/>
        <w:rFonts w:asciiTheme="minorEastAsia" w:eastAsiaTheme="minorEastAsia" w:hAnsiTheme="minorEastAsia"/>
      </w:rPr>
      <w:instrText xml:space="preserve">PAGE  </w:instrText>
    </w:r>
    <w:r w:rsidRPr="008B2784">
      <w:rPr>
        <w:rStyle w:val="affffff"/>
        <w:rFonts w:asciiTheme="minorEastAsia" w:eastAsiaTheme="minorEastAsia" w:hAnsiTheme="minorEastAsia"/>
      </w:rPr>
      <w:fldChar w:fldCharType="separate"/>
    </w:r>
    <w:r w:rsidR="00B57F76">
      <w:rPr>
        <w:rStyle w:val="affffff"/>
        <w:rFonts w:asciiTheme="minorEastAsia" w:eastAsiaTheme="minorEastAsia" w:hAnsiTheme="minorEastAsia"/>
        <w:noProof/>
      </w:rPr>
      <w:t>47</w:t>
    </w:r>
    <w:r w:rsidRPr="008B2784">
      <w:rPr>
        <w:rStyle w:val="affffff"/>
        <w:rFonts w:asciiTheme="minorEastAsia" w:eastAsiaTheme="minorEastAsia" w:hAnsiTheme="minorEastAsia"/>
      </w:rPr>
      <w:fldChar w:fldCharType="end"/>
    </w:r>
  </w:p>
  <w:p w:rsidR="00E168E1" w:rsidRDefault="00E168E1" w:rsidP="008B2784">
    <w:pPr>
      <w:pStyle w:val="affffff7"/>
      <w:ind w:right="720"/>
      <w:jc w:val="left"/>
      <w:rPr>
        <w:rStyle w:val="affffff"/>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D614B" w:rsidRDefault="004D614B">
      <w:r>
        <w:separator/>
      </w:r>
    </w:p>
  </w:footnote>
  <w:footnote w:type="continuationSeparator" w:id="0">
    <w:p w:rsidR="004D614B" w:rsidRDefault="004D614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68E1" w:rsidRDefault="00E168E1">
    <w:pPr>
      <w:pStyle w:val="affffff9"/>
    </w:pPr>
    <w:r>
      <w:t>T/CEC</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68E1" w:rsidRDefault="00E168E1">
    <w:pPr>
      <w:pStyle w:val="affffff8"/>
    </w:pPr>
    <w:r>
      <w:t>T/CEC</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68E1" w:rsidRDefault="00E168E1">
    <w:pPr>
      <w:pStyle w:val="affffffa"/>
    </w:pPr>
    <w: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68E1" w:rsidRDefault="00E168E1">
    <w:pPr>
      <w:pStyle w:val="affffff8"/>
    </w:pPr>
    <w:r>
      <w:t>T/CEC</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FFFFFF7C"/>
    <w:lvl w:ilvl="0">
      <w:start w:val="1"/>
      <w:numFmt w:val="decimal"/>
      <w:pStyle w:val="5"/>
      <w:lvlText w:val="%1."/>
      <w:lvlJc w:val="left"/>
      <w:pPr>
        <w:tabs>
          <w:tab w:val="left" w:pos="2040"/>
        </w:tabs>
        <w:ind w:leftChars="800" w:left="2040" w:hangingChars="200" w:hanging="360"/>
      </w:pPr>
    </w:lvl>
  </w:abstractNum>
  <w:abstractNum w:abstractNumId="1">
    <w:nsid w:val="FFFFFF7D"/>
    <w:multiLevelType w:val="singleLevel"/>
    <w:tmpl w:val="FFFFFF7D"/>
    <w:lvl w:ilvl="0">
      <w:start w:val="1"/>
      <w:numFmt w:val="decimal"/>
      <w:pStyle w:val="4"/>
      <w:lvlText w:val="%1."/>
      <w:lvlJc w:val="left"/>
      <w:pPr>
        <w:tabs>
          <w:tab w:val="left" w:pos="1620"/>
        </w:tabs>
        <w:ind w:leftChars="600" w:left="1620" w:hangingChars="200" w:hanging="360"/>
      </w:pPr>
    </w:lvl>
  </w:abstractNum>
  <w:abstractNum w:abstractNumId="2">
    <w:nsid w:val="FFFFFF7E"/>
    <w:multiLevelType w:val="singleLevel"/>
    <w:tmpl w:val="FFFFFF7E"/>
    <w:lvl w:ilvl="0">
      <w:start w:val="1"/>
      <w:numFmt w:val="decimal"/>
      <w:pStyle w:val="3"/>
      <w:lvlText w:val="%1."/>
      <w:lvlJc w:val="left"/>
      <w:pPr>
        <w:tabs>
          <w:tab w:val="left" w:pos="1200"/>
        </w:tabs>
        <w:ind w:leftChars="400" w:left="1200" w:hangingChars="200" w:hanging="360"/>
      </w:pPr>
    </w:lvl>
  </w:abstractNum>
  <w:abstractNum w:abstractNumId="3">
    <w:nsid w:val="FFFFFF7F"/>
    <w:multiLevelType w:val="singleLevel"/>
    <w:tmpl w:val="FFFFFF7F"/>
    <w:lvl w:ilvl="0">
      <w:start w:val="1"/>
      <w:numFmt w:val="decimal"/>
      <w:pStyle w:val="2"/>
      <w:lvlText w:val="%1."/>
      <w:lvlJc w:val="left"/>
      <w:pPr>
        <w:tabs>
          <w:tab w:val="left" w:pos="780"/>
        </w:tabs>
        <w:ind w:leftChars="200" w:left="780" w:hangingChars="200" w:hanging="360"/>
      </w:pPr>
    </w:lvl>
  </w:abstractNum>
  <w:abstractNum w:abstractNumId="4">
    <w:nsid w:val="FFFFFF80"/>
    <w:multiLevelType w:val="singleLevel"/>
    <w:tmpl w:val="FFFFFF80"/>
    <w:lvl w:ilvl="0">
      <w:start w:val="1"/>
      <w:numFmt w:val="bullet"/>
      <w:pStyle w:val="50"/>
      <w:lvlText w:val=""/>
      <w:lvlJc w:val="left"/>
      <w:pPr>
        <w:tabs>
          <w:tab w:val="left" w:pos="2040"/>
        </w:tabs>
        <w:ind w:leftChars="800" w:left="2040" w:hangingChars="200" w:hanging="360"/>
      </w:pPr>
      <w:rPr>
        <w:rFonts w:ascii="Wingdings" w:hAnsi="Wingdings" w:hint="default"/>
      </w:rPr>
    </w:lvl>
  </w:abstractNum>
  <w:abstractNum w:abstractNumId="5">
    <w:nsid w:val="FFFFFF81"/>
    <w:multiLevelType w:val="singleLevel"/>
    <w:tmpl w:val="FFFFFF81"/>
    <w:lvl w:ilvl="0">
      <w:start w:val="1"/>
      <w:numFmt w:val="bullet"/>
      <w:pStyle w:val="40"/>
      <w:lvlText w:val=""/>
      <w:lvlJc w:val="left"/>
      <w:pPr>
        <w:tabs>
          <w:tab w:val="left" w:pos="1620"/>
        </w:tabs>
        <w:ind w:leftChars="600" w:left="1620" w:hangingChars="200" w:hanging="360"/>
      </w:pPr>
      <w:rPr>
        <w:rFonts w:ascii="Wingdings" w:hAnsi="Wingdings" w:hint="default"/>
      </w:rPr>
    </w:lvl>
  </w:abstractNum>
  <w:abstractNum w:abstractNumId="6">
    <w:nsid w:val="FFFFFF82"/>
    <w:multiLevelType w:val="singleLevel"/>
    <w:tmpl w:val="FFFFFF82"/>
    <w:lvl w:ilvl="0">
      <w:start w:val="1"/>
      <w:numFmt w:val="bullet"/>
      <w:pStyle w:val="30"/>
      <w:lvlText w:val=""/>
      <w:lvlJc w:val="left"/>
      <w:pPr>
        <w:tabs>
          <w:tab w:val="left" w:pos="1200"/>
        </w:tabs>
        <w:ind w:leftChars="400" w:left="1200" w:hangingChars="200" w:hanging="360"/>
      </w:pPr>
      <w:rPr>
        <w:rFonts w:ascii="Wingdings" w:hAnsi="Wingdings" w:hint="default"/>
      </w:rPr>
    </w:lvl>
  </w:abstractNum>
  <w:abstractNum w:abstractNumId="7">
    <w:nsid w:val="FFFFFF83"/>
    <w:multiLevelType w:val="singleLevel"/>
    <w:tmpl w:val="FFFFFF83"/>
    <w:lvl w:ilvl="0">
      <w:start w:val="1"/>
      <w:numFmt w:val="bullet"/>
      <w:pStyle w:val="20"/>
      <w:lvlText w:val=""/>
      <w:lvlJc w:val="left"/>
      <w:pPr>
        <w:tabs>
          <w:tab w:val="left" w:pos="780"/>
        </w:tabs>
        <w:ind w:leftChars="200" w:left="780" w:hangingChars="200" w:hanging="360"/>
      </w:pPr>
      <w:rPr>
        <w:rFonts w:ascii="Wingdings" w:hAnsi="Wingdings" w:hint="default"/>
      </w:rPr>
    </w:lvl>
  </w:abstractNum>
  <w:abstractNum w:abstractNumId="8">
    <w:nsid w:val="FFFFFF88"/>
    <w:multiLevelType w:val="singleLevel"/>
    <w:tmpl w:val="FFFFFF88"/>
    <w:lvl w:ilvl="0">
      <w:start w:val="1"/>
      <w:numFmt w:val="decimal"/>
      <w:pStyle w:val="a"/>
      <w:lvlText w:val="%1."/>
      <w:lvlJc w:val="left"/>
      <w:pPr>
        <w:tabs>
          <w:tab w:val="left" w:pos="360"/>
        </w:tabs>
        <w:ind w:left="360" w:hangingChars="200" w:hanging="360"/>
      </w:pPr>
    </w:lvl>
  </w:abstractNum>
  <w:abstractNum w:abstractNumId="9">
    <w:nsid w:val="FFFFFF89"/>
    <w:multiLevelType w:val="singleLevel"/>
    <w:tmpl w:val="FFFFFF89"/>
    <w:lvl w:ilvl="0">
      <w:start w:val="1"/>
      <w:numFmt w:val="bullet"/>
      <w:pStyle w:val="a0"/>
      <w:lvlText w:val=""/>
      <w:lvlJc w:val="left"/>
      <w:pPr>
        <w:tabs>
          <w:tab w:val="left" w:pos="360"/>
        </w:tabs>
        <w:ind w:left="360" w:hangingChars="200" w:hanging="360"/>
      </w:pPr>
      <w:rPr>
        <w:rFonts w:ascii="Wingdings" w:hAnsi="Wingdings" w:hint="default"/>
      </w:rPr>
    </w:lvl>
  </w:abstractNum>
  <w:abstractNum w:abstractNumId="10">
    <w:nsid w:val="00CE011A"/>
    <w:multiLevelType w:val="multilevel"/>
    <w:tmpl w:val="00CE011A"/>
    <w:lvl w:ilvl="0">
      <w:start w:val="1"/>
      <w:numFmt w:val="lowerLetter"/>
      <w:lvlText w:val="%1)"/>
      <w:lvlJc w:val="left"/>
      <w:pPr>
        <w:tabs>
          <w:tab w:val="left" w:pos="840"/>
        </w:tabs>
        <w:ind w:left="839" w:hanging="419"/>
      </w:pPr>
      <w:rPr>
        <w:rFonts w:ascii="宋体" w:eastAsia="宋体" w:hint="eastAsia"/>
        <w:b w:val="0"/>
        <w:i w:val="0"/>
        <w:sz w:val="21"/>
        <w:szCs w:val="21"/>
      </w:rPr>
    </w:lvl>
    <w:lvl w:ilvl="1">
      <w:start w:val="1"/>
      <w:numFmt w:val="decimal"/>
      <w:lvlText w:val="%2)"/>
      <w:lvlJc w:val="left"/>
      <w:pPr>
        <w:tabs>
          <w:tab w:val="left" w:pos="1260"/>
        </w:tabs>
        <w:ind w:left="1259" w:hanging="419"/>
      </w:pPr>
      <w:rPr>
        <w:rFonts w:hint="eastAsia"/>
        <w:vertAlign w:val="baseline"/>
      </w:rPr>
    </w:lvl>
    <w:lvl w:ilvl="2">
      <w:start w:val="1"/>
      <w:numFmt w:val="decimal"/>
      <w:lvlText w:val="(%3)"/>
      <w:lvlJc w:val="left"/>
      <w:pPr>
        <w:tabs>
          <w:tab w:val="left" w:pos="0"/>
        </w:tabs>
        <w:ind w:left="1679" w:hanging="420"/>
      </w:pPr>
      <w:rPr>
        <w:rFonts w:ascii="宋体" w:eastAsia="宋体" w:hint="eastAsia"/>
        <w:b w:val="0"/>
        <w:i w:val="0"/>
        <w:sz w:val="21"/>
        <w:szCs w:val="21"/>
      </w:rPr>
    </w:lvl>
    <w:lvl w:ilvl="3">
      <w:start w:val="1"/>
      <w:numFmt w:val="decimal"/>
      <w:lvlText w:val="%4."/>
      <w:lvlJc w:val="left"/>
      <w:pPr>
        <w:tabs>
          <w:tab w:val="left" w:pos="2100"/>
        </w:tabs>
        <w:ind w:left="2099" w:hanging="419"/>
      </w:pPr>
      <w:rPr>
        <w:rFonts w:hint="eastAsia"/>
      </w:rPr>
    </w:lvl>
    <w:lvl w:ilvl="4">
      <w:start w:val="1"/>
      <w:numFmt w:val="lowerLetter"/>
      <w:lvlText w:val="%5)"/>
      <w:lvlJc w:val="left"/>
      <w:pPr>
        <w:tabs>
          <w:tab w:val="left" w:pos="2520"/>
        </w:tabs>
        <w:ind w:left="2519" w:hanging="419"/>
      </w:pPr>
      <w:rPr>
        <w:rFonts w:hint="eastAsia"/>
      </w:rPr>
    </w:lvl>
    <w:lvl w:ilvl="5">
      <w:start w:val="1"/>
      <w:numFmt w:val="lowerRoman"/>
      <w:lvlText w:val="%6."/>
      <w:lvlJc w:val="right"/>
      <w:pPr>
        <w:tabs>
          <w:tab w:val="left" w:pos="2940"/>
        </w:tabs>
        <w:ind w:left="2939" w:hanging="419"/>
      </w:pPr>
      <w:rPr>
        <w:rFonts w:hint="eastAsia"/>
      </w:rPr>
    </w:lvl>
    <w:lvl w:ilvl="6">
      <w:start w:val="1"/>
      <w:numFmt w:val="decimal"/>
      <w:lvlText w:val="%7."/>
      <w:lvlJc w:val="left"/>
      <w:pPr>
        <w:tabs>
          <w:tab w:val="left" w:pos="3360"/>
        </w:tabs>
        <w:ind w:left="3359" w:hanging="419"/>
      </w:pPr>
      <w:rPr>
        <w:rFonts w:hint="eastAsia"/>
      </w:rPr>
    </w:lvl>
    <w:lvl w:ilvl="7">
      <w:start w:val="1"/>
      <w:numFmt w:val="lowerLetter"/>
      <w:lvlText w:val="%8)"/>
      <w:lvlJc w:val="left"/>
      <w:pPr>
        <w:tabs>
          <w:tab w:val="left" w:pos="3780"/>
        </w:tabs>
        <w:ind w:left="3779" w:hanging="419"/>
      </w:pPr>
      <w:rPr>
        <w:rFonts w:hint="eastAsia"/>
      </w:rPr>
    </w:lvl>
    <w:lvl w:ilvl="8">
      <w:start w:val="1"/>
      <w:numFmt w:val="lowerRoman"/>
      <w:lvlText w:val="%9."/>
      <w:lvlJc w:val="right"/>
      <w:pPr>
        <w:tabs>
          <w:tab w:val="left" w:pos="4200"/>
        </w:tabs>
        <w:ind w:left="4199" w:hanging="419"/>
      </w:pPr>
      <w:rPr>
        <w:rFonts w:hint="eastAsia"/>
      </w:rPr>
    </w:lvl>
  </w:abstractNum>
  <w:abstractNum w:abstractNumId="11">
    <w:nsid w:val="079102AD"/>
    <w:multiLevelType w:val="multilevel"/>
    <w:tmpl w:val="079102AD"/>
    <w:lvl w:ilvl="0">
      <w:start w:val="1"/>
      <w:numFmt w:val="decimal"/>
      <w:pStyle w:val="a1"/>
      <w:suff w:val="nothing"/>
      <w:lvlText w:val="注%1："/>
      <w:lvlJc w:val="left"/>
      <w:pPr>
        <w:ind w:left="811" w:hanging="448"/>
      </w:pPr>
      <w:rPr>
        <w:rFonts w:ascii="黑体" w:eastAsia="黑体" w:hAnsi="黑体" w:cs="Times New Roman"/>
        <w:b w:val="0"/>
        <w:bCs w:val="0"/>
        <w:i w:val="0"/>
        <w:iCs w:val="0"/>
        <w:caps w:val="0"/>
        <w:smallCaps w:val="0"/>
        <w:strike w:val="0"/>
        <w:dstrike w:val="0"/>
        <w:outline w:val="0"/>
        <w:shadow w:val="0"/>
        <w:emboss w:val="0"/>
        <w:imprint w:val="0"/>
        <w:vanish w:val="0"/>
        <w:spacing w:val="0"/>
        <w:position w:val="0"/>
        <w:sz w:val="18"/>
        <w:szCs w:val="18"/>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tabs>
          <w:tab w:val="left" w:pos="0"/>
        </w:tabs>
        <w:ind w:left="992" w:hanging="629"/>
      </w:pPr>
      <w:rPr>
        <w:rFonts w:hint="eastAsia"/>
      </w:rPr>
    </w:lvl>
    <w:lvl w:ilvl="2">
      <w:start w:val="1"/>
      <w:numFmt w:val="lowerRoman"/>
      <w:lvlText w:val="%3."/>
      <w:lvlJc w:val="right"/>
      <w:pPr>
        <w:tabs>
          <w:tab w:val="left" w:pos="0"/>
        </w:tabs>
        <w:ind w:left="992" w:hanging="629"/>
      </w:pPr>
      <w:rPr>
        <w:rFonts w:hint="eastAsia"/>
      </w:rPr>
    </w:lvl>
    <w:lvl w:ilvl="3">
      <w:start w:val="1"/>
      <w:numFmt w:val="decimal"/>
      <w:lvlText w:val="%4."/>
      <w:lvlJc w:val="left"/>
      <w:pPr>
        <w:tabs>
          <w:tab w:val="left" w:pos="0"/>
        </w:tabs>
        <w:ind w:left="992" w:hanging="629"/>
      </w:pPr>
      <w:rPr>
        <w:rFonts w:hint="eastAsia"/>
      </w:rPr>
    </w:lvl>
    <w:lvl w:ilvl="4">
      <w:start w:val="1"/>
      <w:numFmt w:val="lowerLetter"/>
      <w:lvlText w:val="%5)"/>
      <w:lvlJc w:val="left"/>
      <w:pPr>
        <w:tabs>
          <w:tab w:val="left" w:pos="0"/>
        </w:tabs>
        <w:ind w:left="992" w:hanging="629"/>
      </w:pPr>
      <w:rPr>
        <w:rFonts w:hint="eastAsia"/>
      </w:rPr>
    </w:lvl>
    <w:lvl w:ilvl="5">
      <w:start w:val="1"/>
      <w:numFmt w:val="lowerRoman"/>
      <w:lvlText w:val="%6."/>
      <w:lvlJc w:val="right"/>
      <w:pPr>
        <w:tabs>
          <w:tab w:val="left" w:pos="0"/>
        </w:tabs>
        <w:ind w:left="992" w:hanging="629"/>
      </w:pPr>
      <w:rPr>
        <w:rFonts w:hint="eastAsia"/>
      </w:rPr>
    </w:lvl>
    <w:lvl w:ilvl="6">
      <w:start w:val="1"/>
      <w:numFmt w:val="decimal"/>
      <w:lvlText w:val="%7."/>
      <w:lvlJc w:val="left"/>
      <w:pPr>
        <w:tabs>
          <w:tab w:val="left" w:pos="0"/>
        </w:tabs>
        <w:ind w:left="992" w:hanging="629"/>
      </w:pPr>
      <w:rPr>
        <w:rFonts w:hint="eastAsia"/>
      </w:rPr>
    </w:lvl>
    <w:lvl w:ilvl="7">
      <w:start w:val="1"/>
      <w:numFmt w:val="lowerLetter"/>
      <w:lvlText w:val="%8)"/>
      <w:lvlJc w:val="left"/>
      <w:pPr>
        <w:tabs>
          <w:tab w:val="left" w:pos="0"/>
        </w:tabs>
        <w:ind w:left="992" w:hanging="629"/>
      </w:pPr>
      <w:rPr>
        <w:rFonts w:hint="eastAsia"/>
      </w:rPr>
    </w:lvl>
    <w:lvl w:ilvl="8">
      <w:start w:val="1"/>
      <w:numFmt w:val="lowerRoman"/>
      <w:lvlText w:val="%9."/>
      <w:lvlJc w:val="right"/>
      <w:pPr>
        <w:tabs>
          <w:tab w:val="left" w:pos="0"/>
        </w:tabs>
        <w:ind w:left="992" w:hanging="629"/>
      </w:pPr>
      <w:rPr>
        <w:rFonts w:hint="eastAsia"/>
      </w:rPr>
    </w:lvl>
  </w:abstractNum>
  <w:abstractNum w:abstractNumId="12">
    <w:nsid w:val="08AF5020"/>
    <w:multiLevelType w:val="multilevel"/>
    <w:tmpl w:val="08AF5020"/>
    <w:lvl w:ilvl="0">
      <w:start w:val="1"/>
      <w:numFmt w:val="lowerLetter"/>
      <w:lvlText w:val="%1)"/>
      <w:lvlJc w:val="left"/>
      <w:pPr>
        <w:tabs>
          <w:tab w:val="left" w:pos="840"/>
        </w:tabs>
        <w:ind w:left="839" w:hanging="419"/>
      </w:pPr>
      <w:rPr>
        <w:rFonts w:ascii="宋体" w:eastAsia="宋体" w:hint="eastAsia"/>
        <w:b w:val="0"/>
        <w:i w:val="0"/>
        <w:sz w:val="21"/>
        <w:szCs w:val="21"/>
      </w:rPr>
    </w:lvl>
    <w:lvl w:ilvl="1">
      <w:start w:val="1"/>
      <w:numFmt w:val="decimal"/>
      <w:lvlText w:val="%2)"/>
      <w:lvlJc w:val="left"/>
      <w:pPr>
        <w:tabs>
          <w:tab w:val="left" w:pos="1260"/>
        </w:tabs>
        <w:ind w:left="1259" w:hanging="419"/>
      </w:pPr>
      <w:rPr>
        <w:rFonts w:hint="eastAsia"/>
        <w:vertAlign w:val="baseline"/>
      </w:rPr>
    </w:lvl>
    <w:lvl w:ilvl="2">
      <w:start w:val="1"/>
      <w:numFmt w:val="decimal"/>
      <w:lvlText w:val="(%3)"/>
      <w:lvlJc w:val="left"/>
      <w:pPr>
        <w:tabs>
          <w:tab w:val="left" w:pos="0"/>
        </w:tabs>
        <w:ind w:left="1679" w:hanging="420"/>
      </w:pPr>
      <w:rPr>
        <w:rFonts w:ascii="宋体" w:eastAsia="宋体" w:hint="eastAsia"/>
        <w:b w:val="0"/>
        <w:i w:val="0"/>
        <w:sz w:val="21"/>
        <w:szCs w:val="21"/>
      </w:rPr>
    </w:lvl>
    <w:lvl w:ilvl="3">
      <w:start w:val="1"/>
      <w:numFmt w:val="decimal"/>
      <w:lvlText w:val="%4."/>
      <w:lvlJc w:val="left"/>
      <w:pPr>
        <w:tabs>
          <w:tab w:val="left" w:pos="2100"/>
        </w:tabs>
        <w:ind w:left="2099" w:hanging="419"/>
      </w:pPr>
      <w:rPr>
        <w:rFonts w:hint="eastAsia"/>
      </w:rPr>
    </w:lvl>
    <w:lvl w:ilvl="4">
      <w:start w:val="1"/>
      <w:numFmt w:val="lowerLetter"/>
      <w:lvlText w:val="%5)"/>
      <w:lvlJc w:val="left"/>
      <w:pPr>
        <w:tabs>
          <w:tab w:val="left" w:pos="2520"/>
        </w:tabs>
        <w:ind w:left="2519" w:hanging="419"/>
      </w:pPr>
      <w:rPr>
        <w:rFonts w:hint="eastAsia"/>
      </w:rPr>
    </w:lvl>
    <w:lvl w:ilvl="5">
      <w:start w:val="1"/>
      <w:numFmt w:val="lowerRoman"/>
      <w:lvlText w:val="%6."/>
      <w:lvlJc w:val="right"/>
      <w:pPr>
        <w:tabs>
          <w:tab w:val="left" w:pos="2940"/>
        </w:tabs>
        <w:ind w:left="2939" w:hanging="419"/>
      </w:pPr>
      <w:rPr>
        <w:rFonts w:hint="eastAsia"/>
      </w:rPr>
    </w:lvl>
    <w:lvl w:ilvl="6">
      <w:start w:val="1"/>
      <w:numFmt w:val="decimal"/>
      <w:lvlText w:val="%7."/>
      <w:lvlJc w:val="left"/>
      <w:pPr>
        <w:tabs>
          <w:tab w:val="left" w:pos="3360"/>
        </w:tabs>
        <w:ind w:left="3359" w:hanging="419"/>
      </w:pPr>
      <w:rPr>
        <w:rFonts w:hint="eastAsia"/>
      </w:rPr>
    </w:lvl>
    <w:lvl w:ilvl="7">
      <w:start w:val="1"/>
      <w:numFmt w:val="lowerLetter"/>
      <w:lvlText w:val="%8)"/>
      <w:lvlJc w:val="left"/>
      <w:pPr>
        <w:tabs>
          <w:tab w:val="left" w:pos="3780"/>
        </w:tabs>
        <w:ind w:left="3779" w:hanging="419"/>
      </w:pPr>
      <w:rPr>
        <w:rFonts w:hint="eastAsia"/>
      </w:rPr>
    </w:lvl>
    <w:lvl w:ilvl="8">
      <w:start w:val="1"/>
      <w:numFmt w:val="lowerRoman"/>
      <w:lvlText w:val="%9."/>
      <w:lvlJc w:val="right"/>
      <w:pPr>
        <w:tabs>
          <w:tab w:val="left" w:pos="4200"/>
        </w:tabs>
        <w:ind w:left="4199" w:hanging="419"/>
      </w:pPr>
      <w:rPr>
        <w:rFonts w:hint="eastAsia"/>
      </w:rPr>
    </w:lvl>
  </w:abstractNum>
  <w:abstractNum w:abstractNumId="13">
    <w:nsid w:val="09227E31"/>
    <w:multiLevelType w:val="multilevel"/>
    <w:tmpl w:val="09227E31"/>
    <w:lvl w:ilvl="0">
      <w:start w:val="1"/>
      <w:numFmt w:val="none"/>
      <w:suff w:val="nothing"/>
      <w:lvlText w:val=""/>
      <w:lvlJc w:val="left"/>
      <w:pPr>
        <w:ind w:left="0" w:firstLine="0"/>
      </w:pPr>
      <w:rPr>
        <w:rFonts w:ascii="黑体" w:eastAsia="黑体" w:hAnsi="Times New Roman" w:hint="eastAsia"/>
        <w:b/>
        <w:i w:val="0"/>
        <w:sz w:val="21"/>
      </w:rPr>
    </w:lvl>
    <w:lvl w:ilvl="1">
      <w:start w:val="1"/>
      <w:numFmt w:val="decimal"/>
      <w:suff w:val="nothing"/>
      <w:lvlText w:val="表%2　"/>
      <w:lvlJc w:val="left"/>
      <w:pPr>
        <w:ind w:left="0" w:firstLine="0"/>
      </w:pPr>
      <w:rPr>
        <w:rFonts w:ascii="黑体" w:eastAsia="黑体" w:hAnsi="Times New Roman" w:hint="eastAsia"/>
        <w:b w:val="0"/>
        <w:i w:val="0"/>
        <w:caps w:val="0"/>
        <w:strike w:val="0"/>
        <w:dstrike w:val="0"/>
        <w:snapToGrid w:val="0"/>
        <w:vanish w:val="0"/>
        <w:kern w:val="0"/>
        <w:sz w:val="21"/>
        <w:szCs w:val="21"/>
        <w:u w:val="none"/>
        <w:vertAlign w:val="baseline"/>
      </w:rPr>
    </w:lvl>
    <w:lvl w:ilvl="2">
      <w:start w:val="1"/>
      <w:numFmt w:val="none"/>
      <w:suff w:val="nothing"/>
      <w:lvlText w:val="%1表%2　"/>
      <w:lvlJc w:val="left"/>
      <w:pPr>
        <w:ind w:left="0" w:firstLine="0"/>
      </w:pPr>
      <w:rPr>
        <w:rFonts w:ascii="黑体" w:eastAsia="黑体" w:hAnsi="黑体" w:cs="Times New Roman" w:hint="eastAsia"/>
        <w:b w:val="0"/>
        <w:bCs w:val="0"/>
        <w:i w:val="0"/>
        <w:iCs w:val="0"/>
        <w:caps w:val="0"/>
        <w:smallCaps w:val="0"/>
        <w:strike w:val="0"/>
        <w:dstrike w:val="0"/>
        <w:outline w:val="0"/>
        <w:shadow w:val="0"/>
        <w:emboss w:val="0"/>
        <w:imprint w:val="0"/>
        <w:snapToGrid w:val="0"/>
        <w:vanish w:val="0"/>
        <w:spacing w:val="0"/>
        <w:w w:val="100"/>
        <w:kern w:val="0"/>
        <w:position w:val="0"/>
        <w:sz w:val="21"/>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3">
      <w:start w:val="1"/>
      <w:numFmt w:val="decimal"/>
      <w:suff w:val="nothing"/>
      <w:lvlText w:val="%1%2.%3.%4　"/>
      <w:lvlJc w:val="left"/>
      <w:pPr>
        <w:ind w:left="0" w:firstLine="0"/>
      </w:pPr>
      <w:rPr>
        <w:rFonts w:ascii="Times New Roman" w:eastAsia="黑体" w:hAnsi="Times New Roman" w:hint="default"/>
        <w:b w:val="0"/>
        <w:i w:val="0"/>
        <w:sz w:val="21"/>
      </w:rPr>
    </w:lvl>
    <w:lvl w:ilvl="4">
      <w:start w:val="1"/>
      <w:numFmt w:val="decimal"/>
      <w:suff w:val="nothing"/>
      <w:lvlText w:val="%1%2.%3.%4.%5　"/>
      <w:lvlJc w:val="left"/>
      <w:pPr>
        <w:ind w:left="0" w:firstLine="0"/>
      </w:pPr>
      <w:rPr>
        <w:rFonts w:ascii="Times New Roman" w:eastAsia="黑体" w:hAnsi="Times New Roman" w:hint="default"/>
        <w:b w:val="0"/>
        <w:i w:val="0"/>
        <w:sz w:val="21"/>
      </w:rPr>
    </w:lvl>
    <w:lvl w:ilvl="5">
      <w:start w:val="1"/>
      <w:numFmt w:val="decimal"/>
      <w:suff w:val="nothing"/>
      <w:lvlText w:val="%1%2.%3.%4.%5.%6　"/>
      <w:lvlJc w:val="left"/>
      <w:pPr>
        <w:ind w:left="0" w:firstLine="0"/>
      </w:pPr>
      <w:rPr>
        <w:rFonts w:ascii="Times New Roman" w:eastAsia="黑体" w:hAnsi="Times New Roman" w:hint="default"/>
        <w:b w:val="0"/>
        <w:i w:val="0"/>
        <w:sz w:val="21"/>
      </w:rPr>
    </w:lvl>
    <w:lvl w:ilvl="6">
      <w:start w:val="1"/>
      <w:numFmt w:val="decimal"/>
      <w:suff w:val="nothing"/>
      <w:lvlText w:val="%1%2.%3.%4.%5.%6.%7　"/>
      <w:lvlJc w:val="left"/>
      <w:pPr>
        <w:ind w:left="0" w:firstLine="0"/>
      </w:pPr>
      <w:rPr>
        <w:rFonts w:ascii="Times New Roman" w:eastAsia="黑体" w:hAnsi="Times New Roman" w:hint="default"/>
        <w:b w:val="0"/>
        <w:i w:val="0"/>
        <w:sz w:val="21"/>
      </w:rPr>
    </w:lvl>
    <w:lvl w:ilvl="7">
      <w:start w:val="1"/>
      <w:numFmt w:val="decimal"/>
      <w:lvlText w:val="%1.%2.%3.%4.%5.%6.%7.%8"/>
      <w:lvlJc w:val="left"/>
      <w:pPr>
        <w:tabs>
          <w:tab w:val="left" w:pos="3969"/>
        </w:tabs>
        <w:ind w:left="3969" w:hanging="1418"/>
      </w:pPr>
      <w:rPr>
        <w:rFonts w:hint="eastAsia"/>
      </w:rPr>
    </w:lvl>
    <w:lvl w:ilvl="8">
      <w:start w:val="1"/>
      <w:numFmt w:val="decimal"/>
      <w:lvlText w:val="%1.%2.%3.%4.%5.%6.%7.%8.%9"/>
      <w:lvlJc w:val="left"/>
      <w:pPr>
        <w:tabs>
          <w:tab w:val="left" w:pos="4677"/>
        </w:tabs>
        <w:ind w:left="4677" w:hanging="1700"/>
      </w:pPr>
      <w:rPr>
        <w:rFonts w:hint="eastAsia"/>
      </w:rPr>
    </w:lvl>
  </w:abstractNum>
  <w:abstractNum w:abstractNumId="14">
    <w:nsid w:val="0AE367E9"/>
    <w:multiLevelType w:val="multilevel"/>
    <w:tmpl w:val="0AE367E9"/>
    <w:lvl w:ilvl="0">
      <w:start w:val="1"/>
      <w:numFmt w:val="none"/>
      <w:pStyle w:val="a2"/>
      <w:suff w:val="nothing"/>
      <w:lvlText w:val="%1示例："/>
      <w:lvlJc w:val="left"/>
      <w:pPr>
        <w:ind w:left="0" w:firstLine="363"/>
      </w:pPr>
      <w:rPr>
        <w:rFonts w:ascii="黑体" w:eastAsia="黑体" w:hint="eastAsia"/>
        <w:b w:val="0"/>
        <w:i w:val="0"/>
        <w:sz w:val="18"/>
        <w:szCs w:val="18"/>
      </w:rPr>
    </w:lvl>
    <w:lvl w:ilvl="1">
      <w:start w:val="1"/>
      <w:numFmt w:val="lowerLetter"/>
      <w:lvlText w:val="%2)"/>
      <w:lvlJc w:val="left"/>
      <w:pPr>
        <w:tabs>
          <w:tab w:val="left" w:pos="363"/>
        </w:tabs>
        <w:ind w:left="0" w:firstLine="363"/>
      </w:pPr>
      <w:rPr>
        <w:rFonts w:hint="eastAsia"/>
      </w:rPr>
    </w:lvl>
    <w:lvl w:ilvl="2">
      <w:start w:val="1"/>
      <w:numFmt w:val="lowerRoman"/>
      <w:lvlText w:val="%3."/>
      <w:lvlJc w:val="right"/>
      <w:pPr>
        <w:tabs>
          <w:tab w:val="left" w:pos="363"/>
        </w:tabs>
        <w:ind w:left="0" w:firstLine="363"/>
      </w:pPr>
      <w:rPr>
        <w:rFonts w:hint="eastAsia"/>
      </w:rPr>
    </w:lvl>
    <w:lvl w:ilvl="3">
      <w:start w:val="1"/>
      <w:numFmt w:val="decimal"/>
      <w:lvlText w:val="%4."/>
      <w:lvlJc w:val="left"/>
      <w:pPr>
        <w:tabs>
          <w:tab w:val="left" w:pos="363"/>
        </w:tabs>
        <w:ind w:left="0" w:firstLine="363"/>
      </w:pPr>
      <w:rPr>
        <w:rFonts w:hint="eastAsia"/>
      </w:rPr>
    </w:lvl>
    <w:lvl w:ilvl="4">
      <w:start w:val="1"/>
      <w:numFmt w:val="lowerLetter"/>
      <w:lvlText w:val="%5)"/>
      <w:lvlJc w:val="left"/>
      <w:pPr>
        <w:tabs>
          <w:tab w:val="left" w:pos="363"/>
        </w:tabs>
        <w:ind w:left="0" w:firstLine="363"/>
      </w:pPr>
      <w:rPr>
        <w:rFonts w:hint="eastAsia"/>
      </w:rPr>
    </w:lvl>
    <w:lvl w:ilvl="5">
      <w:start w:val="1"/>
      <w:numFmt w:val="lowerRoman"/>
      <w:lvlText w:val="%6."/>
      <w:lvlJc w:val="right"/>
      <w:pPr>
        <w:tabs>
          <w:tab w:val="left" w:pos="363"/>
        </w:tabs>
        <w:ind w:left="0" w:firstLine="363"/>
      </w:pPr>
      <w:rPr>
        <w:rFonts w:hint="eastAsia"/>
      </w:rPr>
    </w:lvl>
    <w:lvl w:ilvl="6">
      <w:start w:val="1"/>
      <w:numFmt w:val="decimal"/>
      <w:lvlText w:val="%7."/>
      <w:lvlJc w:val="left"/>
      <w:pPr>
        <w:tabs>
          <w:tab w:val="left" w:pos="363"/>
        </w:tabs>
        <w:ind w:left="0" w:firstLine="363"/>
      </w:pPr>
      <w:rPr>
        <w:rFonts w:hint="eastAsia"/>
      </w:rPr>
    </w:lvl>
    <w:lvl w:ilvl="7">
      <w:start w:val="1"/>
      <w:numFmt w:val="lowerLetter"/>
      <w:lvlText w:val="%8)"/>
      <w:lvlJc w:val="left"/>
      <w:pPr>
        <w:tabs>
          <w:tab w:val="left" w:pos="363"/>
        </w:tabs>
        <w:ind w:left="0" w:firstLine="363"/>
      </w:pPr>
      <w:rPr>
        <w:rFonts w:hint="eastAsia"/>
      </w:rPr>
    </w:lvl>
    <w:lvl w:ilvl="8">
      <w:start w:val="1"/>
      <w:numFmt w:val="lowerRoman"/>
      <w:lvlText w:val="%9."/>
      <w:lvlJc w:val="right"/>
      <w:pPr>
        <w:tabs>
          <w:tab w:val="left" w:pos="363"/>
        </w:tabs>
        <w:ind w:left="0" w:firstLine="363"/>
      </w:pPr>
      <w:rPr>
        <w:rFonts w:hint="eastAsia"/>
      </w:rPr>
    </w:lvl>
  </w:abstractNum>
  <w:abstractNum w:abstractNumId="15">
    <w:nsid w:val="0D46713A"/>
    <w:multiLevelType w:val="multilevel"/>
    <w:tmpl w:val="0D46713A"/>
    <w:lvl w:ilvl="0">
      <w:start w:val="1"/>
      <w:numFmt w:val="bullet"/>
      <w:pStyle w:val="a3"/>
      <w:lvlText w:val=""/>
      <w:lvlJc w:val="left"/>
      <w:pPr>
        <w:ind w:left="206" w:hanging="420"/>
      </w:pPr>
      <w:rPr>
        <w:rFonts w:ascii="Wingdings" w:hAnsi="Wingdings" w:hint="default"/>
      </w:rPr>
    </w:lvl>
    <w:lvl w:ilvl="1">
      <w:start w:val="1"/>
      <w:numFmt w:val="bullet"/>
      <w:lvlText w:val=""/>
      <w:lvlJc w:val="left"/>
      <w:pPr>
        <w:ind w:left="626" w:hanging="420"/>
      </w:pPr>
      <w:rPr>
        <w:rFonts w:ascii="Wingdings" w:hAnsi="Wingdings" w:hint="default"/>
      </w:rPr>
    </w:lvl>
    <w:lvl w:ilvl="2">
      <w:start w:val="1"/>
      <w:numFmt w:val="bullet"/>
      <w:lvlText w:val=""/>
      <w:lvlJc w:val="left"/>
      <w:pPr>
        <w:ind w:left="1046" w:hanging="420"/>
      </w:pPr>
      <w:rPr>
        <w:rFonts w:ascii="Wingdings" w:hAnsi="Wingdings" w:hint="default"/>
      </w:rPr>
    </w:lvl>
    <w:lvl w:ilvl="3">
      <w:start w:val="1"/>
      <w:numFmt w:val="bullet"/>
      <w:lvlText w:val=""/>
      <w:lvlJc w:val="left"/>
      <w:pPr>
        <w:ind w:left="1466" w:hanging="420"/>
      </w:pPr>
      <w:rPr>
        <w:rFonts w:ascii="Wingdings" w:hAnsi="Wingdings" w:hint="default"/>
      </w:rPr>
    </w:lvl>
    <w:lvl w:ilvl="4">
      <w:start w:val="1"/>
      <w:numFmt w:val="bullet"/>
      <w:lvlText w:val=""/>
      <w:lvlJc w:val="left"/>
      <w:pPr>
        <w:ind w:left="1886" w:hanging="420"/>
      </w:pPr>
      <w:rPr>
        <w:rFonts w:ascii="Wingdings" w:hAnsi="Wingdings" w:hint="default"/>
      </w:rPr>
    </w:lvl>
    <w:lvl w:ilvl="5">
      <w:start w:val="1"/>
      <w:numFmt w:val="bullet"/>
      <w:lvlText w:val=""/>
      <w:lvlJc w:val="left"/>
      <w:pPr>
        <w:ind w:left="2306" w:hanging="420"/>
      </w:pPr>
      <w:rPr>
        <w:rFonts w:ascii="Wingdings" w:hAnsi="Wingdings" w:hint="default"/>
      </w:rPr>
    </w:lvl>
    <w:lvl w:ilvl="6">
      <w:start w:val="1"/>
      <w:numFmt w:val="bullet"/>
      <w:lvlText w:val=""/>
      <w:lvlJc w:val="left"/>
      <w:pPr>
        <w:ind w:left="2726" w:hanging="420"/>
      </w:pPr>
      <w:rPr>
        <w:rFonts w:ascii="Wingdings" w:hAnsi="Wingdings" w:hint="default"/>
      </w:rPr>
    </w:lvl>
    <w:lvl w:ilvl="7">
      <w:start w:val="1"/>
      <w:numFmt w:val="bullet"/>
      <w:lvlText w:val=""/>
      <w:lvlJc w:val="left"/>
      <w:pPr>
        <w:ind w:left="3146" w:hanging="420"/>
      </w:pPr>
      <w:rPr>
        <w:rFonts w:ascii="Wingdings" w:hAnsi="Wingdings" w:hint="default"/>
      </w:rPr>
    </w:lvl>
    <w:lvl w:ilvl="8">
      <w:start w:val="1"/>
      <w:numFmt w:val="bullet"/>
      <w:lvlText w:val=""/>
      <w:lvlJc w:val="left"/>
      <w:pPr>
        <w:ind w:left="3566" w:hanging="420"/>
      </w:pPr>
      <w:rPr>
        <w:rFonts w:ascii="Wingdings" w:hAnsi="Wingdings" w:hint="default"/>
      </w:rPr>
    </w:lvl>
  </w:abstractNum>
  <w:abstractNum w:abstractNumId="16">
    <w:nsid w:val="14DF6BEB"/>
    <w:multiLevelType w:val="multilevel"/>
    <w:tmpl w:val="14DF6BEB"/>
    <w:lvl w:ilvl="0">
      <w:start w:val="1"/>
      <w:numFmt w:val="lowerLetter"/>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7">
    <w:nsid w:val="18687729"/>
    <w:multiLevelType w:val="multilevel"/>
    <w:tmpl w:val="18687729"/>
    <w:lvl w:ilvl="0">
      <w:start w:val="1"/>
      <w:numFmt w:val="lowerLetter"/>
      <w:lvlText w:val="%1)"/>
      <w:lvlJc w:val="left"/>
      <w:pPr>
        <w:tabs>
          <w:tab w:val="left" w:pos="840"/>
        </w:tabs>
        <w:ind w:left="839" w:hanging="419"/>
      </w:pPr>
      <w:rPr>
        <w:rFonts w:ascii="宋体" w:eastAsia="宋体" w:hint="eastAsia"/>
        <w:b w:val="0"/>
        <w:i w:val="0"/>
        <w:sz w:val="21"/>
        <w:szCs w:val="21"/>
      </w:rPr>
    </w:lvl>
    <w:lvl w:ilvl="1">
      <w:start w:val="1"/>
      <w:numFmt w:val="decimal"/>
      <w:lvlText w:val="%2)"/>
      <w:lvlJc w:val="left"/>
      <w:pPr>
        <w:tabs>
          <w:tab w:val="left" w:pos="1260"/>
        </w:tabs>
        <w:ind w:left="1259" w:hanging="419"/>
      </w:pPr>
      <w:rPr>
        <w:rFonts w:hint="eastAsia"/>
      </w:rPr>
    </w:lvl>
    <w:lvl w:ilvl="2">
      <w:start w:val="1"/>
      <w:numFmt w:val="decimal"/>
      <w:lvlText w:val="(%3)"/>
      <w:lvlJc w:val="left"/>
      <w:pPr>
        <w:tabs>
          <w:tab w:val="left" w:pos="0"/>
        </w:tabs>
        <w:ind w:left="1679" w:hanging="420"/>
      </w:pPr>
      <w:rPr>
        <w:rFonts w:ascii="宋体" w:eastAsia="宋体" w:hint="eastAsia"/>
        <w:b w:val="0"/>
        <w:i w:val="0"/>
        <w:sz w:val="21"/>
        <w:szCs w:val="21"/>
      </w:rPr>
    </w:lvl>
    <w:lvl w:ilvl="3">
      <w:start w:val="1"/>
      <w:numFmt w:val="decimal"/>
      <w:lvlText w:val="%4."/>
      <w:lvlJc w:val="left"/>
      <w:pPr>
        <w:tabs>
          <w:tab w:val="left" w:pos="2100"/>
        </w:tabs>
        <w:ind w:left="2099" w:hanging="419"/>
      </w:pPr>
      <w:rPr>
        <w:rFonts w:hint="eastAsia"/>
      </w:rPr>
    </w:lvl>
    <w:lvl w:ilvl="4">
      <w:start w:val="1"/>
      <w:numFmt w:val="lowerLetter"/>
      <w:lvlText w:val="%5)"/>
      <w:lvlJc w:val="left"/>
      <w:pPr>
        <w:tabs>
          <w:tab w:val="left" w:pos="2520"/>
        </w:tabs>
        <w:ind w:left="2519" w:hanging="419"/>
      </w:pPr>
      <w:rPr>
        <w:rFonts w:hint="eastAsia"/>
      </w:rPr>
    </w:lvl>
    <w:lvl w:ilvl="5">
      <w:start w:val="1"/>
      <w:numFmt w:val="lowerRoman"/>
      <w:lvlText w:val="%6."/>
      <w:lvlJc w:val="right"/>
      <w:pPr>
        <w:tabs>
          <w:tab w:val="left" w:pos="2940"/>
        </w:tabs>
        <w:ind w:left="2939" w:hanging="419"/>
      </w:pPr>
      <w:rPr>
        <w:rFonts w:hint="eastAsia"/>
      </w:rPr>
    </w:lvl>
    <w:lvl w:ilvl="6">
      <w:start w:val="1"/>
      <w:numFmt w:val="decimal"/>
      <w:lvlText w:val="%7."/>
      <w:lvlJc w:val="left"/>
      <w:pPr>
        <w:tabs>
          <w:tab w:val="left" w:pos="3360"/>
        </w:tabs>
        <w:ind w:left="3359" w:hanging="419"/>
      </w:pPr>
      <w:rPr>
        <w:rFonts w:hint="eastAsia"/>
      </w:rPr>
    </w:lvl>
    <w:lvl w:ilvl="7">
      <w:start w:val="1"/>
      <w:numFmt w:val="lowerLetter"/>
      <w:lvlText w:val="%8)"/>
      <w:lvlJc w:val="left"/>
      <w:pPr>
        <w:tabs>
          <w:tab w:val="left" w:pos="3780"/>
        </w:tabs>
        <w:ind w:left="3779" w:hanging="419"/>
      </w:pPr>
      <w:rPr>
        <w:rFonts w:hint="eastAsia"/>
      </w:rPr>
    </w:lvl>
    <w:lvl w:ilvl="8">
      <w:start w:val="1"/>
      <w:numFmt w:val="lowerRoman"/>
      <w:lvlText w:val="%9."/>
      <w:lvlJc w:val="right"/>
      <w:pPr>
        <w:tabs>
          <w:tab w:val="left" w:pos="4200"/>
        </w:tabs>
        <w:ind w:left="4199" w:hanging="419"/>
      </w:pPr>
      <w:rPr>
        <w:rFonts w:hint="eastAsia"/>
      </w:rPr>
    </w:lvl>
  </w:abstractNum>
  <w:abstractNum w:abstractNumId="18">
    <w:nsid w:val="1BD86DE7"/>
    <w:multiLevelType w:val="multilevel"/>
    <w:tmpl w:val="1BD86DE7"/>
    <w:lvl w:ilvl="0">
      <w:start w:val="1"/>
      <w:numFmt w:val="lowerLetter"/>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9">
    <w:nsid w:val="1FC91163"/>
    <w:multiLevelType w:val="multilevel"/>
    <w:tmpl w:val="1FC91163"/>
    <w:lvl w:ilvl="0">
      <w:start w:val="1"/>
      <w:numFmt w:val="decimal"/>
      <w:pStyle w:val="a4"/>
      <w:suff w:val="nothing"/>
      <w:lvlText w:val="%1　"/>
      <w:lvlJc w:val="left"/>
      <w:pPr>
        <w:ind w:left="0" w:firstLine="0"/>
      </w:pPr>
      <w:rPr>
        <w:rFonts w:ascii="黑体" w:eastAsia="黑体" w:hAnsi="Times New Roman" w:hint="eastAsia"/>
        <w:b w:val="0"/>
        <w:i w:val="0"/>
        <w:sz w:val="21"/>
        <w:szCs w:val="21"/>
      </w:rPr>
    </w:lvl>
    <w:lvl w:ilvl="1">
      <w:start w:val="1"/>
      <w:numFmt w:val="decimal"/>
      <w:pStyle w:val="a5"/>
      <w:suff w:val="nothing"/>
      <w:lvlText w:val="%1.%2　"/>
      <w:lvlJc w:val="left"/>
      <w:pPr>
        <w:ind w:left="0" w:firstLine="0"/>
      </w:pPr>
      <w:rPr>
        <w:rFonts w:ascii="黑体" w:eastAsia="黑体" w:hAnsi="Times New Roman" w:cs="Times New Roman" w:hint="eastAsia"/>
        <w:b w:val="0"/>
        <w:bCs w:val="0"/>
        <w:i w:val="0"/>
        <w:iCs w:val="0"/>
        <w:caps w:val="0"/>
        <w:strike w:val="0"/>
        <w:dstrike w:val="0"/>
        <w:outline w:val="0"/>
        <w:shadow w:val="0"/>
        <w:emboss w:val="0"/>
        <w:imprint w:val="0"/>
        <w:vanish w:val="0"/>
        <w:spacing w:val="0"/>
        <w:kern w:val="0"/>
        <w:position w:val="0"/>
        <w:sz w:val="21"/>
        <w:szCs w:val="21"/>
        <w:u w:val="none"/>
        <w:vertAlign w:val="baseline"/>
      </w:rPr>
    </w:lvl>
    <w:lvl w:ilvl="2">
      <w:start w:val="1"/>
      <w:numFmt w:val="decimal"/>
      <w:pStyle w:val="a6"/>
      <w:suff w:val="nothing"/>
      <w:lvlText w:val="%1.%2.%3　"/>
      <w:lvlJc w:val="left"/>
      <w:pPr>
        <w:ind w:left="0" w:firstLine="0"/>
      </w:pPr>
      <w:rPr>
        <w:rFonts w:ascii="黑体" w:eastAsia="黑体" w:hAnsi="Times New Roman" w:hint="eastAsia"/>
        <w:b w:val="0"/>
        <w:i w:val="0"/>
        <w:sz w:val="21"/>
      </w:rPr>
    </w:lvl>
    <w:lvl w:ilvl="3">
      <w:start w:val="1"/>
      <w:numFmt w:val="decimal"/>
      <w:pStyle w:val="a7"/>
      <w:suff w:val="nothing"/>
      <w:lvlText w:val="%1.%2.%3.%4　"/>
      <w:lvlJc w:val="left"/>
      <w:pPr>
        <w:ind w:left="0" w:firstLine="0"/>
      </w:pPr>
      <w:rPr>
        <w:rFonts w:ascii="黑体" w:eastAsia="黑体" w:hAnsi="Times New Roman" w:hint="eastAsia"/>
        <w:b w:val="0"/>
        <w:i w:val="0"/>
        <w:sz w:val="21"/>
      </w:rPr>
    </w:lvl>
    <w:lvl w:ilvl="4">
      <w:start w:val="1"/>
      <w:numFmt w:val="decimal"/>
      <w:pStyle w:val="a8"/>
      <w:suff w:val="nothing"/>
      <w:lvlText w:val="%1.%2.%3.%4.%5　"/>
      <w:lvlJc w:val="left"/>
      <w:pPr>
        <w:ind w:left="0" w:firstLine="0"/>
      </w:pPr>
      <w:rPr>
        <w:rFonts w:ascii="黑体" w:eastAsia="黑体" w:hAnsi="Times New Roman" w:hint="eastAsia"/>
        <w:b w:val="0"/>
        <w:i w:val="0"/>
        <w:sz w:val="21"/>
      </w:rPr>
    </w:lvl>
    <w:lvl w:ilvl="5">
      <w:start w:val="1"/>
      <w:numFmt w:val="decimal"/>
      <w:pStyle w:val="a9"/>
      <w:suff w:val="nothing"/>
      <w:lvlText w:val="%1.%2.%3.%4.%5.%6　"/>
      <w:lvlJc w:val="left"/>
      <w:pPr>
        <w:ind w:left="0" w:firstLine="0"/>
      </w:pPr>
      <w:rPr>
        <w:rFonts w:ascii="黑体" w:eastAsia="黑体" w:hAnsi="Times New Roman" w:hint="eastAsia"/>
        <w:b w:val="0"/>
        <w:i w:val="0"/>
        <w:sz w:val="21"/>
      </w:rPr>
    </w:lvl>
    <w:lvl w:ilvl="6">
      <w:start w:val="1"/>
      <w:numFmt w:val="decimal"/>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left" w:pos="4351"/>
        </w:tabs>
        <w:ind w:left="3969" w:hanging="1418"/>
      </w:pPr>
      <w:rPr>
        <w:rFonts w:hint="eastAsia"/>
      </w:rPr>
    </w:lvl>
    <w:lvl w:ilvl="8">
      <w:start w:val="1"/>
      <w:numFmt w:val="decimal"/>
      <w:lvlText w:val="%1.%2.%3.%4.%5.%6.%7.%8.%9"/>
      <w:lvlJc w:val="left"/>
      <w:pPr>
        <w:tabs>
          <w:tab w:val="left" w:pos="4777"/>
        </w:tabs>
        <w:ind w:left="4677" w:hanging="1700"/>
      </w:pPr>
      <w:rPr>
        <w:rFonts w:hint="eastAsia"/>
      </w:rPr>
    </w:lvl>
  </w:abstractNum>
  <w:abstractNum w:abstractNumId="20">
    <w:nsid w:val="26C749AE"/>
    <w:multiLevelType w:val="multilevel"/>
    <w:tmpl w:val="26C749AE"/>
    <w:lvl w:ilvl="0">
      <w:start w:val="1"/>
      <w:numFmt w:val="none"/>
      <w:suff w:val="nothing"/>
      <w:lvlText w:val=""/>
      <w:lvlJc w:val="left"/>
      <w:pPr>
        <w:ind w:left="0" w:firstLine="0"/>
      </w:pPr>
      <w:rPr>
        <w:rFonts w:ascii="黑体" w:eastAsia="黑体" w:hAnsi="Times New Roman" w:hint="eastAsia"/>
        <w:b/>
        <w:i w:val="0"/>
        <w:sz w:val="21"/>
      </w:rPr>
    </w:lvl>
    <w:lvl w:ilvl="1">
      <w:start w:val="1"/>
      <w:numFmt w:val="decimal"/>
      <w:pStyle w:val="aa"/>
      <w:suff w:val="nothing"/>
      <w:lvlText w:val="表%2　"/>
      <w:lvlJc w:val="left"/>
      <w:pPr>
        <w:ind w:left="0" w:firstLine="0"/>
      </w:pPr>
      <w:rPr>
        <w:rFonts w:ascii="黑体" w:eastAsia="黑体" w:hAnsi="Times New Roman" w:hint="eastAsia"/>
        <w:b w:val="0"/>
        <w:i w:val="0"/>
        <w:caps w:val="0"/>
        <w:strike w:val="0"/>
        <w:dstrike w:val="0"/>
        <w:snapToGrid w:val="0"/>
        <w:vanish w:val="0"/>
        <w:kern w:val="0"/>
        <w:sz w:val="21"/>
        <w:szCs w:val="21"/>
        <w:u w:val="none"/>
        <w:vertAlign w:val="baseline"/>
      </w:rPr>
    </w:lvl>
    <w:lvl w:ilvl="2">
      <w:start w:val="1"/>
      <w:numFmt w:val="none"/>
      <w:pStyle w:val="ab"/>
      <w:suff w:val="nothing"/>
      <w:lvlText w:val="%1表%2　"/>
      <w:lvlJc w:val="left"/>
      <w:pPr>
        <w:ind w:left="0" w:firstLine="0"/>
      </w:pPr>
      <w:rPr>
        <w:rFonts w:ascii="黑体" w:eastAsia="黑体" w:hAnsi="黑体" w:cs="Times New Roman" w:hint="eastAsia"/>
        <w:b w:val="0"/>
        <w:bCs w:val="0"/>
        <w:i w:val="0"/>
        <w:iCs w:val="0"/>
        <w:caps w:val="0"/>
        <w:smallCaps w:val="0"/>
        <w:strike w:val="0"/>
        <w:dstrike w:val="0"/>
        <w:outline w:val="0"/>
        <w:shadow w:val="0"/>
        <w:emboss w:val="0"/>
        <w:imprint w:val="0"/>
        <w:snapToGrid w:val="0"/>
        <w:vanish w:val="0"/>
        <w:spacing w:val="0"/>
        <w:w w:val="100"/>
        <w:kern w:val="0"/>
        <w:position w:val="0"/>
        <w:sz w:val="21"/>
        <w:u w:val="none"/>
        <w:vertAlign w:val="baseline"/>
        <w14:ligatures w14:val="none"/>
        <w14:numForm w14:val="default"/>
        <w14:numSpacing w14:val="default"/>
      </w:rPr>
    </w:lvl>
    <w:lvl w:ilvl="3">
      <w:start w:val="1"/>
      <w:numFmt w:val="decimal"/>
      <w:suff w:val="nothing"/>
      <w:lvlText w:val="%1%2.%3.%4　"/>
      <w:lvlJc w:val="left"/>
      <w:pPr>
        <w:ind w:left="0" w:firstLine="0"/>
      </w:pPr>
      <w:rPr>
        <w:rFonts w:ascii="Times New Roman" w:eastAsia="黑体" w:hAnsi="Times New Roman" w:hint="default"/>
        <w:b w:val="0"/>
        <w:i w:val="0"/>
        <w:sz w:val="21"/>
      </w:rPr>
    </w:lvl>
    <w:lvl w:ilvl="4">
      <w:start w:val="1"/>
      <w:numFmt w:val="decimal"/>
      <w:suff w:val="nothing"/>
      <w:lvlText w:val="%1%2.%3.%4.%5　"/>
      <w:lvlJc w:val="left"/>
      <w:pPr>
        <w:ind w:left="0" w:firstLine="0"/>
      </w:pPr>
      <w:rPr>
        <w:rFonts w:ascii="Times New Roman" w:eastAsia="黑体" w:hAnsi="Times New Roman" w:hint="default"/>
        <w:b w:val="0"/>
        <w:i w:val="0"/>
        <w:sz w:val="21"/>
      </w:rPr>
    </w:lvl>
    <w:lvl w:ilvl="5">
      <w:start w:val="1"/>
      <w:numFmt w:val="decimal"/>
      <w:suff w:val="nothing"/>
      <w:lvlText w:val="%1%2.%3.%4.%5.%6　"/>
      <w:lvlJc w:val="left"/>
      <w:pPr>
        <w:ind w:left="0" w:firstLine="0"/>
      </w:pPr>
      <w:rPr>
        <w:rFonts w:ascii="Times New Roman" w:eastAsia="黑体" w:hAnsi="Times New Roman" w:hint="default"/>
        <w:b w:val="0"/>
        <w:i w:val="0"/>
        <w:sz w:val="21"/>
      </w:rPr>
    </w:lvl>
    <w:lvl w:ilvl="6">
      <w:start w:val="1"/>
      <w:numFmt w:val="decimal"/>
      <w:suff w:val="nothing"/>
      <w:lvlText w:val="%1%2.%3.%4.%5.%6.%7　"/>
      <w:lvlJc w:val="left"/>
      <w:pPr>
        <w:ind w:left="0" w:firstLine="0"/>
      </w:pPr>
      <w:rPr>
        <w:rFonts w:ascii="Times New Roman" w:eastAsia="黑体" w:hAnsi="Times New Roman" w:hint="default"/>
        <w:b w:val="0"/>
        <w:i w:val="0"/>
        <w:sz w:val="21"/>
      </w:rPr>
    </w:lvl>
    <w:lvl w:ilvl="7">
      <w:start w:val="1"/>
      <w:numFmt w:val="decimal"/>
      <w:lvlText w:val="%1.%2.%3.%4.%5.%6.%7.%8"/>
      <w:lvlJc w:val="left"/>
      <w:pPr>
        <w:tabs>
          <w:tab w:val="left" w:pos="3969"/>
        </w:tabs>
        <w:ind w:left="3969" w:hanging="1418"/>
      </w:pPr>
      <w:rPr>
        <w:rFonts w:hint="eastAsia"/>
      </w:rPr>
    </w:lvl>
    <w:lvl w:ilvl="8">
      <w:start w:val="1"/>
      <w:numFmt w:val="decimal"/>
      <w:lvlText w:val="%1.%2.%3.%4.%5.%6.%7.%8.%9"/>
      <w:lvlJc w:val="left"/>
      <w:pPr>
        <w:tabs>
          <w:tab w:val="left" w:pos="4677"/>
        </w:tabs>
        <w:ind w:left="4677" w:hanging="1700"/>
      </w:pPr>
      <w:rPr>
        <w:rFonts w:hint="eastAsia"/>
      </w:rPr>
    </w:lvl>
  </w:abstractNum>
  <w:abstractNum w:abstractNumId="21">
    <w:nsid w:val="27510ED5"/>
    <w:multiLevelType w:val="multilevel"/>
    <w:tmpl w:val="27510ED5"/>
    <w:lvl w:ilvl="0">
      <w:start w:val="1"/>
      <w:numFmt w:val="lowerLetter"/>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22">
    <w:nsid w:val="2A8F7113"/>
    <w:multiLevelType w:val="multilevel"/>
    <w:tmpl w:val="2A8F7113"/>
    <w:lvl w:ilvl="0">
      <w:start w:val="1"/>
      <w:numFmt w:val="upperLetter"/>
      <w:pStyle w:val="ac"/>
      <w:suff w:val="space"/>
      <w:lvlText w:val="%1"/>
      <w:lvlJc w:val="left"/>
      <w:pPr>
        <w:ind w:left="0" w:firstLine="0"/>
      </w:pPr>
      <w:rPr>
        <w:rFonts w:hint="eastAsia"/>
        <w:color w:val="FFFFFF" w:themeColor="background1"/>
        <w:sz w:val="2"/>
      </w:rPr>
    </w:lvl>
    <w:lvl w:ilvl="1">
      <w:start w:val="1"/>
      <w:numFmt w:val="decimal"/>
      <w:pStyle w:val="ad"/>
      <w:suff w:val="nothing"/>
      <w:lvlText w:val="图%1.%2　"/>
      <w:lvlJc w:val="left"/>
      <w:pPr>
        <w:ind w:left="0" w:firstLine="0"/>
      </w:pPr>
      <w:rPr>
        <w:rFonts w:eastAsia="黑体" w:hint="eastAsia"/>
        <w:b w:val="0"/>
        <w:i w:val="0"/>
        <w:sz w:val="21"/>
      </w:rPr>
    </w:lvl>
    <w:lvl w:ilvl="2">
      <w:start w:val="1"/>
      <w:numFmt w:val="decimal"/>
      <w:lvlText w:val="%1.%2.%3"/>
      <w:lvlJc w:val="left"/>
      <w:pPr>
        <w:tabs>
          <w:tab w:val="left" w:pos="1616"/>
        </w:tabs>
        <w:ind w:left="1616" w:hanging="567"/>
      </w:pPr>
      <w:rPr>
        <w:rFonts w:hint="eastAsia"/>
      </w:rPr>
    </w:lvl>
    <w:lvl w:ilvl="3">
      <w:start w:val="1"/>
      <w:numFmt w:val="decimal"/>
      <w:lvlText w:val="%1.%2.%3.%4"/>
      <w:lvlJc w:val="left"/>
      <w:pPr>
        <w:tabs>
          <w:tab w:val="left" w:pos="2914"/>
        </w:tabs>
        <w:ind w:left="2182" w:hanging="708"/>
      </w:pPr>
      <w:rPr>
        <w:rFonts w:hint="eastAsia"/>
      </w:rPr>
    </w:lvl>
    <w:lvl w:ilvl="4">
      <w:start w:val="1"/>
      <w:numFmt w:val="decimal"/>
      <w:lvlText w:val="%1.%2.%3.%4.%5"/>
      <w:lvlJc w:val="left"/>
      <w:pPr>
        <w:tabs>
          <w:tab w:val="left" w:pos="3699"/>
        </w:tabs>
        <w:ind w:left="2749" w:hanging="850"/>
      </w:pPr>
      <w:rPr>
        <w:rFonts w:hint="eastAsia"/>
      </w:rPr>
    </w:lvl>
    <w:lvl w:ilvl="5">
      <w:start w:val="1"/>
      <w:numFmt w:val="decimal"/>
      <w:lvlText w:val="%1.%2.%3.%4.%5.%6"/>
      <w:lvlJc w:val="left"/>
      <w:pPr>
        <w:tabs>
          <w:tab w:val="left" w:pos="4484"/>
        </w:tabs>
        <w:ind w:left="3458" w:hanging="1134"/>
      </w:pPr>
      <w:rPr>
        <w:rFonts w:hint="eastAsia"/>
      </w:rPr>
    </w:lvl>
    <w:lvl w:ilvl="6">
      <w:start w:val="1"/>
      <w:numFmt w:val="decimal"/>
      <w:lvlText w:val="%1.%2.%3.%4.%5.%6.%7"/>
      <w:lvlJc w:val="left"/>
      <w:pPr>
        <w:tabs>
          <w:tab w:val="left" w:pos="5269"/>
        </w:tabs>
        <w:ind w:left="4025" w:hanging="1276"/>
      </w:pPr>
      <w:rPr>
        <w:rFonts w:hint="eastAsia"/>
      </w:rPr>
    </w:lvl>
    <w:lvl w:ilvl="7">
      <w:start w:val="1"/>
      <w:numFmt w:val="decimal"/>
      <w:lvlText w:val="%1.%2.%3.%4.%5.%6.%7.%8"/>
      <w:lvlJc w:val="left"/>
      <w:pPr>
        <w:tabs>
          <w:tab w:val="left" w:pos="6054"/>
        </w:tabs>
        <w:ind w:left="4592" w:hanging="1418"/>
      </w:pPr>
      <w:rPr>
        <w:rFonts w:hint="eastAsia"/>
      </w:rPr>
    </w:lvl>
    <w:lvl w:ilvl="8">
      <w:start w:val="1"/>
      <w:numFmt w:val="decimal"/>
      <w:lvlText w:val="%1.%2.%3.%4.%5.%6.%7.%8.%9"/>
      <w:lvlJc w:val="left"/>
      <w:pPr>
        <w:tabs>
          <w:tab w:val="left" w:pos="6840"/>
        </w:tabs>
        <w:ind w:left="5300" w:hanging="1700"/>
      </w:pPr>
      <w:rPr>
        <w:rFonts w:hint="eastAsia"/>
      </w:rPr>
    </w:lvl>
  </w:abstractNum>
  <w:abstractNum w:abstractNumId="23">
    <w:nsid w:val="2BE476F9"/>
    <w:multiLevelType w:val="multilevel"/>
    <w:tmpl w:val="2BE476F9"/>
    <w:lvl w:ilvl="0">
      <w:start w:val="1"/>
      <w:numFmt w:val="lowerLetter"/>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24">
    <w:nsid w:val="2CC65B57"/>
    <w:multiLevelType w:val="multilevel"/>
    <w:tmpl w:val="2CC65B57"/>
    <w:lvl w:ilvl="0">
      <w:start w:val="1"/>
      <w:numFmt w:val="lowerLetter"/>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25">
    <w:nsid w:val="2D571F20"/>
    <w:multiLevelType w:val="multilevel"/>
    <w:tmpl w:val="2D571F20"/>
    <w:lvl w:ilvl="0">
      <w:start w:val="1"/>
      <w:numFmt w:val="lowerLetter"/>
      <w:lvlText w:val="%1)"/>
      <w:lvlJc w:val="left"/>
      <w:pPr>
        <w:tabs>
          <w:tab w:val="left" w:pos="840"/>
        </w:tabs>
        <w:ind w:left="839" w:hanging="419"/>
      </w:pPr>
      <w:rPr>
        <w:rFonts w:ascii="宋体" w:eastAsia="宋体" w:hint="eastAsia"/>
        <w:b w:val="0"/>
        <w:i w:val="0"/>
        <w:sz w:val="21"/>
        <w:szCs w:val="21"/>
      </w:rPr>
    </w:lvl>
    <w:lvl w:ilvl="1">
      <w:start w:val="1"/>
      <w:numFmt w:val="decimal"/>
      <w:lvlText w:val="%2)"/>
      <w:lvlJc w:val="left"/>
      <w:pPr>
        <w:tabs>
          <w:tab w:val="left" w:pos="1260"/>
        </w:tabs>
        <w:ind w:left="1259" w:hanging="419"/>
      </w:pPr>
      <w:rPr>
        <w:rFonts w:hint="eastAsia"/>
        <w:vertAlign w:val="baseline"/>
      </w:rPr>
    </w:lvl>
    <w:lvl w:ilvl="2">
      <w:start w:val="1"/>
      <w:numFmt w:val="decimal"/>
      <w:lvlText w:val="(%3)"/>
      <w:lvlJc w:val="left"/>
      <w:pPr>
        <w:tabs>
          <w:tab w:val="left" w:pos="0"/>
        </w:tabs>
        <w:ind w:left="1679" w:hanging="420"/>
      </w:pPr>
      <w:rPr>
        <w:rFonts w:ascii="宋体" w:eastAsia="宋体" w:hint="eastAsia"/>
        <w:b w:val="0"/>
        <w:i w:val="0"/>
        <w:sz w:val="21"/>
        <w:szCs w:val="21"/>
      </w:rPr>
    </w:lvl>
    <w:lvl w:ilvl="3">
      <w:start w:val="1"/>
      <w:numFmt w:val="decimal"/>
      <w:lvlText w:val="%4."/>
      <w:lvlJc w:val="left"/>
      <w:pPr>
        <w:tabs>
          <w:tab w:val="left" w:pos="2100"/>
        </w:tabs>
        <w:ind w:left="2099" w:hanging="419"/>
      </w:pPr>
      <w:rPr>
        <w:rFonts w:hint="eastAsia"/>
      </w:rPr>
    </w:lvl>
    <w:lvl w:ilvl="4">
      <w:start w:val="1"/>
      <w:numFmt w:val="lowerLetter"/>
      <w:lvlText w:val="%5)"/>
      <w:lvlJc w:val="left"/>
      <w:pPr>
        <w:tabs>
          <w:tab w:val="left" w:pos="2520"/>
        </w:tabs>
        <w:ind w:left="2519" w:hanging="419"/>
      </w:pPr>
      <w:rPr>
        <w:rFonts w:hint="eastAsia"/>
      </w:rPr>
    </w:lvl>
    <w:lvl w:ilvl="5">
      <w:start w:val="1"/>
      <w:numFmt w:val="lowerRoman"/>
      <w:lvlText w:val="%6."/>
      <w:lvlJc w:val="right"/>
      <w:pPr>
        <w:tabs>
          <w:tab w:val="left" w:pos="2940"/>
        </w:tabs>
        <w:ind w:left="2939" w:hanging="419"/>
      </w:pPr>
      <w:rPr>
        <w:rFonts w:hint="eastAsia"/>
      </w:rPr>
    </w:lvl>
    <w:lvl w:ilvl="6">
      <w:start w:val="1"/>
      <w:numFmt w:val="decimal"/>
      <w:lvlText w:val="%7."/>
      <w:lvlJc w:val="left"/>
      <w:pPr>
        <w:tabs>
          <w:tab w:val="left" w:pos="3360"/>
        </w:tabs>
        <w:ind w:left="3359" w:hanging="419"/>
      </w:pPr>
      <w:rPr>
        <w:rFonts w:hint="eastAsia"/>
      </w:rPr>
    </w:lvl>
    <w:lvl w:ilvl="7">
      <w:start w:val="1"/>
      <w:numFmt w:val="lowerLetter"/>
      <w:lvlText w:val="%8)"/>
      <w:lvlJc w:val="left"/>
      <w:pPr>
        <w:tabs>
          <w:tab w:val="left" w:pos="3780"/>
        </w:tabs>
        <w:ind w:left="3779" w:hanging="419"/>
      </w:pPr>
      <w:rPr>
        <w:rFonts w:hint="eastAsia"/>
      </w:rPr>
    </w:lvl>
    <w:lvl w:ilvl="8">
      <w:start w:val="1"/>
      <w:numFmt w:val="lowerRoman"/>
      <w:lvlText w:val="%9."/>
      <w:lvlJc w:val="right"/>
      <w:pPr>
        <w:tabs>
          <w:tab w:val="left" w:pos="4200"/>
        </w:tabs>
        <w:ind w:left="4199" w:hanging="419"/>
      </w:pPr>
      <w:rPr>
        <w:rFonts w:hint="eastAsia"/>
      </w:rPr>
    </w:lvl>
  </w:abstractNum>
  <w:abstractNum w:abstractNumId="26">
    <w:nsid w:val="33EB73A0"/>
    <w:multiLevelType w:val="multilevel"/>
    <w:tmpl w:val="33EB73A0"/>
    <w:lvl w:ilvl="0">
      <w:start w:val="1"/>
      <w:numFmt w:val="lowerLetter"/>
      <w:lvlText w:val="%1)"/>
      <w:lvlJc w:val="left"/>
      <w:pPr>
        <w:tabs>
          <w:tab w:val="left" w:pos="840"/>
        </w:tabs>
        <w:ind w:left="839" w:hanging="419"/>
      </w:pPr>
      <w:rPr>
        <w:rFonts w:ascii="宋体" w:eastAsia="宋体" w:hint="eastAsia"/>
        <w:b w:val="0"/>
        <w:i w:val="0"/>
        <w:sz w:val="21"/>
        <w:szCs w:val="21"/>
      </w:rPr>
    </w:lvl>
    <w:lvl w:ilvl="1">
      <w:start w:val="1"/>
      <w:numFmt w:val="decimal"/>
      <w:lvlText w:val="%2)"/>
      <w:lvlJc w:val="left"/>
      <w:pPr>
        <w:tabs>
          <w:tab w:val="left" w:pos="1260"/>
        </w:tabs>
        <w:ind w:left="1259" w:hanging="419"/>
      </w:pPr>
      <w:rPr>
        <w:rFonts w:hint="eastAsia"/>
      </w:rPr>
    </w:lvl>
    <w:lvl w:ilvl="2">
      <w:start w:val="1"/>
      <w:numFmt w:val="decimal"/>
      <w:lvlText w:val="(%3)"/>
      <w:lvlJc w:val="left"/>
      <w:pPr>
        <w:tabs>
          <w:tab w:val="left" w:pos="0"/>
        </w:tabs>
        <w:ind w:left="1679" w:hanging="420"/>
      </w:pPr>
      <w:rPr>
        <w:rFonts w:ascii="宋体" w:eastAsia="宋体" w:hint="eastAsia"/>
        <w:b w:val="0"/>
        <w:i w:val="0"/>
        <w:sz w:val="21"/>
        <w:szCs w:val="21"/>
      </w:rPr>
    </w:lvl>
    <w:lvl w:ilvl="3">
      <w:start w:val="1"/>
      <w:numFmt w:val="decimal"/>
      <w:lvlText w:val="%4."/>
      <w:lvlJc w:val="left"/>
      <w:pPr>
        <w:tabs>
          <w:tab w:val="left" w:pos="2100"/>
        </w:tabs>
        <w:ind w:left="2099" w:hanging="419"/>
      </w:pPr>
      <w:rPr>
        <w:rFonts w:hint="eastAsia"/>
      </w:rPr>
    </w:lvl>
    <w:lvl w:ilvl="4">
      <w:start w:val="1"/>
      <w:numFmt w:val="lowerLetter"/>
      <w:lvlText w:val="%5)"/>
      <w:lvlJc w:val="left"/>
      <w:pPr>
        <w:tabs>
          <w:tab w:val="left" w:pos="2520"/>
        </w:tabs>
        <w:ind w:left="2519" w:hanging="419"/>
      </w:pPr>
      <w:rPr>
        <w:rFonts w:hint="eastAsia"/>
      </w:rPr>
    </w:lvl>
    <w:lvl w:ilvl="5">
      <w:start w:val="1"/>
      <w:numFmt w:val="lowerRoman"/>
      <w:lvlText w:val="%6."/>
      <w:lvlJc w:val="right"/>
      <w:pPr>
        <w:tabs>
          <w:tab w:val="left" w:pos="2940"/>
        </w:tabs>
        <w:ind w:left="2939" w:hanging="419"/>
      </w:pPr>
      <w:rPr>
        <w:rFonts w:hint="eastAsia"/>
      </w:rPr>
    </w:lvl>
    <w:lvl w:ilvl="6">
      <w:start w:val="1"/>
      <w:numFmt w:val="decimal"/>
      <w:lvlText w:val="%7."/>
      <w:lvlJc w:val="left"/>
      <w:pPr>
        <w:tabs>
          <w:tab w:val="left" w:pos="3360"/>
        </w:tabs>
        <w:ind w:left="3359" w:hanging="419"/>
      </w:pPr>
      <w:rPr>
        <w:rFonts w:hint="eastAsia"/>
      </w:rPr>
    </w:lvl>
    <w:lvl w:ilvl="7">
      <w:start w:val="1"/>
      <w:numFmt w:val="lowerLetter"/>
      <w:lvlText w:val="%8)"/>
      <w:lvlJc w:val="left"/>
      <w:pPr>
        <w:tabs>
          <w:tab w:val="left" w:pos="3780"/>
        </w:tabs>
        <w:ind w:left="3779" w:hanging="419"/>
      </w:pPr>
      <w:rPr>
        <w:rFonts w:hint="eastAsia"/>
      </w:rPr>
    </w:lvl>
    <w:lvl w:ilvl="8">
      <w:start w:val="1"/>
      <w:numFmt w:val="lowerRoman"/>
      <w:lvlText w:val="%9."/>
      <w:lvlJc w:val="right"/>
      <w:pPr>
        <w:tabs>
          <w:tab w:val="left" w:pos="4200"/>
        </w:tabs>
        <w:ind w:left="4199" w:hanging="419"/>
      </w:pPr>
      <w:rPr>
        <w:rFonts w:hint="eastAsia"/>
      </w:rPr>
    </w:lvl>
  </w:abstractNum>
  <w:abstractNum w:abstractNumId="27">
    <w:nsid w:val="34431F99"/>
    <w:multiLevelType w:val="multilevel"/>
    <w:tmpl w:val="34431F99"/>
    <w:lvl w:ilvl="0">
      <w:start w:val="1"/>
      <w:numFmt w:val="upperLetter"/>
      <w:pStyle w:val="ae"/>
      <w:lvlText w:val="%1"/>
      <w:lvlJc w:val="left"/>
      <w:pPr>
        <w:ind w:left="0" w:firstLine="0"/>
      </w:pPr>
      <w:rPr>
        <w:rFonts w:hint="eastAsia"/>
        <w:color w:val="FFFFFF" w:themeColor="background1"/>
        <w:sz w:val="2"/>
      </w:rPr>
    </w:lvl>
    <w:lvl w:ilvl="1">
      <w:start w:val="1"/>
      <w:numFmt w:val="decimal"/>
      <w:pStyle w:val="af"/>
      <w:lvlText w:val="(%1.%2)"/>
      <w:lvlJc w:val="left"/>
      <w:pPr>
        <w:ind w:left="0" w:firstLine="0"/>
      </w:pPr>
      <w:rPr>
        <w:rFonts w:hAnsi="Times New Roman" w:cs="Times New Roman"/>
        <w:b w:val="0"/>
        <w:bCs w:val="0"/>
        <w:i w:val="0"/>
        <w:iCs w:val="0"/>
        <w:caps w:val="0"/>
        <w:smallCaps w:val="0"/>
        <w:strike w:val="0"/>
        <w:dstrike w:val="0"/>
        <w:outline w:val="0"/>
        <w:shadow w:val="0"/>
        <w:emboss w:val="0"/>
        <w:imprint w:val="0"/>
        <w:vanish w:val="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8">
    <w:nsid w:val="41A64E98"/>
    <w:multiLevelType w:val="multilevel"/>
    <w:tmpl w:val="41A64E98"/>
    <w:lvl w:ilvl="0">
      <w:start w:val="1"/>
      <w:numFmt w:val="decimal"/>
      <w:pStyle w:val="af0"/>
      <w:lvlText w:val="0.%1"/>
      <w:lvlJc w:val="left"/>
      <w:pPr>
        <w:tabs>
          <w:tab w:val="left" w:pos="360"/>
        </w:tabs>
        <w:ind w:left="0" w:firstLine="0"/>
      </w:pPr>
      <w:rPr>
        <w:rFonts w:ascii="黑体" w:eastAsia="黑体" w:hAnsi="Times New Roman" w:hint="eastAsia"/>
        <w:b w:val="0"/>
        <w:i w:val="0"/>
        <w:sz w:val="21"/>
      </w:rPr>
    </w:lvl>
    <w:lvl w:ilvl="1">
      <w:start w:val="1"/>
      <w:numFmt w:val="decimal"/>
      <w:pStyle w:val="af1"/>
      <w:lvlText w:val="0.%1.%2"/>
      <w:lvlJc w:val="left"/>
      <w:pPr>
        <w:tabs>
          <w:tab w:val="left" w:pos="720"/>
        </w:tabs>
        <w:ind w:left="0" w:firstLine="0"/>
      </w:pPr>
      <w:rPr>
        <w:rFonts w:ascii="黑体" w:eastAsia="黑体" w:hAnsi="Times New Roman" w:hint="eastAsia"/>
        <w:b w:val="0"/>
        <w:i w:val="0"/>
        <w:sz w:val="21"/>
      </w:rPr>
    </w:lvl>
    <w:lvl w:ilvl="2">
      <w:start w:val="1"/>
      <w:numFmt w:val="decimal"/>
      <w:lvlText w:val="0.%2.%3  "/>
      <w:lvlJc w:val="left"/>
      <w:pPr>
        <w:tabs>
          <w:tab w:val="left" w:pos="-31680"/>
        </w:tabs>
        <w:ind w:left="-32767" w:firstLine="0"/>
      </w:pPr>
      <w:rPr>
        <w:rFonts w:hint="eastAsia"/>
      </w:rPr>
    </w:lvl>
    <w:lvl w:ilvl="3">
      <w:start w:val="1"/>
      <w:numFmt w:val="decimal"/>
      <w:lvlText w:val="%1.%2.%3.%4"/>
      <w:lvlJc w:val="left"/>
      <w:pPr>
        <w:tabs>
          <w:tab w:val="left" w:pos="1984"/>
        </w:tabs>
        <w:ind w:left="1984" w:hanging="708"/>
      </w:pPr>
      <w:rPr>
        <w:rFonts w:hint="eastAsia"/>
      </w:rPr>
    </w:lvl>
    <w:lvl w:ilvl="4">
      <w:start w:val="1"/>
      <w:numFmt w:val="decimal"/>
      <w:lvlText w:val="%1.%2.%3.%4.%5"/>
      <w:lvlJc w:val="left"/>
      <w:pPr>
        <w:tabs>
          <w:tab w:val="left" w:pos="2781"/>
        </w:tabs>
        <w:ind w:left="2551" w:hanging="850"/>
      </w:pPr>
      <w:rPr>
        <w:rFonts w:hint="eastAsia"/>
      </w:rPr>
    </w:lvl>
    <w:lvl w:ilvl="5">
      <w:start w:val="1"/>
      <w:numFmt w:val="decimal"/>
      <w:lvlText w:val="%1.%2.%3.%4.%5.%6"/>
      <w:lvlJc w:val="left"/>
      <w:pPr>
        <w:tabs>
          <w:tab w:val="left" w:pos="3260"/>
        </w:tabs>
        <w:ind w:left="3260" w:hanging="1134"/>
      </w:pPr>
      <w:rPr>
        <w:rFonts w:hint="eastAsia"/>
      </w:rPr>
    </w:lvl>
    <w:lvl w:ilvl="6">
      <w:start w:val="1"/>
      <w:numFmt w:val="decimal"/>
      <w:lvlText w:val="%1.%2.%3.%4.%5.%6.%7"/>
      <w:lvlJc w:val="left"/>
      <w:pPr>
        <w:tabs>
          <w:tab w:val="left" w:pos="3991"/>
        </w:tabs>
        <w:ind w:left="3827" w:hanging="1276"/>
      </w:pPr>
      <w:rPr>
        <w:rFonts w:hint="eastAsia"/>
      </w:rPr>
    </w:lvl>
    <w:lvl w:ilvl="7">
      <w:start w:val="1"/>
      <w:numFmt w:val="decimal"/>
      <w:lvlText w:val="%1.%2.%3.%4.%5.%6.%7.%8"/>
      <w:lvlJc w:val="left"/>
      <w:pPr>
        <w:tabs>
          <w:tab w:val="left" w:pos="4776"/>
        </w:tabs>
        <w:ind w:left="4394" w:hanging="1418"/>
      </w:pPr>
      <w:rPr>
        <w:rFonts w:hint="eastAsia"/>
      </w:rPr>
    </w:lvl>
    <w:lvl w:ilvl="8">
      <w:start w:val="1"/>
      <w:numFmt w:val="decimal"/>
      <w:lvlText w:val="%1.%2.%3.%4.%5.%6.%7.%8.%9"/>
      <w:lvlJc w:val="left"/>
      <w:pPr>
        <w:tabs>
          <w:tab w:val="left" w:pos="5562"/>
        </w:tabs>
        <w:ind w:left="5102" w:hanging="1700"/>
      </w:pPr>
      <w:rPr>
        <w:rFonts w:hint="eastAsia"/>
      </w:rPr>
    </w:lvl>
  </w:abstractNum>
  <w:abstractNum w:abstractNumId="29">
    <w:nsid w:val="44DA1ADD"/>
    <w:multiLevelType w:val="multilevel"/>
    <w:tmpl w:val="44DA1ADD"/>
    <w:lvl w:ilvl="0">
      <w:start w:val="1"/>
      <w:numFmt w:val="lowerLetter"/>
      <w:lvlText w:val="%1)"/>
      <w:lvlJc w:val="left"/>
      <w:pPr>
        <w:tabs>
          <w:tab w:val="left" w:pos="840"/>
        </w:tabs>
        <w:ind w:left="839" w:hanging="419"/>
      </w:pPr>
      <w:rPr>
        <w:rFonts w:ascii="宋体" w:eastAsia="宋体" w:hint="eastAsia"/>
        <w:b w:val="0"/>
        <w:i w:val="0"/>
        <w:sz w:val="21"/>
        <w:szCs w:val="21"/>
      </w:rPr>
    </w:lvl>
    <w:lvl w:ilvl="1">
      <w:start w:val="1"/>
      <w:numFmt w:val="decimal"/>
      <w:lvlText w:val="%2)"/>
      <w:lvlJc w:val="left"/>
      <w:pPr>
        <w:tabs>
          <w:tab w:val="left" w:pos="1260"/>
        </w:tabs>
        <w:ind w:left="1259" w:hanging="419"/>
      </w:pPr>
      <w:rPr>
        <w:rFonts w:hint="eastAsia"/>
        <w:vertAlign w:val="baseline"/>
      </w:rPr>
    </w:lvl>
    <w:lvl w:ilvl="2">
      <w:start w:val="1"/>
      <w:numFmt w:val="decimal"/>
      <w:lvlText w:val="(%3)"/>
      <w:lvlJc w:val="left"/>
      <w:pPr>
        <w:tabs>
          <w:tab w:val="left" w:pos="0"/>
        </w:tabs>
        <w:ind w:left="1679" w:hanging="420"/>
      </w:pPr>
      <w:rPr>
        <w:rFonts w:ascii="宋体" w:eastAsia="宋体" w:hint="eastAsia"/>
        <w:b w:val="0"/>
        <w:i w:val="0"/>
        <w:sz w:val="21"/>
        <w:szCs w:val="21"/>
      </w:rPr>
    </w:lvl>
    <w:lvl w:ilvl="3">
      <w:start w:val="1"/>
      <w:numFmt w:val="decimal"/>
      <w:lvlText w:val="%4."/>
      <w:lvlJc w:val="left"/>
      <w:pPr>
        <w:tabs>
          <w:tab w:val="left" w:pos="2100"/>
        </w:tabs>
        <w:ind w:left="2099" w:hanging="419"/>
      </w:pPr>
      <w:rPr>
        <w:rFonts w:hint="eastAsia"/>
      </w:rPr>
    </w:lvl>
    <w:lvl w:ilvl="4">
      <w:start w:val="1"/>
      <w:numFmt w:val="lowerLetter"/>
      <w:lvlText w:val="%5)"/>
      <w:lvlJc w:val="left"/>
      <w:pPr>
        <w:tabs>
          <w:tab w:val="left" w:pos="2520"/>
        </w:tabs>
        <w:ind w:left="2519" w:hanging="419"/>
      </w:pPr>
      <w:rPr>
        <w:rFonts w:hint="eastAsia"/>
      </w:rPr>
    </w:lvl>
    <w:lvl w:ilvl="5">
      <w:start w:val="1"/>
      <w:numFmt w:val="lowerRoman"/>
      <w:lvlText w:val="%6."/>
      <w:lvlJc w:val="right"/>
      <w:pPr>
        <w:tabs>
          <w:tab w:val="left" w:pos="2940"/>
        </w:tabs>
        <w:ind w:left="2939" w:hanging="419"/>
      </w:pPr>
      <w:rPr>
        <w:rFonts w:hint="eastAsia"/>
      </w:rPr>
    </w:lvl>
    <w:lvl w:ilvl="6">
      <w:start w:val="1"/>
      <w:numFmt w:val="decimal"/>
      <w:lvlText w:val="%7."/>
      <w:lvlJc w:val="left"/>
      <w:pPr>
        <w:tabs>
          <w:tab w:val="left" w:pos="3360"/>
        </w:tabs>
        <w:ind w:left="3359" w:hanging="419"/>
      </w:pPr>
      <w:rPr>
        <w:rFonts w:hint="eastAsia"/>
      </w:rPr>
    </w:lvl>
    <w:lvl w:ilvl="7">
      <w:start w:val="1"/>
      <w:numFmt w:val="lowerLetter"/>
      <w:lvlText w:val="%8)"/>
      <w:lvlJc w:val="left"/>
      <w:pPr>
        <w:tabs>
          <w:tab w:val="left" w:pos="3780"/>
        </w:tabs>
        <w:ind w:left="3779" w:hanging="419"/>
      </w:pPr>
      <w:rPr>
        <w:rFonts w:hint="eastAsia"/>
      </w:rPr>
    </w:lvl>
    <w:lvl w:ilvl="8">
      <w:start w:val="1"/>
      <w:numFmt w:val="lowerRoman"/>
      <w:lvlText w:val="%9."/>
      <w:lvlJc w:val="right"/>
      <w:pPr>
        <w:tabs>
          <w:tab w:val="left" w:pos="4200"/>
        </w:tabs>
        <w:ind w:left="4199" w:hanging="419"/>
      </w:pPr>
      <w:rPr>
        <w:rFonts w:hint="eastAsia"/>
      </w:rPr>
    </w:lvl>
  </w:abstractNum>
  <w:abstractNum w:abstractNumId="30">
    <w:nsid w:val="49476770"/>
    <w:multiLevelType w:val="multilevel"/>
    <w:tmpl w:val="49476770"/>
    <w:lvl w:ilvl="0">
      <w:start w:val="1"/>
      <w:numFmt w:val="lowerLetter"/>
      <w:lvlText w:val="%1)"/>
      <w:lvlJc w:val="left"/>
      <w:pPr>
        <w:tabs>
          <w:tab w:val="left" w:pos="840"/>
        </w:tabs>
        <w:ind w:left="839" w:hanging="419"/>
      </w:pPr>
      <w:rPr>
        <w:rFonts w:ascii="宋体" w:eastAsia="宋体" w:hint="eastAsia"/>
        <w:b w:val="0"/>
        <w:i w:val="0"/>
        <w:sz w:val="21"/>
        <w:szCs w:val="21"/>
      </w:rPr>
    </w:lvl>
    <w:lvl w:ilvl="1">
      <w:start w:val="1"/>
      <w:numFmt w:val="decimal"/>
      <w:lvlText w:val="%2)"/>
      <w:lvlJc w:val="left"/>
      <w:pPr>
        <w:tabs>
          <w:tab w:val="left" w:pos="1260"/>
        </w:tabs>
        <w:ind w:left="1259" w:hanging="419"/>
      </w:pPr>
      <w:rPr>
        <w:rFonts w:hint="eastAsia"/>
      </w:rPr>
    </w:lvl>
    <w:lvl w:ilvl="2">
      <w:start w:val="1"/>
      <w:numFmt w:val="decimal"/>
      <w:lvlText w:val="(%3)"/>
      <w:lvlJc w:val="left"/>
      <w:pPr>
        <w:tabs>
          <w:tab w:val="left" w:pos="0"/>
        </w:tabs>
        <w:ind w:left="1679" w:hanging="420"/>
      </w:pPr>
      <w:rPr>
        <w:rFonts w:ascii="宋体" w:eastAsia="宋体" w:hint="eastAsia"/>
        <w:b w:val="0"/>
        <w:i w:val="0"/>
        <w:sz w:val="21"/>
        <w:szCs w:val="21"/>
      </w:rPr>
    </w:lvl>
    <w:lvl w:ilvl="3">
      <w:start w:val="1"/>
      <w:numFmt w:val="decimal"/>
      <w:lvlText w:val="%4."/>
      <w:lvlJc w:val="left"/>
      <w:pPr>
        <w:tabs>
          <w:tab w:val="left" w:pos="2100"/>
        </w:tabs>
        <w:ind w:left="2099" w:hanging="419"/>
      </w:pPr>
      <w:rPr>
        <w:rFonts w:hint="eastAsia"/>
      </w:rPr>
    </w:lvl>
    <w:lvl w:ilvl="4">
      <w:start w:val="1"/>
      <w:numFmt w:val="lowerLetter"/>
      <w:lvlText w:val="%5)"/>
      <w:lvlJc w:val="left"/>
      <w:pPr>
        <w:tabs>
          <w:tab w:val="left" w:pos="2520"/>
        </w:tabs>
        <w:ind w:left="2519" w:hanging="419"/>
      </w:pPr>
      <w:rPr>
        <w:rFonts w:hint="eastAsia"/>
      </w:rPr>
    </w:lvl>
    <w:lvl w:ilvl="5">
      <w:start w:val="1"/>
      <w:numFmt w:val="lowerRoman"/>
      <w:lvlText w:val="%6."/>
      <w:lvlJc w:val="right"/>
      <w:pPr>
        <w:tabs>
          <w:tab w:val="left" w:pos="2940"/>
        </w:tabs>
        <w:ind w:left="2939" w:hanging="419"/>
      </w:pPr>
      <w:rPr>
        <w:rFonts w:hint="eastAsia"/>
      </w:rPr>
    </w:lvl>
    <w:lvl w:ilvl="6">
      <w:start w:val="1"/>
      <w:numFmt w:val="decimal"/>
      <w:lvlText w:val="%7."/>
      <w:lvlJc w:val="left"/>
      <w:pPr>
        <w:tabs>
          <w:tab w:val="left" w:pos="3360"/>
        </w:tabs>
        <w:ind w:left="3359" w:hanging="419"/>
      </w:pPr>
      <w:rPr>
        <w:rFonts w:hint="eastAsia"/>
      </w:rPr>
    </w:lvl>
    <w:lvl w:ilvl="7">
      <w:start w:val="1"/>
      <w:numFmt w:val="lowerLetter"/>
      <w:lvlText w:val="%8)"/>
      <w:lvlJc w:val="left"/>
      <w:pPr>
        <w:tabs>
          <w:tab w:val="left" w:pos="3780"/>
        </w:tabs>
        <w:ind w:left="3779" w:hanging="419"/>
      </w:pPr>
      <w:rPr>
        <w:rFonts w:hint="eastAsia"/>
      </w:rPr>
    </w:lvl>
    <w:lvl w:ilvl="8">
      <w:start w:val="1"/>
      <w:numFmt w:val="lowerRoman"/>
      <w:lvlText w:val="%9."/>
      <w:lvlJc w:val="right"/>
      <w:pPr>
        <w:tabs>
          <w:tab w:val="left" w:pos="4200"/>
        </w:tabs>
        <w:ind w:left="4199" w:hanging="419"/>
      </w:pPr>
      <w:rPr>
        <w:rFonts w:hint="eastAsia"/>
      </w:rPr>
    </w:lvl>
  </w:abstractNum>
  <w:abstractNum w:abstractNumId="31">
    <w:nsid w:val="4B733A5F"/>
    <w:multiLevelType w:val="multilevel"/>
    <w:tmpl w:val="4B733A5F"/>
    <w:lvl w:ilvl="0">
      <w:start w:val="1"/>
      <w:numFmt w:val="decimal"/>
      <w:pStyle w:val="af2"/>
      <w:suff w:val="nothing"/>
      <w:lvlText w:val="示例%1："/>
      <w:lvlJc w:val="left"/>
      <w:pPr>
        <w:ind w:left="0" w:firstLine="363"/>
      </w:pPr>
      <w:rPr>
        <w:rFonts w:ascii="黑体" w:eastAsia="黑体" w:hAnsi="Times New Roman" w:hint="eastAsia"/>
        <w:b w:val="0"/>
        <w:i w:val="0"/>
        <w:sz w:val="18"/>
        <w:szCs w:val="18"/>
        <w:vertAlign w:val="baseline"/>
      </w:rPr>
    </w:lvl>
    <w:lvl w:ilvl="1">
      <w:start w:val="1"/>
      <w:numFmt w:val="none"/>
      <w:suff w:val="space"/>
      <w:lvlText w:val=""/>
      <w:lvlJc w:val="left"/>
      <w:pPr>
        <w:ind w:left="0" w:firstLine="0"/>
      </w:pPr>
      <w:rPr>
        <w:rFonts w:hint="eastAsia"/>
        <w:vertAlign w:val="baseline"/>
      </w:rPr>
    </w:lvl>
    <w:lvl w:ilvl="2">
      <w:start w:val="1"/>
      <w:numFmt w:val="decimal"/>
      <w:suff w:val="space"/>
      <w:lvlText w:val="2.2.%3"/>
      <w:lvlJc w:val="left"/>
      <w:pPr>
        <w:ind w:left="0" w:firstLine="0"/>
      </w:pPr>
      <w:rPr>
        <w:rFonts w:hint="eastAsia"/>
        <w:vertAlign w:val="baseline"/>
      </w:rPr>
    </w:lvl>
    <w:lvl w:ilvl="3">
      <w:start w:val="1"/>
      <w:numFmt w:val="decimal"/>
      <w:lvlText w:val="%4."/>
      <w:lvlJc w:val="left"/>
      <w:pPr>
        <w:tabs>
          <w:tab w:val="left" w:pos="0"/>
        </w:tabs>
        <w:ind w:left="992" w:hanging="629"/>
      </w:pPr>
      <w:rPr>
        <w:rFonts w:hint="eastAsia"/>
        <w:vertAlign w:val="baseline"/>
      </w:rPr>
    </w:lvl>
    <w:lvl w:ilvl="4">
      <w:start w:val="1"/>
      <w:numFmt w:val="lowerLetter"/>
      <w:lvlText w:val="%5)"/>
      <w:lvlJc w:val="left"/>
      <w:pPr>
        <w:tabs>
          <w:tab w:val="left" w:pos="0"/>
        </w:tabs>
        <w:ind w:left="992" w:hanging="629"/>
      </w:pPr>
      <w:rPr>
        <w:rFonts w:hint="eastAsia"/>
        <w:vertAlign w:val="baseline"/>
      </w:rPr>
    </w:lvl>
    <w:lvl w:ilvl="5">
      <w:start w:val="1"/>
      <w:numFmt w:val="lowerRoman"/>
      <w:lvlText w:val="%6."/>
      <w:lvlJc w:val="right"/>
      <w:pPr>
        <w:tabs>
          <w:tab w:val="left" w:pos="0"/>
        </w:tabs>
        <w:ind w:left="992" w:hanging="629"/>
      </w:pPr>
      <w:rPr>
        <w:rFonts w:hint="eastAsia"/>
        <w:vertAlign w:val="baseline"/>
      </w:rPr>
    </w:lvl>
    <w:lvl w:ilvl="6">
      <w:start w:val="1"/>
      <w:numFmt w:val="decimal"/>
      <w:lvlText w:val="%7."/>
      <w:lvlJc w:val="left"/>
      <w:pPr>
        <w:tabs>
          <w:tab w:val="left" w:pos="0"/>
        </w:tabs>
        <w:ind w:left="992" w:hanging="629"/>
      </w:pPr>
      <w:rPr>
        <w:rFonts w:hint="eastAsia"/>
        <w:vertAlign w:val="baseline"/>
      </w:rPr>
    </w:lvl>
    <w:lvl w:ilvl="7">
      <w:start w:val="1"/>
      <w:numFmt w:val="lowerLetter"/>
      <w:lvlText w:val="%8)"/>
      <w:lvlJc w:val="left"/>
      <w:pPr>
        <w:tabs>
          <w:tab w:val="left" w:pos="0"/>
        </w:tabs>
        <w:ind w:left="992" w:hanging="629"/>
      </w:pPr>
      <w:rPr>
        <w:rFonts w:hint="eastAsia"/>
        <w:vertAlign w:val="baseline"/>
      </w:rPr>
    </w:lvl>
    <w:lvl w:ilvl="8">
      <w:start w:val="1"/>
      <w:numFmt w:val="lowerRoman"/>
      <w:lvlText w:val="%9."/>
      <w:lvlJc w:val="right"/>
      <w:pPr>
        <w:tabs>
          <w:tab w:val="left" w:pos="0"/>
        </w:tabs>
        <w:ind w:left="992" w:hanging="629"/>
      </w:pPr>
      <w:rPr>
        <w:rFonts w:hint="eastAsia"/>
        <w:vertAlign w:val="baseline"/>
      </w:rPr>
    </w:lvl>
  </w:abstractNum>
  <w:abstractNum w:abstractNumId="32">
    <w:nsid w:val="4DB8411E"/>
    <w:multiLevelType w:val="multilevel"/>
    <w:tmpl w:val="4DB8411E"/>
    <w:lvl w:ilvl="0">
      <w:start w:val="1"/>
      <w:numFmt w:val="lowerLetter"/>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33">
    <w:nsid w:val="4FE70815"/>
    <w:multiLevelType w:val="multilevel"/>
    <w:tmpl w:val="4FE70815"/>
    <w:lvl w:ilvl="0">
      <w:start w:val="1"/>
      <w:numFmt w:val="lowerLetter"/>
      <w:pStyle w:val="af3"/>
      <w:lvlText w:val="%1)"/>
      <w:lvlJc w:val="left"/>
      <w:pPr>
        <w:tabs>
          <w:tab w:val="left" w:pos="840"/>
        </w:tabs>
        <w:ind w:left="839" w:hanging="419"/>
      </w:pPr>
      <w:rPr>
        <w:rFonts w:ascii="宋体" w:eastAsia="宋体" w:hint="eastAsia"/>
        <w:b w:val="0"/>
        <w:i w:val="0"/>
        <w:sz w:val="21"/>
        <w:szCs w:val="21"/>
      </w:rPr>
    </w:lvl>
    <w:lvl w:ilvl="1">
      <w:start w:val="1"/>
      <w:numFmt w:val="decimal"/>
      <w:pStyle w:val="af4"/>
      <w:lvlText w:val="%2)"/>
      <w:lvlJc w:val="left"/>
      <w:pPr>
        <w:tabs>
          <w:tab w:val="left" w:pos="1260"/>
        </w:tabs>
        <w:ind w:left="1259" w:hanging="419"/>
      </w:pPr>
      <w:rPr>
        <w:rFonts w:hint="eastAsia"/>
        <w:vertAlign w:val="baseline"/>
      </w:rPr>
    </w:lvl>
    <w:lvl w:ilvl="2">
      <w:start w:val="1"/>
      <w:numFmt w:val="decimal"/>
      <w:lvlText w:val="(%3)"/>
      <w:lvlJc w:val="left"/>
      <w:pPr>
        <w:tabs>
          <w:tab w:val="left" w:pos="0"/>
        </w:tabs>
        <w:ind w:left="1679" w:hanging="420"/>
      </w:pPr>
      <w:rPr>
        <w:rFonts w:ascii="宋体" w:eastAsia="宋体" w:hint="eastAsia"/>
        <w:b w:val="0"/>
        <w:i w:val="0"/>
        <w:sz w:val="21"/>
        <w:szCs w:val="21"/>
      </w:rPr>
    </w:lvl>
    <w:lvl w:ilvl="3">
      <w:start w:val="1"/>
      <w:numFmt w:val="decimal"/>
      <w:lvlText w:val="%4."/>
      <w:lvlJc w:val="left"/>
      <w:pPr>
        <w:tabs>
          <w:tab w:val="left" w:pos="2100"/>
        </w:tabs>
        <w:ind w:left="2099" w:hanging="419"/>
      </w:pPr>
      <w:rPr>
        <w:rFonts w:hint="eastAsia"/>
      </w:rPr>
    </w:lvl>
    <w:lvl w:ilvl="4">
      <w:start w:val="1"/>
      <w:numFmt w:val="lowerLetter"/>
      <w:lvlText w:val="%5)"/>
      <w:lvlJc w:val="left"/>
      <w:pPr>
        <w:tabs>
          <w:tab w:val="left" w:pos="2520"/>
        </w:tabs>
        <w:ind w:left="2519" w:hanging="419"/>
      </w:pPr>
      <w:rPr>
        <w:rFonts w:hint="eastAsia"/>
      </w:rPr>
    </w:lvl>
    <w:lvl w:ilvl="5">
      <w:start w:val="1"/>
      <w:numFmt w:val="lowerRoman"/>
      <w:lvlText w:val="%6."/>
      <w:lvlJc w:val="right"/>
      <w:pPr>
        <w:tabs>
          <w:tab w:val="left" w:pos="2940"/>
        </w:tabs>
        <w:ind w:left="2939" w:hanging="419"/>
      </w:pPr>
      <w:rPr>
        <w:rFonts w:hint="eastAsia"/>
      </w:rPr>
    </w:lvl>
    <w:lvl w:ilvl="6">
      <w:start w:val="1"/>
      <w:numFmt w:val="decimal"/>
      <w:lvlText w:val="%7."/>
      <w:lvlJc w:val="left"/>
      <w:pPr>
        <w:tabs>
          <w:tab w:val="left" w:pos="3360"/>
        </w:tabs>
        <w:ind w:left="3359" w:hanging="419"/>
      </w:pPr>
      <w:rPr>
        <w:rFonts w:hint="eastAsia"/>
      </w:rPr>
    </w:lvl>
    <w:lvl w:ilvl="7">
      <w:start w:val="1"/>
      <w:numFmt w:val="lowerLetter"/>
      <w:lvlText w:val="%8)"/>
      <w:lvlJc w:val="left"/>
      <w:pPr>
        <w:tabs>
          <w:tab w:val="left" w:pos="3780"/>
        </w:tabs>
        <w:ind w:left="3779" w:hanging="419"/>
      </w:pPr>
      <w:rPr>
        <w:rFonts w:hint="eastAsia"/>
      </w:rPr>
    </w:lvl>
    <w:lvl w:ilvl="8">
      <w:start w:val="1"/>
      <w:numFmt w:val="lowerRoman"/>
      <w:lvlText w:val="%9."/>
      <w:lvlJc w:val="right"/>
      <w:pPr>
        <w:tabs>
          <w:tab w:val="left" w:pos="4200"/>
        </w:tabs>
        <w:ind w:left="4199" w:hanging="419"/>
      </w:pPr>
      <w:rPr>
        <w:rFonts w:hint="eastAsia"/>
      </w:rPr>
    </w:lvl>
  </w:abstractNum>
  <w:abstractNum w:abstractNumId="34">
    <w:nsid w:val="55E02EF4"/>
    <w:multiLevelType w:val="multilevel"/>
    <w:tmpl w:val="55E02EF4"/>
    <w:lvl w:ilvl="0">
      <w:start w:val="1"/>
      <w:numFmt w:val="decimal"/>
      <w:pStyle w:val="af5"/>
      <w:lvlText w:val="图%1"/>
      <w:lvlJc w:val="left"/>
      <w:pPr>
        <w:tabs>
          <w:tab w:val="left" w:pos="360"/>
        </w:tabs>
        <w:ind w:left="0" w:firstLine="0"/>
      </w:pPr>
      <w:rPr>
        <w:rFonts w:ascii="黑体" w:eastAsia="黑体" w:hint="eastAsia"/>
        <w:b w:val="0"/>
        <w:i w:val="0"/>
        <w:sz w:val="20"/>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35">
    <w:nsid w:val="5B7E3733"/>
    <w:multiLevelType w:val="multilevel"/>
    <w:tmpl w:val="5B7E3733"/>
    <w:lvl w:ilvl="0">
      <w:start w:val="1"/>
      <w:numFmt w:val="decimal"/>
      <w:pStyle w:val="af6"/>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36">
    <w:nsid w:val="5D276E3B"/>
    <w:multiLevelType w:val="multilevel"/>
    <w:tmpl w:val="5D276E3B"/>
    <w:lvl w:ilvl="0">
      <w:start w:val="1"/>
      <w:numFmt w:val="lowerLetter"/>
      <w:lvlText w:val="%1)"/>
      <w:lvlJc w:val="left"/>
      <w:pPr>
        <w:tabs>
          <w:tab w:val="left" w:pos="840"/>
        </w:tabs>
        <w:ind w:left="839" w:hanging="419"/>
      </w:pPr>
      <w:rPr>
        <w:rFonts w:ascii="宋体" w:eastAsia="宋体" w:hint="eastAsia"/>
        <w:b w:val="0"/>
        <w:i w:val="0"/>
        <w:sz w:val="21"/>
        <w:szCs w:val="21"/>
      </w:rPr>
    </w:lvl>
    <w:lvl w:ilvl="1">
      <w:start w:val="1"/>
      <w:numFmt w:val="decimal"/>
      <w:lvlText w:val="%2)"/>
      <w:lvlJc w:val="left"/>
      <w:pPr>
        <w:tabs>
          <w:tab w:val="left" w:pos="1260"/>
        </w:tabs>
        <w:ind w:left="1259" w:hanging="419"/>
      </w:pPr>
      <w:rPr>
        <w:rFonts w:hint="eastAsia"/>
        <w:vertAlign w:val="baseline"/>
      </w:rPr>
    </w:lvl>
    <w:lvl w:ilvl="2">
      <w:start w:val="1"/>
      <w:numFmt w:val="decimal"/>
      <w:lvlText w:val="(%3)"/>
      <w:lvlJc w:val="left"/>
      <w:pPr>
        <w:tabs>
          <w:tab w:val="left" w:pos="0"/>
        </w:tabs>
        <w:ind w:left="1679" w:hanging="420"/>
      </w:pPr>
      <w:rPr>
        <w:rFonts w:ascii="宋体" w:eastAsia="宋体" w:hint="eastAsia"/>
        <w:b w:val="0"/>
        <w:i w:val="0"/>
        <w:sz w:val="21"/>
        <w:szCs w:val="21"/>
      </w:rPr>
    </w:lvl>
    <w:lvl w:ilvl="3">
      <w:start w:val="1"/>
      <w:numFmt w:val="decimal"/>
      <w:lvlText w:val="%4."/>
      <w:lvlJc w:val="left"/>
      <w:pPr>
        <w:tabs>
          <w:tab w:val="left" w:pos="2100"/>
        </w:tabs>
        <w:ind w:left="2099" w:hanging="419"/>
      </w:pPr>
      <w:rPr>
        <w:rFonts w:hint="eastAsia"/>
      </w:rPr>
    </w:lvl>
    <w:lvl w:ilvl="4">
      <w:start w:val="1"/>
      <w:numFmt w:val="lowerLetter"/>
      <w:lvlText w:val="%5)"/>
      <w:lvlJc w:val="left"/>
      <w:pPr>
        <w:tabs>
          <w:tab w:val="left" w:pos="2520"/>
        </w:tabs>
        <w:ind w:left="2519" w:hanging="419"/>
      </w:pPr>
      <w:rPr>
        <w:rFonts w:hint="eastAsia"/>
      </w:rPr>
    </w:lvl>
    <w:lvl w:ilvl="5">
      <w:start w:val="1"/>
      <w:numFmt w:val="lowerRoman"/>
      <w:lvlText w:val="%6."/>
      <w:lvlJc w:val="right"/>
      <w:pPr>
        <w:tabs>
          <w:tab w:val="left" w:pos="2940"/>
        </w:tabs>
        <w:ind w:left="2939" w:hanging="419"/>
      </w:pPr>
      <w:rPr>
        <w:rFonts w:hint="eastAsia"/>
      </w:rPr>
    </w:lvl>
    <w:lvl w:ilvl="6">
      <w:start w:val="1"/>
      <w:numFmt w:val="decimal"/>
      <w:lvlText w:val="%7."/>
      <w:lvlJc w:val="left"/>
      <w:pPr>
        <w:tabs>
          <w:tab w:val="left" w:pos="3360"/>
        </w:tabs>
        <w:ind w:left="3359" w:hanging="419"/>
      </w:pPr>
      <w:rPr>
        <w:rFonts w:hint="eastAsia"/>
      </w:rPr>
    </w:lvl>
    <w:lvl w:ilvl="7">
      <w:start w:val="1"/>
      <w:numFmt w:val="lowerLetter"/>
      <w:lvlText w:val="%8)"/>
      <w:lvlJc w:val="left"/>
      <w:pPr>
        <w:tabs>
          <w:tab w:val="left" w:pos="3780"/>
        </w:tabs>
        <w:ind w:left="3779" w:hanging="419"/>
      </w:pPr>
      <w:rPr>
        <w:rFonts w:hint="eastAsia"/>
      </w:rPr>
    </w:lvl>
    <w:lvl w:ilvl="8">
      <w:start w:val="1"/>
      <w:numFmt w:val="lowerRoman"/>
      <w:lvlText w:val="%9."/>
      <w:lvlJc w:val="right"/>
      <w:pPr>
        <w:tabs>
          <w:tab w:val="left" w:pos="4200"/>
        </w:tabs>
        <w:ind w:left="4199" w:hanging="419"/>
      </w:pPr>
      <w:rPr>
        <w:rFonts w:hint="eastAsia"/>
      </w:rPr>
    </w:lvl>
  </w:abstractNum>
  <w:abstractNum w:abstractNumId="37">
    <w:nsid w:val="60B55DC2"/>
    <w:multiLevelType w:val="multilevel"/>
    <w:tmpl w:val="60B55DC2"/>
    <w:lvl w:ilvl="0">
      <w:start w:val="1"/>
      <w:numFmt w:val="upperLetter"/>
      <w:pStyle w:val="af7"/>
      <w:lvlText w:val="%1"/>
      <w:lvlJc w:val="left"/>
      <w:pPr>
        <w:tabs>
          <w:tab w:val="left" w:pos="0"/>
        </w:tabs>
        <w:ind w:left="0" w:firstLine="0"/>
      </w:pPr>
      <w:rPr>
        <w:rFonts w:hint="eastAsia"/>
        <w:color w:val="FFFFFF" w:themeColor="background1"/>
        <w:sz w:val="2"/>
      </w:rPr>
    </w:lvl>
    <w:lvl w:ilvl="1">
      <w:start w:val="1"/>
      <w:numFmt w:val="decimal"/>
      <w:pStyle w:val="af8"/>
      <w:suff w:val="nothing"/>
      <w:lvlText w:val="表%1.%2　"/>
      <w:lvlJc w:val="left"/>
      <w:pPr>
        <w:ind w:left="0" w:firstLine="0"/>
      </w:pPr>
      <w:rPr>
        <w:rFonts w:ascii="黑体" w:eastAsia="黑体" w:hAnsi="黑体" w:hint="eastAsia"/>
        <w:b w:val="0"/>
        <w:i w:val="0"/>
        <w:caps w:val="0"/>
        <w:strike w:val="0"/>
        <w:dstrike w:val="0"/>
        <w:snapToGrid w:val="0"/>
        <w:vanish w:val="0"/>
        <w:kern w:val="0"/>
        <w:sz w:val="21"/>
        <w:vertAlign w:val="baseline"/>
      </w:rPr>
    </w:lvl>
    <w:lvl w:ilvl="2">
      <w:start w:val="1"/>
      <w:numFmt w:val="none"/>
      <w:pStyle w:val="af9"/>
      <w:suff w:val="nothing"/>
      <w:lvlText w:val="表%1.%2　"/>
      <w:lvlJc w:val="left"/>
      <w:pPr>
        <w:ind w:left="0" w:firstLine="0"/>
      </w:pPr>
      <w:rPr>
        <w:rFonts w:ascii="黑体" w:eastAsia="黑体" w:hAnsi="黑体" w:hint="eastAsia"/>
        <w:b w:val="0"/>
        <w:i w:val="0"/>
        <w:sz w:val="21"/>
      </w:rPr>
    </w:lvl>
    <w:lvl w:ilvl="3">
      <w:start w:val="1"/>
      <w:numFmt w:val="decimal"/>
      <w:lvlText w:val="%1.%2.%3.%4"/>
      <w:lvlJc w:val="left"/>
      <w:pPr>
        <w:tabs>
          <w:tab w:val="left" w:pos="2291"/>
        </w:tabs>
        <w:ind w:left="1559" w:hanging="708"/>
      </w:pPr>
      <w:rPr>
        <w:rFonts w:hint="eastAsia"/>
      </w:rPr>
    </w:lvl>
    <w:lvl w:ilvl="4">
      <w:start w:val="1"/>
      <w:numFmt w:val="decimal"/>
      <w:lvlText w:val="%1.%2.%3.%4.%5"/>
      <w:lvlJc w:val="left"/>
      <w:pPr>
        <w:tabs>
          <w:tab w:val="left" w:pos="3076"/>
        </w:tabs>
        <w:ind w:left="2126" w:hanging="850"/>
      </w:pPr>
      <w:rPr>
        <w:rFonts w:hint="eastAsia"/>
      </w:rPr>
    </w:lvl>
    <w:lvl w:ilvl="5">
      <w:start w:val="1"/>
      <w:numFmt w:val="decimal"/>
      <w:lvlText w:val="%1.%2.%3.%4.%5.%6"/>
      <w:lvlJc w:val="left"/>
      <w:pPr>
        <w:tabs>
          <w:tab w:val="left" w:pos="3861"/>
        </w:tabs>
        <w:ind w:left="2835" w:hanging="1134"/>
      </w:pPr>
      <w:rPr>
        <w:rFonts w:hint="eastAsia"/>
      </w:rPr>
    </w:lvl>
    <w:lvl w:ilvl="6">
      <w:start w:val="1"/>
      <w:numFmt w:val="decimal"/>
      <w:lvlText w:val="%1.%2.%3.%4.%5.%6.%7"/>
      <w:lvlJc w:val="left"/>
      <w:pPr>
        <w:tabs>
          <w:tab w:val="left" w:pos="4646"/>
        </w:tabs>
        <w:ind w:left="3402" w:hanging="1276"/>
      </w:pPr>
      <w:rPr>
        <w:rFonts w:hint="eastAsia"/>
      </w:rPr>
    </w:lvl>
    <w:lvl w:ilvl="7">
      <w:start w:val="1"/>
      <w:numFmt w:val="decimal"/>
      <w:lvlText w:val="%1.%2.%3.%4.%5.%6.%7.%8"/>
      <w:lvlJc w:val="left"/>
      <w:pPr>
        <w:tabs>
          <w:tab w:val="left" w:pos="5431"/>
        </w:tabs>
        <w:ind w:left="3969" w:hanging="1418"/>
      </w:pPr>
      <w:rPr>
        <w:rFonts w:hint="eastAsia"/>
      </w:rPr>
    </w:lvl>
    <w:lvl w:ilvl="8">
      <w:start w:val="1"/>
      <w:numFmt w:val="decimal"/>
      <w:lvlText w:val="%1.%2.%3.%4.%5.%6.%7.%8.%9"/>
      <w:lvlJc w:val="left"/>
      <w:pPr>
        <w:tabs>
          <w:tab w:val="left" w:pos="6217"/>
        </w:tabs>
        <w:ind w:left="4677" w:hanging="1700"/>
      </w:pPr>
      <w:rPr>
        <w:rFonts w:hint="eastAsia"/>
      </w:rPr>
    </w:lvl>
  </w:abstractNum>
  <w:abstractNum w:abstractNumId="38">
    <w:nsid w:val="657D3FBC"/>
    <w:multiLevelType w:val="multilevel"/>
    <w:tmpl w:val="657D3FBC"/>
    <w:lvl w:ilvl="0">
      <w:start w:val="1"/>
      <w:numFmt w:val="upperLetter"/>
      <w:pStyle w:val="afa"/>
      <w:suff w:val="nothing"/>
      <w:lvlText w:val="附　录　%1"/>
      <w:lvlJc w:val="left"/>
      <w:pPr>
        <w:ind w:left="0" w:firstLine="0"/>
      </w:pPr>
      <w:rPr>
        <w:rFonts w:ascii="黑体" w:eastAsia="黑体" w:hAnsi="Times New Roman" w:hint="eastAsia"/>
        <w:b w:val="0"/>
        <w:i w:val="0"/>
        <w:spacing w:val="0"/>
        <w:w w:val="100"/>
        <w:sz w:val="21"/>
      </w:rPr>
    </w:lvl>
    <w:lvl w:ilvl="1">
      <w:start w:val="1"/>
      <w:numFmt w:val="decimal"/>
      <w:pStyle w:val="afb"/>
      <w:suff w:val="nothing"/>
      <w:lvlText w:val="%1.%2　"/>
      <w:lvlJc w:val="left"/>
      <w:pPr>
        <w:ind w:left="0" w:firstLine="0"/>
      </w:pPr>
      <w:rPr>
        <w:rFonts w:ascii="黑体" w:eastAsia="黑体" w:hAnsi="Times New Roman" w:hint="eastAsia"/>
        <w:b w:val="0"/>
        <w:i w:val="0"/>
        <w:snapToGrid/>
        <w:spacing w:val="0"/>
        <w:w w:val="100"/>
        <w:kern w:val="21"/>
        <w:sz w:val="21"/>
      </w:rPr>
    </w:lvl>
    <w:lvl w:ilvl="2">
      <w:start w:val="1"/>
      <w:numFmt w:val="decimal"/>
      <w:pStyle w:val="afc"/>
      <w:suff w:val="nothing"/>
      <w:lvlText w:val="%1.%2.%3　"/>
      <w:lvlJc w:val="left"/>
      <w:pPr>
        <w:ind w:left="0" w:firstLine="0"/>
      </w:pPr>
      <w:rPr>
        <w:rFonts w:ascii="黑体" w:eastAsia="黑体" w:hAnsi="Times New Roman" w:hint="eastAsia"/>
        <w:b w:val="0"/>
        <w:i w:val="0"/>
        <w:sz w:val="21"/>
      </w:rPr>
    </w:lvl>
    <w:lvl w:ilvl="3">
      <w:start w:val="1"/>
      <w:numFmt w:val="decimal"/>
      <w:pStyle w:val="afd"/>
      <w:suff w:val="nothing"/>
      <w:lvlText w:val="%1.%2.%3.%4　"/>
      <w:lvlJc w:val="left"/>
      <w:pPr>
        <w:ind w:left="0" w:firstLine="0"/>
      </w:pPr>
      <w:rPr>
        <w:rFonts w:ascii="黑体" w:eastAsia="黑体" w:hAnsi="Times New Roman" w:hint="eastAsia"/>
        <w:b w:val="0"/>
        <w:i w:val="0"/>
        <w:sz w:val="21"/>
      </w:rPr>
    </w:lvl>
    <w:lvl w:ilvl="4">
      <w:start w:val="1"/>
      <w:numFmt w:val="decimal"/>
      <w:pStyle w:val="afe"/>
      <w:suff w:val="nothing"/>
      <w:lvlText w:val="%1.%2.%3.%4.%5　"/>
      <w:lvlJc w:val="left"/>
      <w:pPr>
        <w:ind w:left="0" w:firstLine="0"/>
      </w:pPr>
      <w:rPr>
        <w:rFonts w:ascii="黑体" w:eastAsia="黑体" w:hAnsi="Times New Roman" w:hint="eastAsia"/>
        <w:b w:val="0"/>
        <w:i w:val="0"/>
        <w:sz w:val="21"/>
      </w:rPr>
    </w:lvl>
    <w:lvl w:ilvl="5">
      <w:start w:val="1"/>
      <w:numFmt w:val="decimal"/>
      <w:pStyle w:val="aff"/>
      <w:suff w:val="nothing"/>
      <w:lvlText w:val="%1.%2.%3.%4.%5.%6　"/>
      <w:lvlJc w:val="left"/>
      <w:pPr>
        <w:ind w:left="0" w:firstLine="0"/>
      </w:pPr>
      <w:rPr>
        <w:rFonts w:ascii="黑体" w:eastAsia="黑体" w:hAnsi="黑体" w:cs="Times New Roman"/>
        <w:b w:val="0"/>
        <w:bCs w:val="0"/>
        <w:i w:val="0"/>
        <w:iCs w:val="0"/>
        <w:caps w:val="0"/>
        <w:smallCaps w:val="0"/>
        <w:strike w:val="0"/>
        <w:dstrike w:val="0"/>
        <w:outline w:val="0"/>
        <w:shadow w:val="0"/>
        <w:emboss w:val="0"/>
        <w:imprint w:val="0"/>
        <w:vanish w:val="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6">
      <w:start w:val="1"/>
      <w:numFmt w:val="decimal"/>
      <w:pStyle w:val="aff0"/>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left" w:pos="4394"/>
        </w:tabs>
        <w:ind w:left="4394" w:hanging="1418"/>
      </w:pPr>
      <w:rPr>
        <w:rFonts w:hint="eastAsia"/>
      </w:rPr>
    </w:lvl>
    <w:lvl w:ilvl="8">
      <w:start w:val="1"/>
      <w:numFmt w:val="decimal"/>
      <w:lvlText w:val="%1.%2.%3.%4.%5.%6.%7.%8.%9"/>
      <w:lvlJc w:val="left"/>
      <w:pPr>
        <w:tabs>
          <w:tab w:val="left" w:pos="5102"/>
        </w:tabs>
        <w:ind w:left="5102" w:hanging="1700"/>
      </w:pPr>
      <w:rPr>
        <w:rFonts w:hint="eastAsia"/>
      </w:rPr>
    </w:lvl>
  </w:abstractNum>
  <w:abstractNum w:abstractNumId="39">
    <w:nsid w:val="69B176E7"/>
    <w:multiLevelType w:val="multilevel"/>
    <w:tmpl w:val="69B176E7"/>
    <w:lvl w:ilvl="0">
      <w:start w:val="1"/>
      <w:numFmt w:val="decimal"/>
      <w:lvlText w:val="%1)"/>
      <w:lvlJc w:val="left"/>
      <w:pPr>
        <w:ind w:left="1260" w:hanging="420"/>
      </w:pPr>
    </w:lvl>
    <w:lvl w:ilvl="1">
      <w:start w:val="1"/>
      <w:numFmt w:val="lowerLetter"/>
      <w:lvlText w:val="%2)"/>
      <w:lvlJc w:val="left"/>
      <w:pPr>
        <w:ind w:left="1680" w:hanging="420"/>
      </w:pPr>
    </w:lvl>
    <w:lvl w:ilvl="2">
      <w:start w:val="1"/>
      <w:numFmt w:val="lowerRoman"/>
      <w:lvlText w:val="%3."/>
      <w:lvlJc w:val="right"/>
      <w:pPr>
        <w:ind w:left="2100" w:hanging="420"/>
      </w:pPr>
    </w:lvl>
    <w:lvl w:ilvl="3">
      <w:start w:val="1"/>
      <w:numFmt w:val="decimal"/>
      <w:lvlText w:val="%4."/>
      <w:lvlJc w:val="left"/>
      <w:pPr>
        <w:ind w:left="2520" w:hanging="420"/>
      </w:pPr>
    </w:lvl>
    <w:lvl w:ilvl="4">
      <w:start w:val="1"/>
      <w:numFmt w:val="lowerLetter"/>
      <w:lvlText w:val="%5)"/>
      <w:lvlJc w:val="left"/>
      <w:pPr>
        <w:ind w:left="2940" w:hanging="420"/>
      </w:pPr>
    </w:lvl>
    <w:lvl w:ilvl="5">
      <w:start w:val="1"/>
      <w:numFmt w:val="lowerRoman"/>
      <w:lvlText w:val="%6."/>
      <w:lvlJc w:val="right"/>
      <w:pPr>
        <w:ind w:left="3360" w:hanging="420"/>
      </w:pPr>
    </w:lvl>
    <w:lvl w:ilvl="6">
      <w:start w:val="1"/>
      <w:numFmt w:val="decimal"/>
      <w:lvlText w:val="%7."/>
      <w:lvlJc w:val="left"/>
      <w:pPr>
        <w:ind w:left="3780" w:hanging="420"/>
      </w:pPr>
    </w:lvl>
    <w:lvl w:ilvl="7">
      <w:start w:val="1"/>
      <w:numFmt w:val="lowerLetter"/>
      <w:lvlText w:val="%8)"/>
      <w:lvlJc w:val="left"/>
      <w:pPr>
        <w:ind w:left="4200" w:hanging="420"/>
      </w:pPr>
    </w:lvl>
    <w:lvl w:ilvl="8">
      <w:start w:val="1"/>
      <w:numFmt w:val="lowerRoman"/>
      <w:lvlText w:val="%9."/>
      <w:lvlJc w:val="right"/>
      <w:pPr>
        <w:ind w:left="4620" w:hanging="420"/>
      </w:pPr>
    </w:lvl>
  </w:abstractNum>
  <w:abstractNum w:abstractNumId="40">
    <w:nsid w:val="6DBF04F4"/>
    <w:multiLevelType w:val="multilevel"/>
    <w:tmpl w:val="6DBF04F4"/>
    <w:lvl w:ilvl="0">
      <w:start w:val="1"/>
      <w:numFmt w:val="none"/>
      <w:pStyle w:val="aff1"/>
      <w:suff w:val="nothing"/>
      <w:lvlText w:val="%1注："/>
      <w:lvlJc w:val="left"/>
      <w:pPr>
        <w:ind w:left="726" w:hanging="363"/>
      </w:pPr>
      <w:rPr>
        <w:rFonts w:ascii="黑体" w:eastAsia="黑体" w:hAnsi="Times New Roman" w:hint="eastAsia"/>
        <w:b w:val="0"/>
        <w:i w:val="0"/>
        <w:sz w:val="18"/>
        <w:lang w:val="en-US"/>
      </w:rPr>
    </w:lvl>
    <w:lvl w:ilvl="1">
      <w:start w:val="1"/>
      <w:numFmt w:val="lowerLetter"/>
      <w:lvlText w:val="%2)"/>
      <w:lvlJc w:val="left"/>
      <w:pPr>
        <w:tabs>
          <w:tab w:val="left" w:pos="1140"/>
        </w:tabs>
        <w:ind w:left="726" w:hanging="363"/>
      </w:pPr>
      <w:rPr>
        <w:rFonts w:hint="eastAsia"/>
      </w:rPr>
    </w:lvl>
    <w:lvl w:ilvl="2">
      <w:start w:val="1"/>
      <w:numFmt w:val="lowerRoman"/>
      <w:lvlText w:val="%3."/>
      <w:lvlJc w:val="right"/>
      <w:pPr>
        <w:tabs>
          <w:tab w:val="left" w:pos="1140"/>
        </w:tabs>
        <w:ind w:left="726" w:hanging="363"/>
      </w:pPr>
      <w:rPr>
        <w:rFonts w:hint="eastAsia"/>
      </w:rPr>
    </w:lvl>
    <w:lvl w:ilvl="3">
      <w:start w:val="1"/>
      <w:numFmt w:val="decimal"/>
      <w:lvlText w:val="%4."/>
      <w:lvlJc w:val="left"/>
      <w:pPr>
        <w:tabs>
          <w:tab w:val="left" w:pos="1140"/>
        </w:tabs>
        <w:ind w:left="726" w:hanging="363"/>
      </w:pPr>
      <w:rPr>
        <w:rFonts w:hint="eastAsia"/>
      </w:rPr>
    </w:lvl>
    <w:lvl w:ilvl="4">
      <w:start w:val="1"/>
      <w:numFmt w:val="lowerLetter"/>
      <w:lvlText w:val="%5)"/>
      <w:lvlJc w:val="left"/>
      <w:pPr>
        <w:tabs>
          <w:tab w:val="left" w:pos="1140"/>
        </w:tabs>
        <w:ind w:left="726" w:hanging="363"/>
      </w:pPr>
      <w:rPr>
        <w:rFonts w:hint="eastAsia"/>
      </w:rPr>
    </w:lvl>
    <w:lvl w:ilvl="5">
      <w:start w:val="1"/>
      <w:numFmt w:val="lowerRoman"/>
      <w:lvlText w:val="%6."/>
      <w:lvlJc w:val="right"/>
      <w:pPr>
        <w:tabs>
          <w:tab w:val="left" w:pos="1140"/>
        </w:tabs>
        <w:ind w:left="726" w:hanging="363"/>
      </w:pPr>
      <w:rPr>
        <w:rFonts w:hint="eastAsia"/>
      </w:rPr>
    </w:lvl>
    <w:lvl w:ilvl="6">
      <w:start w:val="1"/>
      <w:numFmt w:val="decimal"/>
      <w:lvlText w:val="%7."/>
      <w:lvlJc w:val="left"/>
      <w:pPr>
        <w:tabs>
          <w:tab w:val="left" w:pos="1140"/>
        </w:tabs>
        <w:ind w:left="726" w:hanging="363"/>
      </w:pPr>
      <w:rPr>
        <w:rFonts w:hint="eastAsia"/>
      </w:rPr>
    </w:lvl>
    <w:lvl w:ilvl="7">
      <w:start w:val="1"/>
      <w:numFmt w:val="lowerLetter"/>
      <w:lvlText w:val="%8)"/>
      <w:lvlJc w:val="left"/>
      <w:pPr>
        <w:tabs>
          <w:tab w:val="left" w:pos="1140"/>
        </w:tabs>
        <w:ind w:left="726" w:hanging="363"/>
      </w:pPr>
      <w:rPr>
        <w:rFonts w:hint="eastAsia"/>
      </w:rPr>
    </w:lvl>
    <w:lvl w:ilvl="8">
      <w:start w:val="1"/>
      <w:numFmt w:val="lowerRoman"/>
      <w:lvlText w:val="%9."/>
      <w:lvlJc w:val="right"/>
      <w:pPr>
        <w:tabs>
          <w:tab w:val="left" w:pos="1140"/>
        </w:tabs>
        <w:ind w:left="726" w:hanging="363"/>
      </w:pPr>
      <w:rPr>
        <w:rFonts w:hint="eastAsia"/>
      </w:rPr>
    </w:lvl>
  </w:abstractNum>
  <w:abstractNum w:abstractNumId="41">
    <w:nsid w:val="6F5F6F98"/>
    <w:multiLevelType w:val="multilevel"/>
    <w:tmpl w:val="6F5F6F98"/>
    <w:lvl w:ilvl="0">
      <w:start w:val="1"/>
      <w:numFmt w:val="lowerLetter"/>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42">
    <w:nsid w:val="763A6836"/>
    <w:multiLevelType w:val="multilevel"/>
    <w:tmpl w:val="763A6836"/>
    <w:lvl w:ilvl="0">
      <w:start w:val="1"/>
      <w:numFmt w:val="none"/>
      <w:suff w:val="nothing"/>
      <w:lvlText w:val=""/>
      <w:lvlJc w:val="left"/>
      <w:pPr>
        <w:ind w:left="0" w:firstLine="0"/>
      </w:pPr>
      <w:rPr>
        <w:rFonts w:ascii="黑体" w:eastAsia="黑体" w:hAnsi="Times New Roman" w:hint="eastAsia"/>
        <w:b/>
        <w:i w:val="0"/>
        <w:sz w:val="28"/>
      </w:rPr>
    </w:lvl>
    <w:lvl w:ilvl="1">
      <w:start w:val="1"/>
      <w:numFmt w:val="decimal"/>
      <w:pStyle w:val="aff2"/>
      <w:suff w:val="nothing"/>
      <w:lvlText w:val="%1%2 "/>
      <w:lvlJc w:val="left"/>
      <w:pPr>
        <w:ind w:left="0" w:firstLine="0"/>
      </w:pPr>
      <w:rPr>
        <w:rFonts w:ascii="黑体" w:eastAsia="黑体" w:hAnsi="Times New Roman" w:hint="eastAsia"/>
        <w:b/>
        <w:i w:val="0"/>
        <w:sz w:val="28"/>
      </w:rPr>
    </w:lvl>
    <w:lvl w:ilvl="2">
      <w:start w:val="1"/>
      <w:numFmt w:val="decimal"/>
      <w:pStyle w:val="aff3"/>
      <w:suff w:val="nothing"/>
      <w:lvlText w:val="%1%2.%3　"/>
      <w:lvlJc w:val="left"/>
      <w:pPr>
        <w:ind w:left="0" w:firstLine="0"/>
      </w:pPr>
      <w:rPr>
        <w:rFonts w:ascii="黑体" w:eastAsia="黑体" w:hAnsi="Times New Roman" w:hint="eastAsia"/>
        <w:b/>
        <w:i w:val="0"/>
        <w:sz w:val="21"/>
      </w:rPr>
    </w:lvl>
    <w:lvl w:ilvl="3">
      <w:start w:val="1"/>
      <w:numFmt w:val="decimal"/>
      <w:pStyle w:val="aff4"/>
      <w:suff w:val="nothing"/>
      <w:lvlText w:val="%1%2.%3.%4　"/>
      <w:lvlJc w:val="left"/>
      <w:pPr>
        <w:ind w:left="0" w:firstLine="0"/>
      </w:pPr>
      <w:rPr>
        <w:rFonts w:ascii="黑体" w:eastAsia="黑体" w:hAnsi="Times New Roman" w:hint="eastAsia"/>
        <w:b/>
        <w:i w:val="0"/>
        <w:sz w:val="21"/>
      </w:rPr>
    </w:lvl>
    <w:lvl w:ilvl="4">
      <w:start w:val="1"/>
      <w:numFmt w:val="decimal"/>
      <w:pStyle w:val="aff5"/>
      <w:suff w:val="nothing"/>
      <w:lvlText w:val="表%1%2.%3.%4-%5 "/>
      <w:lvlJc w:val="left"/>
      <w:pPr>
        <w:ind w:left="0" w:firstLine="0"/>
      </w:pPr>
      <w:rPr>
        <w:rFonts w:ascii="黑体" w:eastAsia="黑体" w:hAnsi="Times New Roman" w:hint="eastAsia"/>
        <w:b/>
        <w:i w:val="0"/>
        <w:sz w:val="21"/>
      </w:rPr>
    </w:lvl>
    <w:lvl w:ilvl="5">
      <w:start w:val="1"/>
      <w:numFmt w:val="decimal"/>
      <w:lvlRestart w:val="4"/>
      <w:pStyle w:val="aff6"/>
      <w:suff w:val="nothing"/>
      <w:lvlText w:val="%1图%2.%3.%4-%6 "/>
      <w:lvlJc w:val="left"/>
      <w:pPr>
        <w:ind w:left="0" w:firstLine="0"/>
      </w:pPr>
      <w:rPr>
        <w:rFonts w:ascii="黑体" w:eastAsia="黑体" w:hAnsi="Times New Roman" w:hint="eastAsia"/>
        <w:b/>
        <w:i w:val="0"/>
        <w:sz w:val="21"/>
      </w:rPr>
    </w:lvl>
    <w:lvl w:ilvl="6">
      <w:start w:val="1"/>
      <w:numFmt w:val="decimal"/>
      <w:lvlRestart w:val="4"/>
      <w:pStyle w:val="aff7"/>
      <w:suff w:val="nothing"/>
      <w:lvlText w:val="(%2.%3.%4-%7)"/>
      <w:lvlJc w:val="center"/>
      <w:pPr>
        <w:ind w:left="288" w:firstLine="288"/>
      </w:pPr>
      <w:rPr>
        <w:rFonts w:ascii="黑体" w:eastAsia="黑体" w:hAnsi="Times New Roman" w:hint="eastAsia"/>
        <w:b/>
        <w:i w:val="0"/>
        <w:sz w:val="21"/>
      </w:rPr>
    </w:lvl>
    <w:lvl w:ilvl="7">
      <w:start w:val="1"/>
      <w:numFmt w:val="decimal"/>
      <w:lvlRestart w:val="2"/>
      <w:pStyle w:val="aff8"/>
      <w:lvlText w:val="    %1%8"/>
      <w:lvlJc w:val="left"/>
      <w:pPr>
        <w:tabs>
          <w:tab w:val="left" w:pos="720"/>
        </w:tabs>
        <w:ind w:left="0" w:firstLine="0"/>
      </w:pPr>
      <w:rPr>
        <w:rFonts w:ascii="黑体" w:eastAsia="黑体" w:hint="eastAsia"/>
        <w:b/>
        <w:i w:val="0"/>
        <w:sz w:val="21"/>
      </w:rPr>
    </w:lvl>
    <w:lvl w:ilvl="8">
      <w:start w:val="1"/>
      <w:numFmt w:val="decimal"/>
      <w:lvlRestart w:val="2"/>
      <w:pStyle w:val="aff9"/>
      <w:lvlText w:val="%2.0.%9"/>
      <w:lvlJc w:val="left"/>
      <w:pPr>
        <w:tabs>
          <w:tab w:val="left" w:pos="720"/>
        </w:tabs>
        <w:ind w:left="0" w:firstLine="0"/>
      </w:pPr>
      <w:rPr>
        <w:rFonts w:ascii="黑体" w:eastAsia="黑体" w:hAnsi="华文细黑" w:hint="eastAsia"/>
        <w:b/>
        <w:i w:val="0"/>
        <w:sz w:val="21"/>
      </w:rPr>
    </w:lvl>
  </w:abstractNum>
  <w:abstractNum w:abstractNumId="43">
    <w:nsid w:val="76933334"/>
    <w:multiLevelType w:val="multilevel"/>
    <w:tmpl w:val="76933334"/>
    <w:lvl w:ilvl="0">
      <w:start w:val="1"/>
      <w:numFmt w:val="none"/>
      <w:pStyle w:val="affa"/>
      <w:lvlText w:val="%1——"/>
      <w:lvlJc w:val="left"/>
      <w:pPr>
        <w:tabs>
          <w:tab w:val="left" w:pos="1140"/>
        </w:tabs>
        <w:ind w:left="840" w:hanging="420"/>
      </w:pPr>
      <w:rPr>
        <w:rFonts w:ascii="黑体" w:eastAsia="黑体" w:hAnsi="黑体"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num w:numId="1">
    <w:abstractNumId w:val="3"/>
  </w:num>
  <w:num w:numId="2">
    <w:abstractNumId w:val="5"/>
  </w:num>
  <w:num w:numId="3">
    <w:abstractNumId w:val="8"/>
  </w:num>
  <w:num w:numId="4">
    <w:abstractNumId w:val="9"/>
  </w:num>
  <w:num w:numId="5">
    <w:abstractNumId w:val="6"/>
  </w:num>
  <w:num w:numId="6">
    <w:abstractNumId w:val="2"/>
  </w:num>
  <w:num w:numId="7">
    <w:abstractNumId w:val="7"/>
  </w:num>
  <w:num w:numId="8">
    <w:abstractNumId w:val="4"/>
  </w:num>
  <w:num w:numId="9">
    <w:abstractNumId w:val="1"/>
  </w:num>
  <w:num w:numId="10">
    <w:abstractNumId w:val="0"/>
  </w:num>
  <w:num w:numId="11">
    <w:abstractNumId w:val="19"/>
  </w:num>
  <w:num w:numId="12">
    <w:abstractNumId w:val="38"/>
  </w:num>
  <w:num w:numId="13">
    <w:abstractNumId w:val="37"/>
  </w:num>
  <w:num w:numId="14">
    <w:abstractNumId w:val="22"/>
  </w:num>
  <w:num w:numId="15">
    <w:abstractNumId w:val="43"/>
  </w:num>
  <w:num w:numId="16">
    <w:abstractNumId w:val="14"/>
  </w:num>
  <w:num w:numId="17">
    <w:abstractNumId w:val="33"/>
  </w:num>
  <w:num w:numId="18">
    <w:abstractNumId w:val="35"/>
  </w:num>
  <w:num w:numId="19">
    <w:abstractNumId w:val="20"/>
  </w:num>
  <w:num w:numId="20">
    <w:abstractNumId w:val="34"/>
  </w:num>
  <w:num w:numId="21">
    <w:abstractNumId w:val="40"/>
  </w:num>
  <w:num w:numId="22">
    <w:abstractNumId w:val="11"/>
  </w:num>
  <w:num w:numId="23">
    <w:abstractNumId w:val="28"/>
  </w:num>
  <w:num w:numId="24">
    <w:abstractNumId w:val="31"/>
  </w:num>
  <w:num w:numId="25">
    <w:abstractNumId w:val="42"/>
  </w:num>
  <w:num w:numId="26">
    <w:abstractNumId w:val="15"/>
  </w:num>
  <w:num w:numId="27">
    <w:abstractNumId w:val="27"/>
  </w:num>
  <w:num w:numId="2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3"/>
  </w:num>
  <w:num w:numId="31">
    <w:abstractNumId w:val="16"/>
  </w:num>
  <w:num w:numId="32">
    <w:abstractNumId w:val="18"/>
  </w:num>
  <w:num w:numId="3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4"/>
  </w:num>
  <w:num w:numId="38">
    <w:abstractNumId w:val="21"/>
  </w:num>
  <w:num w:numId="3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32"/>
  </w:num>
  <w:num w:numId="58">
    <w:abstractNumId w:val="39"/>
  </w:num>
  <w:num w:numId="59">
    <w:abstractNumId w:val="41"/>
  </w:num>
  <w:num w:numId="60">
    <w:abstractNumId w:val="23"/>
  </w:num>
  <w:num w:numId="6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mirrorMargins/>
  <w:bordersDoNotSurroundHeader/>
  <w:bordersDoNotSurroundFooter/>
  <w:proofState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210"/>
  <w:evenAndOddHeaders/>
  <w:drawingGridHorizontalSpacing w:val="105"/>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106B"/>
    <w:rsid w:val="00006548"/>
    <w:rsid w:val="000178F5"/>
    <w:rsid w:val="00025D88"/>
    <w:rsid w:val="00027BD3"/>
    <w:rsid w:val="00031EEE"/>
    <w:rsid w:val="000369D9"/>
    <w:rsid w:val="00036B39"/>
    <w:rsid w:val="000372EA"/>
    <w:rsid w:val="00040BBF"/>
    <w:rsid w:val="00040F8F"/>
    <w:rsid w:val="00043421"/>
    <w:rsid w:val="00047377"/>
    <w:rsid w:val="00050E91"/>
    <w:rsid w:val="00053FB5"/>
    <w:rsid w:val="000545AC"/>
    <w:rsid w:val="0005729E"/>
    <w:rsid w:val="000646F6"/>
    <w:rsid w:val="00065F71"/>
    <w:rsid w:val="00071CDE"/>
    <w:rsid w:val="00075AE4"/>
    <w:rsid w:val="00075DD9"/>
    <w:rsid w:val="00076F59"/>
    <w:rsid w:val="00087938"/>
    <w:rsid w:val="0009271F"/>
    <w:rsid w:val="0009544D"/>
    <w:rsid w:val="0009648F"/>
    <w:rsid w:val="000A568D"/>
    <w:rsid w:val="000A6E5F"/>
    <w:rsid w:val="000B5F34"/>
    <w:rsid w:val="000B6461"/>
    <w:rsid w:val="000B6ECB"/>
    <w:rsid w:val="000C21DC"/>
    <w:rsid w:val="000C2EFF"/>
    <w:rsid w:val="000C5B70"/>
    <w:rsid w:val="000D2D03"/>
    <w:rsid w:val="000E2B29"/>
    <w:rsid w:val="000E4873"/>
    <w:rsid w:val="000E7B1D"/>
    <w:rsid w:val="000F1341"/>
    <w:rsid w:val="000F24EF"/>
    <w:rsid w:val="000F5905"/>
    <w:rsid w:val="00101D3F"/>
    <w:rsid w:val="0011438D"/>
    <w:rsid w:val="00123BF9"/>
    <w:rsid w:val="00127602"/>
    <w:rsid w:val="0013078B"/>
    <w:rsid w:val="00133495"/>
    <w:rsid w:val="00144633"/>
    <w:rsid w:val="001449D7"/>
    <w:rsid w:val="001517CF"/>
    <w:rsid w:val="00153330"/>
    <w:rsid w:val="00154985"/>
    <w:rsid w:val="00155C0C"/>
    <w:rsid w:val="001605CF"/>
    <w:rsid w:val="00164C6D"/>
    <w:rsid w:val="00170B1F"/>
    <w:rsid w:val="00172236"/>
    <w:rsid w:val="001722B7"/>
    <w:rsid w:val="00173AF8"/>
    <w:rsid w:val="001748CC"/>
    <w:rsid w:val="00176831"/>
    <w:rsid w:val="0017737E"/>
    <w:rsid w:val="001830DE"/>
    <w:rsid w:val="00192047"/>
    <w:rsid w:val="00192F46"/>
    <w:rsid w:val="001A5BF9"/>
    <w:rsid w:val="001C2054"/>
    <w:rsid w:val="001D27CD"/>
    <w:rsid w:val="001D5AA4"/>
    <w:rsid w:val="001D71BA"/>
    <w:rsid w:val="001F0E09"/>
    <w:rsid w:val="001F28B6"/>
    <w:rsid w:val="001F3CA2"/>
    <w:rsid w:val="001F5285"/>
    <w:rsid w:val="001F59C9"/>
    <w:rsid w:val="001F724D"/>
    <w:rsid w:val="0020397E"/>
    <w:rsid w:val="00207ECE"/>
    <w:rsid w:val="002106E1"/>
    <w:rsid w:val="002111CD"/>
    <w:rsid w:val="00213183"/>
    <w:rsid w:val="00216264"/>
    <w:rsid w:val="00227E52"/>
    <w:rsid w:val="002310FD"/>
    <w:rsid w:val="00233CDD"/>
    <w:rsid w:val="00235CB0"/>
    <w:rsid w:val="00237DB5"/>
    <w:rsid w:val="00241E71"/>
    <w:rsid w:val="002424E8"/>
    <w:rsid w:val="00247E6D"/>
    <w:rsid w:val="00252A41"/>
    <w:rsid w:val="00254863"/>
    <w:rsid w:val="00255C8C"/>
    <w:rsid w:val="00265ABF"/>
    <w:rsid w:val="00267674"/>
    <w:rsid w:val="00277D91"/>
    <w:rsid w:val="00282FBE"/>
    <w:rsid w:val="00287FD8"/>
    <w:rsid w:val="002917C0"/>
    <w:rsid w:val="00292310"/>
    <w:rsid w:val="002A3BE2"/>
    <w:rsid w:val="002A4DD0"/>
    <w:rsid w:val="002A6B18"/>
    <w:rsid w:val="002B30ED"/>
    <w:rsid w:val="002B778D"/>
    <w:rsid w:val="002C6C4A"/>
    <w:rsid w:val="002C7C1C"/>
    <w:rsid w:val="002E08C1"/>
    <w:rsid w:val="002E5F3F"/>
    <w:rsid w:val="002F00C1"/>
    <w:rsid w:val="002F1862"/>
    <w:rsid w:val="002F228F"/>
    <w:rsid w:val="002F457E"/>
    <w:rsid w:val="00303CA5"/>
    <w:rsid w:val="00316CBA"/>
    <w:rsid w:val="00320AE0"/>
    <w:rsid w:val="0032184E"/>
    <w:rsid w:val="00324802"/>
    <w:rsid w:val="003346AA"/>
    <w:rsid w:val="00337CA1"/>
    <w:rsid w:val="00353158"/>
    <w:rsid w:val="003617CB"/>
    <w:rsid w:val="003622F4"/>
    <w:rsid w:val="00366692"/>
    <w:rsid w:val="00366B99"/>
    <w:rsid w:val="0037132A"/>
    <w:rsid w:val="00383C0A"/>
    <w:rsid w:val="00384169"/>
    <w:rsid w:val="00397925"/>
    <w:rsid w:val="003A39F7"/>
    <w:rsid w:val="003A4F7B"/>
    <w:rsid w:val="003B65E2"/>
    <w:rsid w:val="003B6C66"/>
    <w:rsid w:val="003C2C63"/>
    <w:rsid w:val="003C44DC"/>
    <w:rsid w:val="003C5C82"/>
    <w:rsid w:val="003C62C1"/>
    <w:rsid w:val="003D37A4"/>
    <w:rsid w:val="003D636C"/>
    <w:rsid w:val="003E32F2"/>
    <w:rsid w:val="003E7CE2"/>
    <w:rsid w:val="003F2DA8"/>
    <w:rsid w:val="003F603C"/>
    <w:rsid w:val="003F7034"/>
    <w:rsid w:val="003F764E"/>
    <w:rsid w:val="00405B77"/>
    <w:rsid w:val="00406CC1"/>
    <w:rsid w:val="0041207A"/>
    <w:rsid w:val="004161EC"/>
    <w:rsid w:val="00422C8D"/>
    <w:rsid w:val="0042654D"/>
    <w:rsid w:val="00430D1B"/>
    <w:rsid w:val="0043165D"/>
    <w:rsid w:val="004344D5"/>
    <w:rsid w:val="00436ECC"/>
    <w:rsid w:val="004414E6"/>
    <w:rsid w:val="00447DDB"/>
    <w:rsid w:val="00450892"/>
    <w:rsid w:val="00451D58"/>
    <w:rsid w:val="004548A9"/>
    <w:rsid w:val="004619AC"/>
    <w:rsid w:val="00463A10"/>
    <w:rsid w:val="00465B7B"/>
    <w:rsid w:val="00466FF2"/>
    <w:rsid w:val="00467339"/>
    <w:rsid w:val="0047778E"/>
    <w:rsid w:val="00477CEF"/>
    <w:rsid w:val="004826C9"/>
    <w:rsid w:val="0048668C"/>
    <w:rsid w:val="00490088"/>
    <w:rsid w:val="004A3243"/>
    <w:rsid w:val="004B3198"/>
    <w:rsid w:val="004B57B8"/>
    <w:rsid w:val="004C5767"/>
    <w:rsid w:val="004D0182"/>
    <w:rsid w:val="004D0A2A"/>
    <w:rsid w:val="004D106B"/>
    <w:rsid w:val="004D614B"/>
    <w:rsid w:val="004E00A6"/>
    <w:rsid w:val="004F00A1"/>
    <w:rsid w:val="004F432F"/>
    <w:rsid w:val="0050545B"/>
    <w:rsid w:val="005134E3"/>
    <w:rsid w:val="00515AC9"/>
    <w:rsid w:val="005175BF"/>
    <w:rsid w:val="00517D40"/>
    <w:rsid w:val="00520DEA"/>
    <w:rsid w:val="005219D4"/>
    <w:rsid w:val="00521E61"/>
    <w:rsid w:val="005272AE"/>
    <w:rsid w:val="00530418"/>
    <w:rsid w:val="005322CC"/>
    <w:rsid w:val="00532D32"/>
    <w:rsid w:val="0053303D"/>
    <w:rsid w:val="00534928"/>
    <w:rsid w:val="00546B61"/>
    <w:rsid w:val="005537E9"/>
    <w:rsid w:val="00562526"/>
    <w:rsid w:val="005630F2"/>
    <w:rsid w:val="00573966"/>
    <w:rsid w:val="00573CAA"/>
    <w:rsid w:val="005803E0"/>
    <w:rsid w:val="00596116"/>
    <w:rsid w:val="00596BBE"/>
    <w:rsid w:val="005A0650"/>
    <w:rsid w:val="005A2A63"/>
    <w:rsid w:val="005A35D5"/>
    <w:rsid w:val="005A406C"/>
    <w:rsid w:val="005C0473"/>
    <w:rsid w:val="005C39F7"/>
    <w:rsid w:val="005D203A"/>
    <w:rsid w:val="005D5966"/>
    <w:rsid w:val="005E2091"/>
    <w:rsid w:val="005E74A3"/>
    <w:rsid w:val="005F3688"/>
    <w:rsid w:val="00600CDF"/>
    <w:rsid w:val="0060134C"/>
    <w:rsid w:val="00601445"/>
    <w:rsid w:val="006040A6"/>
    <w:rsid w:val="00611BD0"/>
    <w:rsid w:val="0061695B"/>
    <w:rsid w:val="00617044"/>
    <w:rsid w:val="00630366"/>
    <w:rsid w:val="00630EC5"/>
    <w:rsid w:val="00640391"/>
    <w:rsid w:val="0065094C"/>
    <w:rsid w:val="006524EE"/>
    <w:rsid w:val="0066576E"/>
    <w:rsid w:val="006660C3"/>
    <w:rsid w:val="00674639"/>
    <w:rsid w:val="00677E34"/>
    <w:rsid w:val="00681844"/>
    <w:rsid w:val="0069490A"/>
    <w:rsid w:val="00694F41"/>
    <w:rsid w:val="006A01D7"/>
    <w:rsid w:val="006B643E"/>
    <w:rsid w:val="006C744B"/>
    <w:rsid w:val="006C7C2C"/>
    <w:rsid w:val="006D12A2"/>
    <w:rsid w:val="006D60B1"/>
    <w:rsid w:val="006D6D2B"/>
    <w:rsid w:val="006D73A5"/>
    <w:rsid w:val="006E740A"/>
    <w:rsid w:val="006E7E4F"/>
    <w:rsid w:val="006F1FF9"/>
    <w:rsid w:val="007047AC"/>
    <w:rsid w:val="007054C4"/>
    <w:rsid w:val="007064A5"/>
    <w:rsid w:val="007141B1"/>
    <w:rsid w:val="00715BD0"/>
    <w:rsid w:val="007160ED"/>
    <w:rsid w:val="0072106F"/>
    <w:rsid w:val="00727842"/>
    <w:rsid w:val="00743CC7"/>
    <w:rsid w:val="0074732A"/>
    <w:rsid w:val="0075104A"/>
    <w:rsid w:val="00764697"/>
    <w:rsid w:val="00767B2F"/>
    <w:rsid w:val="00767E03"/>
    <w:rsid w:val="0077327C"/>
    <w:rsid w:val="00773A5E"/>
    <w:rsid w:val="00776408"/>
    <w:rsid w:val="0078233D"/>
    <w:rsid w:val="00782C3D"/>
    <w:rsid w:val="00792DBE"/>
    <w:rsid w:val="00795E45"/>
    <w:rsid w:val="0079744A"/>
    <w:rsid w:val="007B5CD8"/>
    <w:rsid w:val="007B6A4C"/>
    <w:rsid w:val="007D2FAA"/>
    <w:rsid w:val="007D3411"/>
    <w:rsid w:val="007D57EF"/>
    <w:rsid w:val="007E0206"/>
    <w:rsid w:val="007E2A70"/>
    <w:rsid w:val="007E3F4F"/>
    <w:rsid w:val="007E505A"/>
    <w:rsid w:val="007F68E5"/>
    <w:rsid w:val="007F69B9"/>
    <w:rsid w:val="00800F93"/>
    <w:rsid w:val="00801803"/>
    <w:rsid w:val="00805635"/>
    <w:rsid w:val="00811C33"/>
    <w:rsid w:val="00826915"/>
    <w:rsid w:val="00831434"/>
    <w:rsid w:val="00846D16"/>
    <w:rsid w:val="00852FD6"/>
    <w:rsid w:val="00854E15"/>
    <w:rsid w:val="00862997"/>
    <w:rsid w:val="0086798F"/>
    <w:rsid w:val="008708FD"/>
    <w:rsid w:val="00883C27"/>
    <w:rsid w:val="00890F9D"/>
    <w:rsid w:val="008950F1"/>
    <w:rsid w:val="00897F92"/>
    <w:rsid w:val="008A44D7"/>
    <w:rsid w:val="008B2784"/>
    <w:rsid w:val="008C0296"/>
    <w:rsid w:val="008C5347"/>
    <w:rsid w:val="008D2560"/>
    <w:rsid w:val="008D383F"/>
    <w:rsid w:val="008D61E0"/>
    <w:rsid w:val="008D6798"/>
    <w:rsid w:val="008E0445"/>
    <w:rsid w:val="008E1AE0"/>
    <w:rsid w:val="008E351F"/>
    <w:rsid w:val="008F50D5"/>
    <w:rsid w:val="00901DA3"/>
    <w:rsid w:val="00902360"/>
    <w:rsid w:val="0090355F"/>
    <w:rsid w:val="0090477D"/>
    <w:rsid w:val="00905B1E"/>
    <w:rsid w:val="0091784D"/>
    <w:rsid w:val="00917E12"/>
    <w:rsid w:val="00947A2A"/>
    <w:rsid w:val="00950260"/>
    <w:rsid w:val="009535DF"/>
    <w:rsid w:val="0095659D"/>
    <w:rsid w:val="009676B1"/>
    <w:rsid w:val="009721AF"/>
    <w:rsid w:val="00973329"/>
    <w:rsid w:val="00975AE9"/>
    <w:rsid w:val="00995610"/>
    <w:rsid w:val="009A2C2B"/>
    <w:rsid w:val="009A2FEC"/>
    <w:rsid w:val="009B75F3"/>
    <w:rsid w:val="009C0704"/>
    <w:rsid w:val="009C682F"/>
    <w:rsid w:val="009D19E4"/>
    <w:rsid w:val="009E0625"/>
    <w:rsid w:val="009E723F"/>
    <w:rsid w:val="009F7CDF"/>
    <w:rsid w:val="00A01819"/>
    <w:rsid w:val="00A07F6D"/>
    <w:rsid w:val="00A20A0D"/>
    <w:rsid w:val="00A239EC"/>
    <w:rsid w:val="00A329C9"/>
    <w:rsid w:val="00A342E2"/>
    <w:rsid w:val="00A35C5B"/>
    <w:rsid w:val="00A40CF5"/>
    <w:rsid w:val="00A470A7"/>
    <w:rsid w:val="00A473CC"/>
    <w:rsid w:val="00A55A8F"/>
    <w:rsid w:val="00A70537"/>
    <w:rsid w:val="00A832D8"/>
    <w:rsid w:val="00A87239"/>
    <w:rsid w:val="00A94542"/>
    <w:rsid w:val="00AA4903"/>
    <w:rsid w:val="00AA4BDA"/>
    <w:rsid w:val="00AB12B4"/>
    <w:rsid w:val="00AC06BB"/>
    <w:rsid w:val="00AC3ACC"/>
    <w:rsid w:val="00AD2DC6"/>
    <w:rsid w:val="00AD7ECC"/>
    <w:rsid w:val="00AE108D"/>
    <w:rsid w:val="00AE3FF9"/>
    <w:rsid w:val="00AE547B"/>
    <w:rsid w:val="00AF2B0D"/>
    <w:rsid w:val="00AF2DD6"/>
    <w:rsid w:val="00AF6A10"/>
    <w:rsid w:val="00B006B2"/>
    <w:rsid w:val="00B01D8B"/>
    <w:rsid w:val="00B0338D"/>
    <w:rsid w:val="00B0682B"/>
    <w:rsid w:val="00B06B22"/>
    <w:rsid w:val="00B06F9F"/>
    <w:rsid w:val="00B1262B"/>
    <w:rsid w:val="00B13E76"/>
    <w:rsid w:val="00B226E1"/>
    <w:rsid w:val="00B23075"/>
    <w:rsid w:val="00B23142"/>
    <w:rsid w:val="00B37C0E"/>
    <w:rsid w:val="00B454CA"/>
    <w:rsid w:val="00B54CFD"/>
    <w:rsid w:val="00B55871"/>
    <w:rsid w:val="00B565EB"/>
    <w:rsid w:val="00B57F76"/>
    <w:rsid w:val="00B614B1"/>
    <w:rsid w:val="00B74D02"/>
    <w:rsid w:val="00B807AF"/>
    <w:rsid w:val="00B863B9"/>
    <w:rsid w:val="00B90349"/>
    <w:rsid w:val="00BB74E1"/>
    <w:rsid w:val="00BC47D1"/>
    <w:rsid w:val="00BC6C4C"/>
    <w:rsid w:val="00BE027D"/>
    <w:rsid w:val="00BF3DB8"/>
    <w:rsid w:val="00BF533F"/>
    <w:rsid w:val="00C104DD"/>
    <w:rsid w:val="00C12F1C"/>
    <w:rsid w:val="00C1305B"/>
    <w:rsid w:val="00C16513"/>
    <w:rsid w:val="00C22264"/>
    <w:rsid w:val="00C231D9"/>
    <w:rsid w:val="00C26FF1"/>
    <w:rsid w:val="00C36C71"/>
    <w:rsid w:val="00C45A14"/>
    <w:rsid w:val="00C5487D"/>
    <w:rsid w:val="00C657DF"/>
    <w:rsid w:val="00C7294C"/>
    <w:rsid w:val="00C7721B"/>
    <w:rsid w:val="00C80B64"/>
    <w:rsid w:val="00C813D8"/>
    <w:rsid w:val="00C813FD"/>
    <w:rsid w:val="00C825D9"/>
    <w:rsid w:val="00C8423B"/>
    <w:rsid w:val="00C90B5B"/>
    <w:rsid w:val="00CA1496"/>
    <w:rsid w:val="00CA612B"/>
    <w:rsid w:val="00CA6A4E"/>
    <w:rsid w:val="00CB0E87"/>
    <w:rsid w:val="00CB53F2"/>
    <w:rsid w:val="00CB5BB7"/>
    <w:rsid w:val="00CC19EC"/>
    <w:rsid w:val="00CD7903"/>
    <w:rsid w:val="00CE0378"/>
    <w:rsid w:val="00CE34AB"/>
    <w:rsid w:val="00CE6E44"/>
    <w:rsid w:val="00CE78AC"/>
    <w:rsid w:val="00CF253A"/>
    <w:rsid w:val="00CF740D"/>
    <w:rsid w:val="00D10F52"/>
    <w:rsid w:val="00D20260"/>
    <w:rsid w:val="00D32102"/>
    <w:rsid w:val="00D3333E"/>
    <w:rsid w:val="00D34B24"/>
    <w:rsid w:val="00D3524E"/>
    <w:rsid w:val="00D36C23"/>
    <w:rsid w:val="00D45B19"/>
    <w:rsid w:val="00D642EE"/>
    <w:rsid w:val="00D679FB"/>
    <w:rsid w:val="00D77681"/>
    <w:rsid w:val="00D90995"/>
    <w:rsid w:val="00D96A21"/>
    <w:rsid w:val="00DB1519"/>
    <w:rsid w:val="00DB35BB"/>
    <w:rsid w:val="00DC00FF"/>
    <w:rsid w:val="00DC300E"/>
    <w:rsid w:val="00DC3CDA"/>
    <w:rsid w:val="00DC5920"/>
    <w:rsid w:val="00DD2662"/>
    <w:rsid w:val="00DE6C5C"/>
    <w:rsid w:val="00DE79D1"/>
    <w:rsid w:val="00DE7F01"/>
    <w:rsid w:val="00DF0A0C"/>
    <w:rsid w:val="00DF3719"/>
    <w:rsid w:val="00DF40C8"/>
    <w:rsid w:val="00E00B93"/>
    <w:rsid w:val="00E05C6A"/>
    <w:rsid w:val="00E05E73"/>
    <w:rsid w:val="00E1161A"/>
    <w:rsid w:val="00E12E32"/>
    <w:rsid w:val="00E168E1"/>
    <w:rsid w:val="00E245C7"/>
    <w:rsid w:val="00E307EE"/>
    <w:rsid w:val="00E30917"/>
    <w:rsid w:val="00E33A22"/>
    <w:rsid w:val="00E33F21"/>
    <w:rsid w:val="00E376DF"/>
    <w:rsid w:val="00E558DE"/>
    <w:rsid w:val="00E638E4"/>
    <w:rsid w:val="00E73319"/>
    <w:rsid w:val="00E739A3"/>
    <w:rsid w:val="00E75184"/>
    <w:rsid w:val="00E77329"/>
    <w:rsid w:val="00E83142"/>
    <w:rsid w:val="00E83A91"/>
    <w:rsid w:val="00E85795"/>
    <w:rsid w:val="00E87A23"/>
    <w:rsid w:val="00E9356D"/>
    <w:rsid w:val="00E96E93"/>
    <w:rsid w:val="00EA2E2F"/>
    <w:rsid w:val="00EC1E23"/>
    <w:rsid w:val="00EC774D"/>
    <w:rsid w:val="00ED1474"/>
    <w:rsid w:val="00ED1BB3"/>
    <w:rsid w:val="00ED5E13"/>
    <w:rsid w:val="00ED7098"/>
    <w:rsid w:val="00EE4858"/>
    <w:rsid w:val="00EE4A1A"/>
    <w:rsid w:val="00F032C3"/>
    <w:rsid w:val="00F10CFC"/>
    <w:rsid w:val="00F172FB"/>
    <w:rsid w:val="00F17B6A"/>
    <w:rsid w:val="00F252F0"/>
    <w:rsid w:val="00F25CA4"/>
    <w:rsid w:val="00F3590F"/>
    <w:rsid w:val="00F365C7"/>
    <w:rsid w:val="00F46FA0"/>
    <w:rsid w:val="00F60E63"/>
    <w:rsid w:val="00F66499"/>
    <w:rsid w:val="00F67780"/>
    <w:rsid w:val="00F7212A"/>
    <w:rsid w:val="00F73EF2"/>
    <w:rsid w:val="00F8041E"/>
    <w:rsid w:val="00F863B5"/>
    <w:rsid w:val="00F87842"/>
    <w:rsid w:val="00FC20E0"/>
    <w:rsid w:val="00FD17CD"/>
    <w:rsid w:val="00FD44AE"/>
    <w:rsid w:val="00FD74B3"/>
    <w:rsid w:val="00FE15CE"/>
    <w:rsid w:val="00FE3856"/>
    <w:rsid w:val="00FF31BF"/>
    <w:rsid w:val="03E37CC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1" w:count="267">
    <w:lsdException w:name="Normal" w:uiPriority="0"/>
    <w:lsdException w:name="heading 1" w:uiPriority="0"/>
    <w:lsdException w:name="heading 2" w:uiPriority="0"/>
    <w:lsdException w:name="heading 3" w:uiPriority="0"/>
    <w:lsdException w:name="heading 4" w:uiPriority="0"/>
    <w:lsdException w:name="heading 5" w:uiPriority="0"/>
    <w:lsdException w:name="heading 6" w:uiPriority="0"/>
    <w:lsdException w:name="heading 7" w:uiPriority="0"/>
    <w:lsdException w:name="heading 8" w:uiPriority="0"/>
    <w:lsdException w:name="heading 9" w:uiPriority="0"/>
    <w:lsdException w:name="index 1" w:semiHidden="1" w:unhideWhenUsed="1" w:qFormat="0"/>
    <w:lsdException w:name="index 2" w:semiHidden="1" w:unhideWhenUsed="1"/>
    <w:lsdException w:name="index 3" w:semiHidden="1" w:unhideWhenUsed="1"/>
    <w:lsdException w:name="index 4" w:uiPriority="0"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0"/>
    <w:lsdException w:name="toc 2" w:uiPriority="39" w:qFormat="0"/>
    <w:lsdException w:name="toc 3" w:uiPriority="39" w:qFormat="0"/>
    <w:lsdException w:name="toc 4" w:uiPriority="39" w:qFormat="0"/>
    <w:lsdException w:name="toc 5" w:uiPriority="39" w:qFormat="0"/>
    <w:lsdException w:name="toc 6" w:uiPriority="39" w:qFormat="0"/>
    <w:lsdException w:name="toc 7" w:uiPriority="39" w:qFormat="0"/>
    <w:lsdException w:name="toc 8" w:uiPriority="39" w:qFormat="0"/>
    <w:lsdException w:name="toc 9" w:uiPriority="39" w:qFormat="0"/>
    <w:lsdException w:name="Normal Indent" w:semiHidden="1" w:unhideWhenUsed="1"/>
    <w:lsdException w:name="footnote text" w:semiHidden="1" w:uiPriority="0" w:qFormat="0"/>
    <w:lsdException w:name="annotation text" w:uiPriority="0" w:unhideWhenUsed="1"/>
    <w:lsdException w:name="header" w:semiHidden="1" w:uiPriority="0" w:qFormat="0"/>
    <w:lsdException w:name="footer" w:semiHidden="1" w:uiPriority="0" w:qFormat="0"/>
    <w:lsdException w:name="index heading" w:semiHidden="1" w:unhideWhenUsed="1" w:qFormat="0"/>
    <w:lsdException w:name="caption" w:uiPriority="0"/>
    <w:lsdException w:name="table of figures" w:semiHidden="1" w:uiPriority="0" w:qFormat="0"/>
    <w:lsdException w:name="envelope address" w:semiHidden="1" w:unhideWhenUsed="1"/>
    <w:lsdException w:name="envelope return" w:semiHidden="1" w:unhideWhenUsed="1"/>
    <w:lsdException w:name="footnote reference" w:semiHidden="1" w:uiPriority="0" w:qFormat="0"/>
    <w:lsdException w:name="annotation reference" w:semiHidden="1" w:unhideWhenUsed="1"/>
    <w:lsdException w:name="line number" w:semiHidden="1" w:unhideWhenUsed="1"/>
    <w:lsdException w:name="page number" w:semiHidden="1" w:uiPriority="0" w:qFormat="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qFormat="0"/>
    <w:lsdException w:name="Body Text" w:semiHidden="1" w:unhideWhenUsed="1" w:qFormat="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0"/>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qFormat="0"/>
    <w:lsdException w:name="HTML Bottom of Form" w:semiHidden="1" w:unhideWhenUsed="1" w:qFormat="0"/>
    <w:lsdException w:name="Normal (Web)" w:semiHidden="1" w:unhideWhenUsed="1"/>
    <w:lsdException w:name="HTML Acronym" w:semiHidden="1" w:uiPriority="0" w:qFormat="0"/>
    <w:lsdException w:name="HTML Address" w:semiHidden="1" w:uiPriority="0" w:qFormat="0"/>
    <w:lsdException w:name="HTML Cite" w:semiHidden="1" w:uiPriority="0" w:qFormat="0"/>
    <w:lsdException w:name="HTML Code" w:semiHidden="1" w:uiPriority="0" w:qFormat="0"/>
    <w:lsdException w:name="HTML Definition" w:semiHidden="1" w:uiPriority="0" w:qFormat="0"/>
    <w:lsdException w:name="HTML Keyboard" w:semiHidden="1" w:uiPriority="0"/>
    <w:lsdException w:name="HTML Preformatted" w:semiHidden="1" w:uiPriority="0" w:qFormat="0"/>
    <w:lsdException w:name="HTML Sample" w:semiHidden="1" w:uiPriority="0" w:qFormat="0"/>
    <w:lsdException w:name="HTML Typewriter" w:semiHidden="1" w:uiPriority="0" w:qFormat="0"/>
    <w:lsdException w:name="HTML Variable" w:semiHidden="1" w:uiPriority="0"/>
    <w:lsdException w:name="Normal Table" w:semiHidden="1" w:unhideWhenUsed="1" w:qFormat="0"/>
    <w:lsdException w:name="annotation subject" w:semiHidden="1" w:unhideWhenUsed="1"/>
    <w:lsdException w:name="No List" w:semiHidden="1" w:unhideWhenUsed="1" w:qFormat="0"/>
    <w:lsdException w:name="Outline List 1" w:semiHidden="1" w:unhideWhenUsed="1" w:qFormat="0"/>
    <w:lsdException w:name="Outline List 2" w:semiHidden="1" w:unhideWhenUsed="1" w:qFormat="0"/>
    <w:lsdException w:name="Outline List 3" w:semiHidden="1" w:unhideWhenUsed="1" w:qFormat="0"/>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qFormat="0"/>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qFormat="0"/>
    <w:lsdException w:name="Colorful List" w:uiPriority="72" w:qFormat="0"/>
    <w:lsdException w:name="Colorful Grid" w:uiPriority="73" w:qFormat="0"/>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qFormat="0"/>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qFormat="0"/>
    <w:lsdException w:name="Colorful List Accent 1" w:uiPriority="72" w:qFormat="0"/>
    <w:lsdException w:name="Colorful Grid Accent 1" w:uiPriority="73" w:qFormat="0"/>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qFormat="0"/>
    <w:lsdException w:name="Colorful List Accent 2" w:uiPriority="72" w:qFormat="0"/>
    <w:lsdException w:name="Colorful Grid Accent 2" w:uiPriority="73" w:qFormat="0"/>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qFormat="0"/>
    <w:lsdException w:name="Colorful List Accent 3" w:uiPriority="72" w:qFormat="0"/>
    <w:lsdException w:name="Colorful Grid Accent 3" w:uiPriority="73" w:qFormat="0"/>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qFormat="0"/>
    <w:lsdException w:name="Colorful List Accent 4" w:uiPriority="72" w:qFormat="0"/>
    <w:lsdException w:name="Colorful Grid Accent 4" w:uiPriority="73" w:qFormat="0"/>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qFormat="0"/>
    <w:lsdException w:name="Colorful List Accent 5" w:uiPriority="72" w:qFormat="0"/>
    <w:lsdException w:name="Colorful Grid Accent 5" w:uiPriority="73" w:qFormat="0"/>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qFormat="0"/>
    <w:lsdException w:name="Colorful List Accent 6" w:uiPriority="72" w:qFormat="0"/>
    <w:lsdException w:name="Colorful Grid Accent 6" w:uiPriority="73" w:qFormat="0"/>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qFormat="0"/>
    <w:lsdException w:name="TOC Heading" w:semiHidden="1" w:uiPriority="39" w:unhideWhenUsed="1"/>
  </w:latentStyles>
  <w:style w:type="paragraph" w:default="1" w:styleId="affb">
    <w:name w:val="Normal"/>
    <w:qFormat/>
    <w:pPr>
      <w:widowControl w:val="0"/>
      <w:jc w:val="both"/>
    </w:pPr>
    <w:rPr>
      <w:kern w:val="2"/>
      <w:sz w:val="21"/>
      <w:szCs w:val="24"/>
    </w:rPr>
  </w:style>
  <w:style w:type="paragraph" w:styleId="1">
    <w:name w:val="heading 1"/>
    <w:basedOn w:val="affb"/>
    <w:next w:val="affb"/>
    <w:link w:val="1Char"/>
    <w:qFormat/>
    <w:pPr>
      <w:keepNext/>
      <w:keepLines/>
      <w:spacing w:before="340" w:after="330" w:line="578" w:lineRule="auto"/>
      <w:outlineLvl w:val="0"/>
    </w:pPr>
    <w:rPr>
      <w:b/>
      <w:bCs/>
      <w:kern w:val="44"/>
      <w:sz w:val="44"/>
      <w:szCs w:val="44"/>
    </w:rPr>
  </w:style>
  <w:style w:type="paragraph" w:styleId="21">
    <w:name w:val="heading 2"/>
    <w:basedOn w:val="affb"/>
    <w:next w:val="affb"/>
    <w:link w:val="2Char"/>
    <w:qFormat/>
    <w:pPr>
      <w:keepNext/>
      <w:keepLines/>
      <w:spacing w:before="260" w:after="260" w:line="416" w:lineRule="auto"/>
      <w:outlineLvl w:val="1"/>
    </w:pPr>
    <w:rPr>
      <w:rFonts w:ascii="Arial" w:eastAsia="黑体" w:hAnsi="Arial"/>
      <w:b/>
      <w:bCs/>
      <w:sz w:val="32"/>
      <w:szCs w:val="32"/>
    </w:rPr>
  </w:style>
  <w:style w:type="paragraph" w:styleId="31">
    <w:name w:val="heading 3"/>
    <w:basedOn w:val="affb"/>
    <w:next w:val="affb"/>
    <w:qFormat/>
    <w:pPr>
      <w:keepNext/>
      <w:keepLines/>
      <w:spacing w:before="260" w:after="260" w:line="416" w:lineRule="auto"/>
      <w:outlineLvl w:val="2"/>
    </w:pPr>
    <w:rPr>
      <w:b/>
      <w:bCs/>
      <w:sz w:val="32"/>
      <w:szCs w:val="32"/>
    </w:rPr>
  </w:style>
  <w:style w:type="paragraph" w:styleId="41">
    <w:name w:val="heading 4"/>
    <w:basedOn w:val="affb"/>
    <w:next w:val="affb"/>
    <w:qFormat/>
    <w:pPr>
      <w:keepNext/>
      <w:keepLines/>
      <w:spacing w:before="280" w:after="290" w:line="376" w:lineRule="auto"/>
      <w:outlineLvl w:val="3"/>
    </w:pPr>
    <w:rPr>
      <w:rFonts w:ascii="Arial" w:eastAsia="黑体" w:hAnsi="Arial"/>
      <w:b/>
      <w:bCs/>
      <w:sz w:val="28"/>
      <w:szCs w:val="28"/>
    </w:rPr>
  </w:style>
  <w:style w:type="paragraph" w:styleId="51">
    <w:name w:val="heading 5"/>
    <w:basedOn w:val="affb"/>
    <w:next w:val="affb"/>
    <w:qFormat/>
    <w:pPr>
      <w:keepNext/>
      <w:keepLines/>
      <w:spacing w:before="280" w:after="290" w:line="376" w:lineRule="auto"/>
      <w:outlineLvl w:val="4"/>
    </w:pPr>
    <w:rPr>
      <w:b/>
      <w:bCs/>
      <w:sz w:val="28"/>
      <w:szCs w:val="28"/>
    </w:rPr>
  </w:style>
  <w:style w:type="paragraph" w:styleId="6">
    <w:name w:val="heading 6"/>
    <w:basedOn w:val="affb"/>
    <w:next w:val="affb"/>
    <w:qFormat/>
    <w:pPr>
      <w:keepNext/>
      <w:keepLines/>
      <w:spacing w:before="240" w:after="64" w:line="320" w:lineRule="auto"/>
      <w:outlineLvl w:val="5"/>
    </w:pPr>
    <w:rPr>
      <w:rFonts w:ascii="Arial" w:eastAsia="黑体" w:hAnsi="Arial"/>
      <w:b/>
      <w:bCs/>
      <w:sz w:val="24"/>
    </w:rPr>
  </w:style>
  <w:style w:type="paragraph" w:styleId="7">
    <w:name w:val="heading 7"/>
    <w:basedOn w:val="affb"/>
    <w:next w:val="affb"/>
    <w:qFormat/>
    <w:pPr>
      <w:keepNext/>
      <w:keepLines/>
      <w:spacing w:before="240" w:after="64" w:line="320" w:lineRule="auto"/>
      <w:outlineLvl w:val="6"/>
    </w:pPr>
    <w:rPr>
      <w:b/>
      <w:bCs/>
      <w:sz w:val="24"/>
    </w:rPr>
  </w:style>
  <w:style w:type="paragraph" w:styleId="8">
    <w:name w:val="heading 8"/>
    <w:basedOn w:val="affb"/>
    <w:next w:val="affb"/>
    <w:qFormat/>
    <w:pPr>
      <w:keepNext/>
      <w:keepLines/>
      <w:spacing w:before="240" w:after="64" w:line="320" w:lineRule="auto"/>
      <w:outlineLvl w:val="7"/>
    </w:pPr>
    <w:rPr>
      <w:rFonts w:ascii="Arial" w:eastAsia="黑体" w:hAnsi="Arial"/>
      <w:sz w:val="24"/>
    </w:rPr>
  </w:style>
  <w:style w:type="paragraph" w:styleId="9">
    <w:name w:val="heading 9"/>
    <w:basedOn w:val="affb"/>
    <w:next w:val="affb"/>
    <w:qFormat/>
    <w:pPr>
      <w:keepNext/>
      <w:keepLines/>
      <w:spacing w:before="240" w:after="64" w:line="320" w:lineRule="auto"/>
      <w:outlineLvl w:val="8"/>
    </w:pPr>
    <w:rPr>
      <w:rFonts w:ascii="Arial" w:eastAsia="黑体" w:hAnsi="Arial"/>
      <w:szCs w:val="21"/>
    </w:rPr>
  </w:style>
  <w:style w:type="character" w:default="1" w:styleId="affc">
    <w:name w:val="Default Paragraph Font"/>
    <w:uiPriority w:val="1"/>
    <w:semiHidden/>
    <w:unhideWhenUsed/>
  </w:style>
  <w:style w:type="table" w:default="1" w:styleId="affd">
    <w:name w:val="Normal Table"/>
    <w:uiPriority w:val="99"/>
    <w:semiHidden/>
    <w:unhideWhenUsed/>
    <w:tblPr>
      <w:tblInd w:w="0" w:type="dxa"/>
      <w:tblCellMar>
        <w:top w:w="0" w:type="dxa"/>
        <w:left w:w="108" w:type="dxa"/>
        <w:bottom w:w="0" w:type="dxa"/>
        <w:right w:w="108" w:type="dxa"/>
      </w:tblCellMar>
    </w:tblPr>
  </w:style>
  <w:style w:type="numbering" w:default="1" w:styleId="affe">
    <w:name w:val="No List"/>
    <w:uiPriority w:val="99"/>
    <w:semiHidden/>
    <w:unhideWhenUsed/>
  </w:style>
  <w:style w:type="paragraph" w:styleId="afff">
    <w:name w:val="macro"/>
    <w:link w:val="Char"/>
    <w:uiPriority w:val="99"/>
    <w:semiHidden/>
    <w:unhideWhenUsed/>
    <w:qFormat/>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cs="Courier New"/>
      <w:kern w:val="2"/>
      <w:sz w:val="24"/>
      <w:szCs w:val="24"/>
    </w:rPr>
  </w:style>
  <w:style w:type="paragraph" w:styleId="32">
    <w:name w:val="List 3"/>
    <w:basedOn w:val="affb"/>
    <w:uiPriority w:val="99"/>
    <w:semiHidden/>
    <w:unhideWhenUsed/>
    <w:qFormat/>
    <w:pPr>
      <w:ind w:leftChars="400" w:left="100" w:hangingChars="200" w:hanging="200"/>
      <w:contextualSpacing/>
    </w:pPr>
  </w:style>
  <w:style w:type="paragraph" w:styleId="70">
    <w:name w:val="toc 7"/>
    <w:basedOn w:val="60"/>
    <w:next w:val="affb"/>
    <w:uiPriority w:val="39"/>
    <w:pPr>
      <w:ind w:leftChars="500" w:left="500"/>
    </w:pPr>
  </w:style>
  <w:style w:type="paragraph" w:styleId="60">
    <w:name w:val="toc 6"/>
    <w:basedOn w:val="52"/>
    <w:next w:val="affb"/>
    <w:uiPriority w:val="39"/>
    <w:pPr>
      <w:ind w:leftChars="400" w:left="400"/>
    </w:pPr>
  </w:style>
  <w:style w:type="paragraph" w:styleId="52">
    <w:name w:val="toc 5"/>
    <w:basedOn w:val="42"/>
    <w:next w:val="affb"/>
    <w:uiPriority w:val="39"/>
    <w:pPr>
      <w:ind w:leftChars="300" w:left="300"/>
    </w:pPr>
  </w:style>
  <w:style w:type="paragraph" w:styleId="42">
    <w:name w:val="toc 4"/>
    <w:basedOn w:val="33"/>
    <w:next w:val="affb"/>
    <w:uiPriority w:val="39"/>
    <w:pPr>
      <w:ind w:leftChars="200" w:left="200"/>
    </w:pPr>
  </w:style>
  <w:style w:type="paragraph" w:styleId="33">
    <w:name w:val="toc 3"/>
    <w:basedOn w:val="22"/>
    <w:next w:val="affb"/>
    <w:uiPriority w:val="39"/>
    <w:pPr>
      <w:ind w:leftChars="100" w:left="100"/>
    </w:pPr>
  </w:style>
  <w:style w:type="paragraph" w:styleId="22">
    <w:name w:val="toc 2"/>
    <w:basedOn w:val="10"/>
    <w:next w:val="affb"/>
    <w:uiPriority w:val="39"/>
  </w:style>
  <w:style w:type="paragraph" w:styleId="10">
    <w:name w:val="toc 1"/>
    <w:next w:val="affb"/>
    <w:uiPriority w:val="39"/>
    <w:pPr>
      <w:spacing w:beforeLines="25" w:before="25" w:afterLines="25" w:after="25"/>
      <w:jc w:val="both"/>
    </w:pPr>
    <w:rPr>
      <w:rFonts w:ascii="宋体"/>
      <w:sz w:val="21"/>
    </w:rPr>
  </w:style>
  <w:style w:type="paragraph" w:styleId="2">
    <w:name w:val="List Number 2"/>
    <w:basedOn w:val="affb"/>
    <w:uiPriority w:val="99"/>
    <w:semiHidden/>
    <w:unhideWhenUsed/>
    <w:qFormat/>
    <w:pPr>
      <w:numPr>
        <w:numId w:val="1"/>
      </w:numPr>
      <w:contextualSpacing/>
    </w:pPr>
  </w:style>
  <w:style w:type="paragraph" w:styleId="afff0">
    <w:name w:val="table of authorities"/>
    <w:basedOn w:val="affb"/>
    <w:next w:val="affb"/>
    <w:uiPriority w:val="99"/>
    <w:semiHidden/>
    <w:unhideWhenUsed/>
    <w:qFormat/>
    <w:pPr>
      <w:ind w:leftChars="200" w:left="420"/>
    </w:pPr>
  </w:style>
  <w:style w:type="paragraph" w:styleId="afff1">
    <w:name w:val="Note Heading"/>
    <w:basedOn w:val="affb"/>
    <w:next w:val="affb"/>
    <w:link w:val="Char0"/>
    <w:uiPriority w:val="99"/>
    <w:semiHidden/>
    <w:unhideWhenUsed/>
    <w:qFormat/>
    <w:pPr>
      <w:jc w:val="center"/>
    </w:pPr>
  </w:style>
  <w:style w:type="paragraph" w:styleId="40">
    <w:name w:val="List Bullet 4"/>
    <w:basedOn w:val="affb"/>
    <w:uiPriority w:val="99"/>
    <w:semiHidden/>
    <w:unhideWhenUsed/>
    <w:qFormat/>
    <w:pPr>
      <w:numPr>
        <w:numId w:val="2"/>
      </w:numPr>
      <w:contextualSpacing/>
    </w:pPr>
  </w:style>
  <w:style w:type="paragraph" w:styleId="80">
    <w:name w:val="index 8"/>
    <w:basedOn w:val="affb"/>
    <w:next w:val="affb"/>
    <w:uiPriority w:val="99"/>
    <w:semiHidden/>
    <w:unhideWhenUsed/>
    <w:qFormat/>
    <w:pPr>
      <w:ind w:leftChars="1400" w:left="1400"/>
    </w:pPr>
  </w:style>
  <w:style w:type="paragraph" w:styleId="afff2">
    <w:name w:val="E-mail Signature"/>
    <w:basedOn w:val="affb"/>
    <w:link w:val="Char1"/>
    <w:uiPriority w:val="99"/>
    <w:semiHidden/>
    <w:unhideWhenUsed/>
    <w:qFormat/>
  </w:style>
  <w:style w:type="paragraph" w:styleId="a">
    <w:name w:val="List Number"/>
    <w:basedOn w:val="affb"/>
    <w:uiPriority w:val="99"/>
    <w:semiHidden/>
    <w:unhideWhenUsed/>
    <w:qFormat/>
    <w:pPr>
      <w:numPr>
        <w:numId w:val="3"/>
      </w:numPr>
      <w:contextualSpacing/>
    </w:pPr>
  </w:style>
  <w:style w:type="paragraph" w:styleId="afff3">
    <w:name w:val="Normal Indent"/>
    <w:basedOn w:val="affb"/>
    <w:uiPriority w:val="99"/>
    <w:semiHidden/>
    <w:unhideWhenUsed/>
    <w:qFormat/>
    <w:pPr>
      <w:ind w:firstLineChars="200" w:firstLine="420"/>
    </w:pPr>
  </w:style>
  <w:style w:type="paragraph" w:styleId="afff4">
    <w:name w:val="caption"/>
    <w:basedOn w:val="affb"/>
    <w:next w:val="affb"/>
    <w:qFormat/>
    <w:rPr>
      <w:rFonts w:ascii="宋体" w:hAnsi="Arial" w:cs="Arial"/>
      <w:szCs w:val="20"/>
    </w:rPr>
  </w:style>
  <w:style w:type="paragraph" w:styleId="53">
    <w:name w:val="index 5"/>
    <w:basedOn w:val="affb"/>
    <w:next w:val="affb"/>
    <w:uiPriority w:val="99"/>
    <w:semiHidden/>
    <w:unhideWhenUsed/>
    <w:qFormat/>
    <w:pPr>
      <w:ind w:leftChars="800" w:left="800"/>
    </w:pPr>
  </w:style>
  <w:style w:type="paragraph" w:styleId="a0">
    <w:name w:val="List Bullet"/>
    <w:basedOn w:val="affb"/>
    <w:uiPriority w:val="99"/>
    <w:semiHidden/>
    <w:unhideWhenUsed/>
    <w:qFormat/>
    <w:pPr>
      <w:numPr>
        <w:numId w:val="4"/>
      </w:numPr>
      <w:contextualSpacing/>
    </w:pPr>
  </w:style>
  <w:style w:type="paragraph" w:styleId="afff5">
    <w:name w:val="envelope address"/>
    <w:basedOn w:val="affb"/>
    <w:uiPriority w:val="99"/>
    <w:semiHidden/>
    <w:unhideWhenUsed/>
    <w:qFormat/>
    <w:pPr>
      <w:framePr w:w="7920" w:h="1980" w:hRule="exact" w:hSpace="180" w:wrap="auto" w:hAnchor="page" w:xAlign="center" w:yAlign="bottom"/>
      <w:snapToGrid w:val="0"/>
      <w:ind w:leftChars="1400" w:left="100"/>
    </w:pPr>
    <w:rPr>
      <w:rFonts w:asciiTheme="majorHAnsi" w:eastAsiaTheme="majorEastAsia" w:hAnsiTheme="majorHAnsi" w:cstheme="majorBidi"/>
      <w:sz w:val="24"/>
    </w:rPr>
  </w:style>
  <w:style w:type="paragraph" w:styleId="afff6">
    <w:name w:val="Document Map"/>
    <w:basedOn w:val="affb"/>
    <w:link w:val="Char2"/>
    <w:uiPriority w:val="99"/>
    <w:semiHidden/>
    <w:unhideWhenUsed/>
    <w:qFormat/>
    <w:rPr>
      <w:rFonts w:ascii="Microsoft YaHei UI" w:eastAsia="Microsoft YaHei UI"/>
      <w:sz w:val="18"/>
      <w:szCs w:val="18"/>
    </w:rPr>
  </w:style>
  <w:style w:type="paragraph" w:styleId="afff7">
    <w:name w:val="toa heading"/>
    <w:basedOn w:val="affb"/>
    <w:next w:val="affb"/>
    <w:uiPriority w:val="99"/>
    <w:semiHidden/>
    <w:unhideWhenUsed/>
    <w:qFormat/>
    <w:pPr>
      <w:spacing w:before="120"/>
    </w:pPr>
    <w:rPr>
      <w:rFonts w:asciiTheme="majorHAnsi" w:hAnsiTheme="majorHAnsi" w:cstheme="majorBidi"/>
      <w:sz w:val="24"/>
    </w:rPr>
  </w:style>
  <w:style w:type="paragraph" w:styleId="afff8">
    <w:name w:val="annotation text"/>
    <w:basedOn w:val="affb"/>
    <w:link w:val="Char3"/>
    <w:unhideWhenUsed/>
    <w:qFormat/>
    <w:pPr>
      <w:jc w:val="left"/>
    </w:pPr>
  </w:style>
  <w:style w:type="paragraph" w:styleId="61">
    <w:name w:val="index 6"/>
    <w:basedOn w:val="affb"/>
    <w:next w:val="affb"/>
    <w:uiPriority w:val="99"/>
    <w:semiHidden/>
    <w:unhideWhenUsed/>
    <w:qFormat/>
    <w:pPr>
      <w:ind w:leftChars="1000" w:left="1000"/>
    </w:pPr>
  </w:style>
  <w:style w:type="paragraph" w:styleId="afff9">
    <w:name w:val="Salutation"/>
    <w:basedOn w:val="affb"/>
    <w:next w:val="affb"/>
    <w:link w:val="Char4"/>
    <w:uiPriority w:val="99"/>
    <w:semiHidden/>
    <w:unhideWhenUsed/>
    <w:qFormat/>
  </w:style>
  <w:style w:type="paragraph" w:styleId="34">
    <w:name w:val="Body Text 3"/>
    <w:basedOn w:val="affb"/>
    <w:link w:val="3Char"/>
    <w:uiPriority w:val="99"/>
    <w:semiHidden/>
    <w:unhideWhenUsed/>
    <w:qFormat/>
    <w:pPr>
      <w:spacing w:after="120"/>
    </w:pPr>
    <w:rPr>
      <w:sz w:val="16"/>
      <w:szCs w:val="16"/>
    </w:rPr>
  </w:style>
  <w:style w:type="paragraph" w:styleId="afffa">
    <w:name w:val="Closing"/>
    <w:basedOn w:val="affb"/>
    <w:link w:val="Char5"/>
    <w:uiPriority w:val="99"/>
    <w:semiHidden/>
    <w:unhideWhenUsed/>
    <w:qFormat/>
    <w:pPr>
      <w:ind w:leftChars="2100" w:left="100"/>
    </w:pPr>
  </w:style>
  <w:style w:type="paragraph" w:styleId="30">
    <w:name w:val="List Bullet 3"/>
    <w:basedOn w:val="affb"/>
    <w:uiPriority w:val="99"/>
    <w:semiHidden/>
    <w:unhideWhenUsed/>
    <w:qFormat/>
    <w:pPr>
      <w:numPr>
        <w:numId w:val="5"/>
      </w:numPr>
      <w:contextualSpacing/>
    </w:pPr>
  </w:style>
  <w:style w:type="paragraph" w:styleId="afffb">
    <w:name w:val="Body Text"/>
    <w:basedOn w:val="affb"/>
    <w:link w:val="Char6"/>
    <w:uiPriority w:val="99"/>
    <w:semiHidden/>
    <w:unhideWhenUsed/>
    <w:pPr>
      <w:spacing w:after="120"/>
    </w:pPr>
  </w:style>
  <w:style w:type="paragraph" w:styleId="afffc">
    <w:name w:val="Body Text Indent"/>
    <w:basedOn w:val="affb"/>
    <w:link w:val="Char7"/>
    <w:uiPriority w:val="99"/>
    <w:semiHidden/>
    <w:unhideWhenUsed/>
    <w:qFormat/>
    <w:pPr>
      <w:spacing w:after="120"/>
      <w:ind w:leftChars="200" w:left="420"/>
    </w:pPr>
  </w:style>
  <w:style w:type="paragraph" w:styleId="3">
    <w:name w:val="List Number 3"/>
    <w:basedOn w:val="affb"/>
    <w:uiPriority w:val="99"/>
    <w:semiHidden/>
    <w:unhideWhenUsed/>
    <w:qFormat/>
    <w:pPr>
      <w:numPr>
        <w:numId w:val="6"/>
      </w:numPr>
      <w:contextualSpacing/>
    </w:pPr>
  </w:style>
  <w:style w:type="paragraph" w:styleId="23">
    <w:name w:val="List 2"/>
    <w:basedOn w:val="affb"/>
    <w:uiPriority w:val="99"/>
    <w:semiHidden/>
    <w:unhideWhenUsed/>
    <w:qFormat/>
    <w:pPr>
      <w:ind w:leftChars="200" w:left="100" w:hangingChars="200" w:hanging="200"/>
      <w:contextualSpacing/>
    </w:pPr>
  </w:style>
  <w:style w:type="paragraph" w:styleId="afffd">
    <w:name w:val="List Continue"/>
    <w:basedOn w:val="affb"/>
    <w:uiPriority w:val="99"/>
    <w:semiHidden/>
    <w:unhideWhenUsed/>
    <w:qFormat/>
    <w:pPr>
      <w:spacing w:after="120"/>
      <w:ind w:leftChars="200" w:left="420"/>
      <w:contextualSpacing/>
    </w:pPr>
  </w:style>
  <w:style w:type="paragraph" w:styleId="afffe">
    <w:name w:val="Block Text"/>
    <w:basedOn w:val="affb"/>
    <w:uiPriority w:val="99"/>
    <w:semiHidden/>
    <w:unhideWhenUsed/>
    <w:pPr>
      <w:spacing w:after="120"/>
      <w:ind w:leftChars="700" w:left="1440" w:rightChars="700" w:right="1440"/>
    </w:pPr>
  </w:style>
  <w:style w:type="paragraph" w:styleId="20">
    <w:name w:val="List Bullet 2"/>
    <w:basedOn w:val="affb"/>
    <w:uiPriority w:val="99"/>
    <w:semiHidden/>
    <w:unhideWhenUsed/>
    <w:qFormat/>
    <w:pPr>
      <w:numPr>
        <w:numId w:val="7"/>
      </w:numPr>
      <w:contextualSpacing/>
    </w:pPr>
  </w:style>
  <w:style w:type="paragraph" w:styleId="HTML">
    <w:name w:val="HTML Address"/>
    <w:basedOn w:val="affb"/>
    <w:semiHidden/>
    <w:rPr>
      <w:i/>
      <w:iCs/>
    </w:rPr>
  </w:style>
  <w:style w:type="paragraph" w:styleId="43">
    <w:name w:val="index 4"/>
    <w:basedOn w:val="affb"/>
    <w:next w:val="affb"/>
    <w:unhideWhenUsed/>
    <w:qFormat/>
    <w:pPr>
      <w:ind w:leftChars="600" w:left="600"/>
    </w:pPr>
  </w:style>
  <w:style w:type="paragraph" w:styleId="affff">
    <w:name w:val="Plain Text"/>
    <w:basedOn w:val="affb"/>
    <w:link w:val="Char8"/>
    <w:uiPriority w:val="99"/>
    <w:semiHidden/>
    <w:unhideWhenUsed/>
    <w:qFormat/>
    <w:rPr>
      <w:rFonts w:ascii="宋体" w:hAnsi="Courier New" w:cs="Courier New"/>
      <w:szCs w:val="21"/>
    </w:rPr>
  </w:style>
  <w:style w:type="paragraph" w:styleId="50">
    <w:name w:val="List Bullet 5"/>
    <w:basedOn w:val="affb"/>
    <w:uiPriority w:val="99"/>
    <w:semiHidden/>
    <w:unhideWhenUsed/>
    <w:qFormat/>
    <w:pPr>
      <w:numPr>
        <w:numId w:val="8"/>
      </w:numPr>
      <w:contextualSpacing/>
    </w:pPr>
  </w:style>
  <w:style w:type="paragraph" w:styleId="4">
    <w:name w:val="List Number 4"/>
    <w:basedOn w:val="affb"/>
    <w:uiPriority w:val="99"/>
    <w:semiHidden/>
    <w:unhideWhenUsed/>
    <w:qFormat/>
    <w:pPr>
      <w:numPr>
        <w:numId w:val="9"/>
      </w:numPr>
      <w:contextualSpacing/>
    </w:pPr>
  </w:style>
  <w:style w:type="paragraph" w:styleId="81">
    <w:name w:val="toc 8"/>
    <w:basedOn w:val="70"/>
    <w:next w:val="affb"/>
    <w:uiPriority w:val="39"/>
  </w:style>
  <w:style w:type="paragraph" w:styleId="35">
    <w:name w:val="index 3"/>
    <w:basedOn w:val="affb"/>
    <w:next w:val="affb"/>
    <w:uiPriority w:val="99"/>
    <w:semiHidden/>
    <w:unhideWhenUsed/>
    <w:qFormat/>
    <w:pPr>
      <w:ind w:leftChars="400" w:left="400"/>
    </w:pPr>
  </w:style>
  <w:style w:type="paragraph" w:styleId="affff0">
    <w:name w:val="Date"/>
    <w:basedOn w:val="affb"/>
    <w:next w:val="affb"/>
    <w:link w:val="Char9"/>
    <w:uiPriority w:val="99"/>
    <w:semiHidden/>
    <w:unhideWhenUsed/>
    <w:qFormat/>
    <w:pPr>
      <w:ind w:leftChars="2500" w:left="100"/>
    </w:pPr>
  </w:style>
  <w:style w:type="paragraph" w:styleId="24">
    <w:name w:val="Body Text Indent 2"/>
    <w:basedOn w:val="affb"/>
    <w:link w:val="2Char0"/>
    <w:uiPriority w:val="99"/>
    <w:semiHidden/>
    <w:unhideWhenUsed/>
    <w:qFormat/>
    <w:pPr>
      <w:spacing w:after="120" w:line="480" w:lineRule="auto"/>
      <w:ind w:leftChars="200" w:left="420"/>
    </w:pPr>
  </w:style>
  <w:style w:type="paragraph" w:styleId="affff1">
    <w:name w:val="endnote text"/>
    <w:basedOn w:val="affb"/>
    <w:link w:val="Chara"/>
    <w:uiPriority w:val="99"/>
    <w:semiHidden/>
    <w:unhideWhenUsed/>
    <w:qFormat/>
    <w:pPr>
      <w:snapToGrid w:val="0"/>
      <w:jc w:val="left"/>
    </w:pPr>
  </w:style>
  <w:style w:type="paragraph" w:styleId="54">
    <w:name w:val="List Continue 5"/>
    <w:basedOn w:val="affb"/>
    <w:uiPriority w:val="99"/>
    <w:semiHidden/>
    <w:unhideWhenUsed/>
    <w:qFormat/>
    <w:pPr>
      <w:spacing w:after="120"/>
      <w:ind w:leftChars="1000" w:left="2100"/>
      <w:contextualSpacing/>
    </w:pPr>
  </w:style>
  <w:style w:type="paragraph" w:styleId="affff2">
    <w:name w:val="Balloon Text"/>
    <w:basedOn w:val="affb"/>
    <w:link w:val="Charb"/>
    <w:uiPriority w:val="99"/>
    <w:semiHidden/>
    <w:unhideWhenUsed/>
    <w:qFormat/>
    <w:rPr>
      <w:sz w:val="18"/>
      <w:szCs w:val="18"/>
    </w:rPr>
  </w:style>
  <w:style w:type="paragraph" w:styleId="affff3">
    <w:name w:val="footer"/>
    <w:basedOn w:val="affb"/>
    <w:semiHidden/>
    <w:pPr>
      <w:tabs>
        <w:tab w:val="center" w:pos="4153"/>
        <w:tab w:val="right" w:pos="8306"/>
      </w:tabs>
      <w:snapToGrid w:val="0"/>
      <w:ind w:rightChars="100" w:right="210"/>
      <w:jc w:val="right"/>
    </w:pPr>
    <w:rPr>
      <w:sz w:val="18"/>
      <w:szCs w:val="18"/>
    </w:rPr>
  </w:style>
  <w:style w:type="paragraph" w:styleId="affff4">
    <w:name w:val="envelope return"/>
    <w:basedOn w:val="affb"/>
    <w:uiPriority w:val="99"/>
    <w:semiHidden/>
    <w:unhideWhenUsed/>
    <w:qFormat/>
    <w:pPr>
      <w:snapToGrid w:val="0"/>
    </w:pPr>
    <w:rPr>
      <w:rFonts w:asciiTheme="majorHAnsi" w:eastAsiaTheme="majorEastAsia" w:hAnsiTheme="majorHAnsi" w:cstheme="majorBidi"/>
    </w:rPr>
  </w:style>
  <w:style w:type="paragraph" w:styleId="affff5">
    <w:name w:val="header"/>
    <w:basedOn w:val="affb"/>
    <w:semiHidden/>
    <w:pPr>
      <w:pBdr>
        <w:bottom w:val="single" w:sz="6" w:space="1" w:color="auto"/>
      </w:pBdr>
      <w:tabs>
        <w:tab w:val="center" w:pos="4153"/>
        <w:tab w:val="right" w:pos="8306"/>
      </w:tabs>
      <w:snapToGrid w:val="0"/>
      <w:jc w:val="center"/>
    </w:pPr>
    <w:rPr>
      <w:sz w:val="18"/>
      <w:szCs w:val="18"/>
    </w:rPr>
  </w:style>
  <w:style w:type="paragraph" w:styleId="affff6">
    <w:name w:val="Signature"/>
    <w:basedOn w:val="affb"/>
    <w:link w:val="Charc"/>
    <w:uiPriority w:val="99"/>
    <w:semiHidden/>
    <w:unhideWhenUsed/>
    <w:qFormat/>
    <w:pPr>
      <w:ind w:leftChars="2100" w:left="100"/>
    </w:pPr>
  </w:style>
  <w:style w:type="paragraph" w:styleId="44">
    <w:name w:val="List Continue 4"/>
    <w:basedOn w:val="affb"/>
    <w:uiPriority w:val="99"/>
    <w:semiHidden/>
    <w:unhideWhenUsed/>
    <w:qFormat/>
    <w:pPr>
      <w:spacing w:after="120"/>
      <w:ind w:leftChars="800" w:left="1680"/>
      <w:contextualSpacing/>
    </w:pPr>
  </w:style>
  <w:style w:type="paragraph" w:styleId="affff7">
    <w:name w:val="index heading"/>
    <w:basedOn w:val="affb"/>
    <w:next w:val="11"/>
    <w:uiPriority w:val="99"/>
    <w:semiHidden/>
    <w:unhideWhenUsed/>
    <w:pPr>
      <w:spacing w:beforeLines="100" w:before="100" w:afterLines="100" w:after="100"/>
      <w:jc w:val="center"/>
    </w:pPr>
    <w:rPr>
      <w:rFonts w:asciiTheme="majorHAnsi" w:eastAsia="黑体" w:hAnsiTheme="majorHAnsi" w:cstheme="majorBidi"/>
      <w:bCs/>
    </w:rPr>
  </w:style>
  <w:style w:type="paragraph" w:styleId="11">
    <w:name w:val="index 1"/>
    <w:basedOn w:val="affb"/>
    <w:next w:val="affb"/>
    <w:uiPriority w:val="99"/>
    <w:semiHidden/>
    <w:unhideWhenUsed/>
    <w:rPr>
      <w:rFonts w:ascii="宋体" w:hAnsi="宋体"/>
    </w:rPr>
  </w:style>
  <w:style w:type="paragraph" w:styleId="affff8">
    <w:name w:val="Subtitle"/>
    <w:basedOn w:val="affb"/>
    <w:next w:val="affb"/>
    <w:link w:val="Chard"/>
    <w:uiPriority w:val="11"/>
    <w:qFormat/>
    <w:pPr>
      <w:spacing w:before="240" w:after="60" w:line="312" w:lineRule="auto"/>
      <w:jc w:val="center"/>
      <w:outlineLvl w:val="1"/>
    </w:pPr>
    <w:rPr>
      <w:rFonts w:asciiTheme="majorHAnsi" w:hAnsiTheme="majorHAnsi" w:cstheme="majorBidi"/>
      <w:b/>
      <w:bCs/>
      <w:kern w:val="28"/>
      <w:sz w:val="32"/>
      <w:szCs w:val="32"/>
    </w:rPr>
  </w:style>
  <w:style w:type="paragraph" w:styleId="5">
    <w:name w:val="List Number 5"/>
    <w:basedOn w:val="affb"/>
    <w:uiPriority w:val="99"/>
    <w:semiHidden/>
    <w:unhideWhenUsed/>
    <w:qFormat/>
    <w:pPr>
      <w:numPr>
        <w:numId w:val="10"/>
      </w:numPr>
      <w:contextualSpacing/>
    </w:pPr>
  </w:style>
  <w:style w:type="paragraph" w:styleId="affff9">
    <w:name w:val="List"/>
    <w:basedOn w:val="affb"/>
    <w:uiPriority w:val="99"/>
    <w:semiHidden/>
    <w:unhideWhenUsed/>
    <w:qFormat/>
    <w:pPr>
      <w:ind w:left="200" w:hangingChars="200" w:hanging="200"/>
      <w:contextualSpacing/>
    </w:pPr>
  </w:style>
  <w:style w:type="paragraph" w:styleId="affffa">
    <w:name w:val="footnote text"/>
    <w:basedOn w:val="affb"/>
    <w:semiHidden/>
    <w:pPr>
      <w:snapToGrid w:val="0"/>
      <w:ind w:leftChars="200" w:left="400" w:hangingChars="200" w:hanging="200"/>
      <w:jc w:val="left"/>
    </w:pPr>
    <w:rPr>
      <w:sz w:val="18"/>
      <w:szCs w:val="18"/>
    </w:rPr>
  </w:style>
  <w:style w:type="paragraph" w:styleId="55">
    <w:name w:val="List 5"/>
    <w:basedOn w:val="affb"/>
    <w:uiPriority w:val="99"/>
    <w:semiHidden/>
    <w:unhideWhenUsed/>
    <w:qFormat/>
    <w:pPr>
      <w:ind w:leftChars="800" w:left="100" w:hangingChars="200" w:hanging="200"/>
      <w:contextualSpacing/>
    </w:pPr>
  </w:style>
  <w:style w:type="paragraph" w:styleId="36">
    <w:name w:val="Body Text Indent 3"/>
    <w:basedOn w:val="affb"/>
    <w:link w:val="3Char0"/>
    <w:uiPriority w:val="99"/>
    <w:semiHidden/>
    <w:unhideWhenUsed/>
    <w:qFormat/>
    <w:pPr>
      <w:spacing w:after="120"/>
      <w:ind w:leftChars="200" w:left="420"/>
    </w:pPr>
    <w:rPr>
      <w:sz w:val="16"/>
      <w:szCs w:val="16"/>
    </w:rPr>
  </w:style>
  <w:style w:type="paragraph" w:styleId="71">
    <w:name w:val="index 7"/>
    <w:basedOn w:val="affb"/>
    <w:next w:val="affb"/>
    <w:uiPriority w:val="99"/>
    <w:semiHidden/>
    <w:unhideWhenUsed/>
    <w:qFormat/>
    <w:pPr>
      <w:ind w:leftChars="1200" w:left="1200"/>
    </w:pPr>
  </w:style>
  <w:style w:type="paragraph" w:styleId="90">
    <w:name w:val="index 9"/>
    <w:basedOn w:val="affb"/>
    <w:next w:val="affb"/>
    <w:uiPriority w:val="99"/>
    <w:semiHidden/>
    <w:unhideWhenUsed/>
    <w:qFormat/>
    <w:pPr>
      <w:ind w:leftChars="1600" w:left="1600"/>
    </w:pPr>
  </w:style>
  <w:style w:type="paragraph" w:styleId="affffb">
    <w:name w:val="table of figures"/>
    <w:basedOn w:val="affb"/>
    <w:next w:val="affb"/>
    <w:semiHidden/>
  </w:style>
  <w:style w:type="paragraph" w:styleId="91">
    <w:name w:val="toc 9"/>
    <w:basedOn w:val="81"/>
    <w:next w:val="affb"/>
    <w:uiPriority w:val="39"/>
  </w:style>
  <w:style w:type="paragraph" w:styleId="25">
    <w:name w:val="Body Text 2"/>
    <w:basedOn w:val="affb"/>
    <w:link w:val="2Char1"/>
    <w:uiPriority w:val="99"/>
    <w:semiHidden/>
    <w:unhideWhenUsed/>
    <w:qFormat/>
    <w:pPr>
      <w:spacing w:after="120" w:line="480" w:lineRule="auto"/>
    </w:pPr>
  </w:style>
  <w:style w:type="paragraph" w:styleId="45">
    <w:name w:val="List 4"/>
    <w:basedOn w:val="affb"/>
    <w:uiPriority w:val="99"/>
    <w:semiHidden/>
    <w:unhideWhenUsed/>
    <w:qFormat/>
    <w:pPr>
      <w:ind w:leftChars="600" w:left="100" w:hangingChars="200" w:hanging="200"/>
      <w:contextualSpacing/>
    </w:pPr>
  </w:style>
  <w:style w:type="paragraph" w:styleId="26">
    <w:name w:val="List Continue 2"/>
    <w:basedOn w:val="affb"/>
    <w:uiPriority w:val="99"/>
    <w:semiHidden/>
    <w:unhideWhenUsed/>
    <w:qFormat/>
    <w:pPr>
      <w:spacing w:after="120"/>
      <w:ind w:leftChars="400" w:left="840"/>
      <w:contextualSpacing/>
    </w:pPr>
  </w:style>
  <w:style w:type="paragraph" w:styleId="affffc">
    <w:name w:val="Message Header"/>
    <w:basedOn w:val="affb"/>
    <w:link w:val="Chare"/>
    <w:uiPriority w:val="99"/>
    <w:semiHidden/>
    <w:unhideWhenUsed/>
    <w:qFormat/>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Theme="majorHAnsi" w:eastAsiaTheme="majorEastAsia" w:hAnsiTheme="majorHAnsi" w:cstheme="majorBidi"/>
      <w:sz w:val="24"/>
    </w:rPr>
  </w:style>
  <w:style w:type="paragraph" w:styleId="HTML0">
    <w:name w:val="HTML Preformatted"/>
    <w:basedOn w:val="affb"/>
    <w:semiHidden/>
    <w:rPr>
      <w:rFonts w:ascii="Courier New" w:hAnsi="Courier New" w:cs="Courier New"/>
      <w:sz w:val="20"/>
      <w:szCs w:val="20"/>
    </w:rPr>
  </w:style>
  <w:style w:type="paragraph" w:styleId="affffd">
    <w:name w:val="Normal (Web)"/>
    <w:basedOn w:val="affb"/>
    <w:uiPriority w:val="99"/>
    <w:semiHidden/>
    <w:unhideWhenUsed/>
    <w:qFormat/>
    <w:rPr>
      <w:sz w:val="24"/>
    </w:rPr>
  </w:style>
  <w:style w:type="paragraph" w:styleId="37">
    <w:name w:val="List Continue 3"/>
    <w:basedOn w:val="affb"/>
    <w:uiPriority w:val="99"/>
    <w:semiHidden/>
    <w:unhideWhenUsed/>
    <w:qFormat/>
    <w:pPr>
      <w:spacing w:after="120"/>
      <w:ind w:leftChars="600" w:left="1260"/>
      <w:contextualSpacing/>
    </w:pPr>
  </w:style>
  <w:style w:type="paragraph" w:styleId="27">
    <w:name w:val="index 2"/>
    <w:basedOn w:val="affb"/>
    <w:next w:val="affb"/>
    <w:uiPriority w:val="99"/>
    <w:semiHidden/>
    <w:unhideWhenUsed/>
    <w:qFormat/>
    <w:pPr>
      <w:ind w:leftChars="200" w:left="200"/>
    </w:pPr>
  </w:style>
  <w:style w:type="paragraph" w:styleId="affffe">
    <w:name w:val="Title"/>
    <w:basedOn w:val="affb"/>
    <w:qFormat/>
    <w:pPr>
      <w:spacing w:before="240" w:after="60"/>
      <w:jc w:val="center"/>
      <w:outlineLvl w:val="0"/>
    </w:pPr>
    <w:rPr>
      <w:rFonts w:ascii="Arial" w:hAnsi="Arial" w:cs="Arial"/>
      <w:b/>
      <w:bCs/>
      <w:sz w:val="32"/>
      <w:szCs w:val="32"/>
    </w:rPr>
  </w:style>
  <w:style w:type="paragraph" w:styleId="afffff">
    <w:name w:val="annotation subject"/>
    <w:basedOn w:val="afff8"/>
    <w:next w:val="afff8"/>
    <w:link w:val="Charf"/>
    <w:uiPriority w:val="99"/>
    <w:semiHidden/>
    <w:unhideWhenUsed/>
    <w:qFormat/>
    <w:rPr>
      <w:b/>
      <w:bCs/>
    </w:rPr>
  </w:style>
  <w:style w:type="paragraph" w:styleId="afffff0">
    <w:name w:val="Body Text First Indent"/>
    <w:basedOn w:val="afffb"/>
    <w:link w:val="Charf0"/>
    <w:uiPriority w:val="99"/>
    <w:semiHidden/>
    <w:unhideWhenUsed/>
    <w:qFormat/>
    <w:pPr>
      <w:ind w:firstLineChars="100" w:firstLine="420"/>
    </w:pPr>
  </w:style>
  <w:style w:type="paragraph" w:styleId="28">
    <w:name w:val="Body Text First Indent 2"/>
    <w:basedOn w:val="afffc"/>
    <w:link w:val="2Char2"/>
    <w:uiPriority w:val="99"/>
    <w:semiHidden/>
    <w:unhideWhenUsed/>
    <w:qFormat/>
    <w:pPr>
      <w:ind w:firstLineChars="200" w:firstLine="420"/>
    </w:pPr>
  </w:style>
  <w:style w:type="table" w:styleId="afffff1">
    <w:name w:val="Table Grid"/>
    <w:basedOn w:val="affd"/>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ffff2">
    <w:name w:val="Table Theme"/>
    <w:basedOn w:val="affd"/>
    <w:uiPriority w:val="99"/>
    <w:semiHidden/>
    <w:unhideWhenUsed/>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2">
    <w:name w:val="Table Colorful 1"/>
    <w:basedOn w:val="affd"/>
    <w:uiPriority w:val="99"/>
    <w:semiHidden/>
    <w:unhideWhenUsed/>
    <w:qFormat/>
    <w:pPr>
      <w:widowControl w:val="0"/>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styleId="29">
    <w:name w:val="Table Colorful 2"/>
    <w:basedOn w:val="affd"/>
    <w:uiPriority w:val="99"/>
    <w:semiHidden/>
    <w:unhideWhenUsed/>
    <w:qFormat/>
    <w:pPr>
      <w:widowControl w:val="0"/>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styleId="38">
    <w:name w:val="Table Colorful 3"/>
    <w:basedOn w:val="affd"/>
    <w:uiPriority w:val="99"/>
    <w:semiHidden/>
    <w:unhideWhenUsed/>
    <w:qFormat/>
    <w:pPr>
      <w:widowControl w:val="0"/>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il"/>
          <w:tr2bl w:val="nil"/>
        </w:tcBorders>
        <w:shd w:val="solid" w:color="008080" w:fill="FFFFFF"/>
      </w:tcPr>
    </w:tblStylePr>
    <w:tblStylePr w:type="firstCol">
      <w:tblPr/>
      <w:tcPr>
        <w:tcBorders>
          <w:left w:val="single" w:sz="36" w:space="0" w:color="000000"/>
          <w:right w:val="single" w:sz="6" w:space="0" w:color="00000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styleId="afffff3">
    <w:name w:val="Table Elegant"/>
    <w:basedOn w:val="affd"/>
    <w:uiPriority w:val="99"/>
    <w:semiHidden/>
    <w:unhideWhenUsed/>
    <w:qFormat/>
    <w:pPr>
      <w:widowControl w:val="0"/>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il"/>
          <w:tr2bl w:val="nil"/>
        </w:tcBorders>
      </w:tcPr>
    </w:tblStylePr>
  </w:style>
  <w:style w:type="table" w:styleId="13">
    <w:name w:val="Table Classic 1"/>
    <w:basedOn w:val="affd"/>
    <w:uiPriority w:val="99"/>
    <w:semiHidden/>
    <w:unhideWhenUsed/>
    <w:qFormat/>
    <w:pPr>
      <w:widowControl w:val="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styleId="2a">
    <w:name w:val="Table Classic 2"/>
    <w:basedOn w:val="affd"/>
    <w:uiPriority w:val="99"/>
    <w:semiHidden/>
    <w:unhideWhenUsed/>
    <w:qFormat/>
    <w:pPr>
      <w:widowControl w:val="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styleId="39">
    <w:name w:val="Table Classic 3"/>
    <w:basedOn w:val="affd"/>
    <w:uiPriority w:val="99"/>
    <w:semiHidden/>
    <w:unhideWhenUsed/>
    <w:qFormat/>
    <w:pPr>
      <w:widowControl w:val="0"/>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il"/>
          <w:tr2bl w:val="nil"/>
        </w:tcBorders>
        <w:shd w:val="solid" w:color="000080" w:fill="FFFFFF"/>
      </w:tcPr>
    </w:tblStylePr>
    <w:tblStylePr w:type="lastRow">
      <w:rPr>
        <w:color w:val="000080"/>
      </w:rPr>
      <w:tblPr/>
      <w:tcPr>
        <w:tcBorders>
          <w:top w:val="single" w:sz="12" w:space="0" w:color="000000"/>
          <w:tl2br w:val="nil"/>
          <w:tr2bl w:val="nil"/>
        </w:tcBorders>
        <w:shd w:val="solid" w:color="FFFFFF" w:fill="FFFFFF"/>
      </w:tcPr>
    </w:tblStylePr>
    <w:tblStylePr w:type="firstCol">
      <w:rPr>
        <w:b/>
        <w:bCs/>
        <w:color w:val="000000"/>
      </w:rPr>
      <w:tblPr/>
      <w:tcPr>
        <w:tcBorders>
          <w:tl2br w:val="nil"/>
          <w:tr2bl w:val="nil"/>
        </w:tcBorders>
      </w:tcPr>
    </w:tblStylePr>
  </w:style>
  <w:style w:type="table" w:styleId="46">
    <w:name w:val="Table Classic 4"/>
    <w:basedOn w:val="affd"/>
    <w:uiPriority w:val="99"/>
    <w:semiHidden/>
    <w:unhideWhenUsed/>
    <w:qFormat/>
    <w:pPr>
      <w:widowControl w:val="0"/>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il"/>
          <w:tr2bl w:val="nil"/>
        </w:tcBorders>
        <w:shd w:val="pct50" w:color="000080" w:fill="FFFFFF"/>
      </w:tcPr>
    </w:tblStylePr>
    <w:tblStylePr w:type="lastRow">
      <w:rPr>
        <w:color w:val="000080"/>
      </w:rPr>
      <w:tblPr/>
      <w:tcPr>
        <w:tcBorders>
          <w:bottom w:val="single" w:sz="6" w:space="0" w:color="00000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styleId="14">
    <w:name w:val="Table Simple 1"/>
    <w:basedOn w:val="affd"/>
    <w:uiPriority w:val="99"/>
    <w:semiHidden/>
    <w:unhideWhenUsed/>
    <w:qFormat/>
    <w:pPr>
      <w:widowControl w:val="0"/>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styleId="2b">
    <w:name w:val="Table Simple 2"/>
    <w:basedOn w:val="affd"/>
    <w:uiPriority w:val="99"/>
    <w:semiHidden/>
    <w:unhideWhenUsed/>
    <w:qFormat/>
    <w:pPr>
      <w:widowControl w:val="0"/>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left w:val="single" w:sz="6" w:space="0" w:color="00000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styleId="3a">
    <w:name w:val="Table Simple 3"/>
    <w:basedOn w:val="affd"/>
    <w:uiPriority w:val="99"/>
    <w:semiHidden/>
    <w:unhideWhenUsed/>
    <w:qFormat/>
    <w:pPr>
      <w:widowControl w:val="0"/>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00" w:fill="FFFFFF"/>
      </w:tcPr>
    </w:tblStylePr>
  </w:style>
  <w:style w:type="table" w:styleId="15">
    <w:name w:val="Table Subtle 1"/>
    <w:basedOn w:val="affd"/>
    <w:uiPriority w:val="99"/>
    <w:semiHidden/>
    <w:unhideWhenUsed/>
    <w:qFormat/>
    <w:pPr>
      <w:widowControl w:val="0"/>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il"/>
          <w:tr2bl w:val="nil"/>
        </w:tcBorders>
      </w:tcPr>
    </w:tblStylePr>
    <w:tblStylePr w:type="lastRow">
      <w:tblPr/>
      <w:tcPr>
        <w:tcBorders>
          <w:top w:val="single" w:sz="12" w:space="0" w:color="000000"/>
          <w:tl2br w:val="nil"/>
          <w:tr2bl w:val="nil"/>
        </w:tcBorders>
        <w:shd w:val="pct25" w:color="800080" w:fill="FFFFFF"/>
      </w:tcPr>
    </w:tblStylePr>
    <w:tblStylePr w:type="firstCol">
      <w:tblPr/>
      <w:tcPr>
        <w:tcBorders>
          <w:right w:val="single" w:sz="12" w:space="0" w:color="000000"/>
          <w:tl2br w:val="nil"/>
          <w:tr2bl w:val="nil"/>
        </w:tcBorders>
      </w:tcPr>
    </w:tblStylePr>
    <w:tblStylePr w:type="lastCol">
      <w:tblPr/>
      <w:tcPr>
        <w:tcBorders>
          <w:left w:val="single" w:sz="12" w:space="0" w:color="000000"/>
          <w:tl2br w:val="nil"/>
          <w:tr2bl w:val="nil"/>
        </w:tcBorders>
      </w:tcPr>
    </w:tblStylePr>
    <w:tblStylePr w:type="band1Horz">
      <w:tblPr/>
      <w:tcPr>
        <w:tcBorders>
          <w:bottom w:val="single" w:sz="6"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2c">
    <w:name w:val="Table Subtle 2"/>
    <w:basedOn w:val="affd"/>
    <w:uiPriority w:val="99"/>
    <w:semiHidden/>
    <w:unhideWhenUsed/>
    <w:qFormat/>
    <w:pPr>
      <w:widowControl w:val="0"/>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firstCol">
      <w:tblPr/>
      <w:tcPr>
        <w:tcBorders>
          <w:right w:val="single" w:sz="12" w:space="0" w:color="000000"/>
          <w:tl2br w:val="nil"/>
          <w:tr2bl w:val="nil"/>
        </w:tcBorders>
        <w:shd w:val="pct25" w:color="008000" w:fill="FFFFFF"/>
      </w:tcPr>
    </w:tblStylePr>
    <w:tblStylePr w:type="lastCol">
      <w:tblPr/>
      <w:tcPr>
        <w:tcBorders>
          <w:left w:val="single" w:sz="12"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16">
    <w:name w:val="Table 3D effects 1"/>
    <w:basedOn w:val="affd"/>
    <w:uiPriority w:val="99"/>
    <w:semiHidden/>
    <w:unhideWhenUsed/>
    <w:qFormat/>
    <w:pPr>
      <w:widowControl w:val="0"/>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il"/>
          <w:tr2bl w:val="nil"/>
        </w:tcBorders>
      </w:tcPr>
    </w:tblStylePr>
    <w:tblStylePr w:type="lastRow">
      <w:tblPr/>
      <w:tcPr>
        <w:tcBorders>
          <w:top w:val="single" w:sz="6" w:space="0" w:color="FFFFFF"/>
          <w:tl2br w:val="nil"/>
          <w:tr2bl w:val="nil"/>
        </w:tcBorders>
      </w:tcPr>
    </w:tblStylePr>
    <w:tblStylePr w:type="firstCol">
      <w:rPr>
        <w:b/>
        <w:bCs/>
      </w:rPr>
      <w:tblPr/>
      <w:tcPr>
        <w:tcBorders>
          <w:right w:val="single" w:sz="6" w:space="0" w:color="808080"/>
          <w:tl2br w:val="nil"/>
          <w:tr2bl w:val="nil"/>
        </w:tcBorders>
      </w:tcPr>
    </w:tblStylePr>
    <w:tblStylePr w:type="lastCol">
      <w:tblPr/>
      <w:tcPr>
        <w:tcBorders>
          <w:left w:val="single" w:sz="6" w:space="0" w:color="FFFFFF"/>
          <w:tl2br w:val="nil"/>
          <w:tr2bl w:val="nil"/>
        </w:tcBorders>
      </w:tcPr>
    </w:tblStylePr>
    <w:tblStylePr w:type="neCell">
      <w:tblPr/>
      <w:tcPr>
        <w:tcBorders>
          <w:left w:val="nil"/>
          <w:bottom w:val="nil"/>
          <w:tl2br w:val="nil"/>
          <w:tr2bl w:val="nil"/>
        </w:tcBorders>
      </w:tcPr>
    </w:tblStylePr>
    <w:tblStylePr w:type="nwCell">
      <w:tblPr/>
      <w:tcPr>
        <w:tcBorders>
          <w:bottom w:val="nil"/>
          <w:right w:val="nil"/>
          <w:tl2br w:val="nil"/>
          <w:tr2bl w:val="nil"/>
        </w:tcBorders>
      </w:tcPr>
    </w:tblStylePr>
    <w:tblStylePr w:type="seCell">
      <w:tblPr/>
      <w:tcPr>
        <w:tcBorders>
          <w:top w:val="nil"/>
          <w:left w:val="nil"/>
          <w:tl2br w:val="nil"/>
          <w:tr2bl w:val="nil"/>
        </w:tcBorders>
      </w:tcPr>
    </w:tblStylePr>
    <w:tblStylePr w:type="swCell">
      <w:rPr>
        <w:color w:val="000080"/>
      </w:rPr>
      <w:tblPr/>
      <w:tcPr>
        <w:tcBorders>
          <w:top w:val="nil"/>
          <w:right w:val="nil"/>
          <w:tl2br w:val="nil"/>
          <w:tr2bl w:val="nil"/>
        </w:tcBorders>
      </w:tcPr>
    </w:tblStylePr>
  </w:style>
  <w:style w:type="table" w:styleId="2d">
    <w:name w:val="Table 3D effects 2"/>
    <w:basedOn w:val="affd"/>
    <w:uiPriority w:val="99"/>
    <w:semiHidden/>
    <w:unhideWhenUsed/>
    <w:qFormat/>
    <w:pPr>
      <w:widowControl w:val="0"/>
      <w:jc w:val="both"/>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styleId="3b">
    <w:name w:val="Table 3D effects 3"/>
    <w:basedOn w:val="affd"/>
    <w:uiPriority w:val="99"/>
    <w:semiHidden/>
    <w:unhideWhenUsed/>
    <w:qFormat/>
    <w:pPr>
      <w:widowControl w:val="0"/>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styleId="17">
    <w:name w:val="Table List 1"/>
    <w:basedOn w:val="affd"/>
    <w:uiPriority w:val="99"/>
    <w:semiHidden/>
    <w:unhideWhenUsed/>
    <w:qFormat/>
    <w:pPr>
      <w:widowControl w:val="0"/>
      <w:jc w:val="both"/>
    </w:pPr>
    <w:tblPr>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2e">
    <w:name w:val="Table List 2"/>
    <w:basedOn w:val="affd"/>
    <w:uiPriority w:val="99"/>
    <w:semiHidden/>
    <w:unhideWhenUsed/>
    <w:qFormat/>
    <w:pPr>
      <w:widowControl w:val="0"/>
      <w:jc w:val="both"/>
    </w:pPr>
    <w:tblPr>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il"/>
          <w:tr2bl w:val="nil"/>
        </w:tcBorders>
        <w:shd w:val="pct75" w:color="008080" w:fill="008000"/>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3c">
    <w:name w:val="Table List 3"/>
    <w:basedOn w:val="affd"/>
    <w:uiPriority w:val="99"/>
    <w:semiHidden/>
    <w:unhideWhenUsed/>
    <w:qFormat/>
    <w:pPr>
      <w:widowControl w:val="0"/>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styleId="47">
    <w:name w:val="Table List 4"/>
    <w:basedOn w:val="affd"/>
    <w:uiPriority w:val="99"/>
    <w:semiHidden/>
    <w:unhideWhenUsed/>
    <w:qFormat/>
    <w:pPr>
      <w:widowControl w:val="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il"/>
          <w:tr2bl w:val="nil"/>
        </w:tcBorders>
        <w:shd w:val="solid" w:color="808080" w:fill="FFFFFF"/>
      </w:tcPr>
    </w:tblStylePr>
  </w:style>
  <w:style w:type="table" w:styleId="56">
    <w:name w:val="Table List 5"/>
    <w:basedOn w:val="affd"/>
    <w:uiPriority w:val="99"/>
    <w:semiHidden/>
    <w:unhideWhenUsed/>
    <w:qFormat/>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il"/>
          <w:tr2bl w:val="nil"/>
        </w:tcBorders>
      </w:tcPr>
    </w:tblStylePr>
    <w:tblStylePr w:type="firstCol">
      <w:rPr>
        <w:b/>
        <w:bCs/>
      </w:rPr>
      <w:tblPr/>
      <w:tcPr>
        <w:tcBorders>
          <w:tl2br w:val="nil"/>
          <w:tr2bl w:val="nil"/>
        </w:tcBorders>
      </w:tcPr>
    </w:tblStylePr>
  </w:style>
  <w:style w:type="table" w:styleId="62">
    <w:name w:val="Table List 6"/>
    <w:basedOn w:val="affd"/>
    <w:uiPriority w:val="99"/>
    <w:semiHidden/>
    <w:unhideWhenUsed/>
    <w:qFormat/>
    <w:pPr>
      <w:widowControl w:val="0"/>
      <w:jc w:val="both"/>
    </w:pPr>
    <w:tblPr>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il"/>
          <w:tr2bl w:val="nil"/>
        </w:tcBorders>
      </w:tcPr>
    </w:tblStylePr>
    <w:tblStylePr w:type="firstCol">
      <w:rPr>
        <w:b/>
        <w:bCs/>
      </w:rPr>
      <w:tblPr/>
      <w:tcPr>
        <w:tcBorders>
          <w:right w:val="single" w:sz="12" w:space="0" w:color="000000"/>
          <w:tl2br w:val="nil"/>
          <w:tr2bl w:val="nil"/>
        </w:tcBorders>
      </w:tcPr>
    </w:tblStylePr>
    <w:tblStylePr w:type="band1Horz">
      <w:tblPr/>
      <w:tcPr>
        <w:tcBorders>
          <w:tl2br w:val="nil"/>
          <w:tr2bl w:val="nil"/>
        </w:tcBorders>
        <w:shd w:val="pct25" w:color="000000" w:fill="FFFFFF"/>
      </w:tcPr>
    </w:tblStylePr>
    <w:tblStylePr w:type="nwCell">
      <w:tblPr/>
      <w:tcPr>
        <w:tcBorders>
          <w:tl2br w:val="single" w:sz="6" w:space="0" w:color="000000"/>
          <w:tr2bl w:val="nil"/>
        </w:tcBorders>
      </w:tcPr>
    </w:tblStylePr>
  </w:style>
  <w:style w:type="table" w:styleId="72">
    <w:name w:val="Table List 7"/>
    <w:basedOn w:val="affd"/>
    <w:uiPriority w:val="99"/>
    <w:semiHidden/>
    <w:unhideWhenUsed/>
    <w:qFormat/>
    <w:pPr>
      <w:widowControl w:val="0"/>
      <w:jc w:val="both"/>
    </w:pPr>
    <w:tblPr>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il"/>
          <w:tr2bl w:val="nil"/>
        </w:tcBorders>
        <w:shd w:val="solid" w:color="C0C0C0" w:fill="FFFFFF"/>
      </w:tcPr>
    </w:tblStylePr>
    <w:tblStylePr w:type="lastRow">
      <w:rPr>
        <w:b/>
        <w:bCs/>
      </w:rPr>
      <w:tblPr/>
      <w:tcPr>
        <w:tcBorders>
          <w:top w:val="single" w:sz="12" w:space="0" w:color="008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styleId="82">
    <w:name w:val="Table List 8"/>
    <w:basedOn w:val="affd"/>
    <w:uiPriority w:val="99"/>
    <w:semiHidden/>
    <w:unhideWhenUsed/>
    <w:qFormat/>
    <w:pPr>
      <w:widowControl w:val="0"/>
      <w:jc w:val="both"/>
    </w:pPr>
    <w:tblPr>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il"/>
          <w:tr2bl w:val="nil"/>
        </w:tcBorders>
        <w:shd w:val="solid" w:color="FFFF00" w:fill="FFFFFF"/>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tblStylePr w:type="nwCell">
      <w:tblPr/>
      <w:tcPr>
        <w:tcBorders>
          <w:tl2br w:val="single" w:sz="6" w:space="0" w:color="auto"/>
          <w:tr2bl w:val="nil"/>
        </w:tcBorders>
      </w:tcPr>
    </w:tblStylePr>
  </w:style>
  <w:style w:type="table" w:styleId="afffff4">
    <w:name w:val="Table Contemporary"/>
    <w:basedOn w:val="affd"/>
    <w:uiPriority w:val="99"/>
    <w:semiHidden/>
    <w:unhideWhenUsed/>
    <w:qFormat/>
    <w:pPr>
      <w:widowControl w:val="0"/>
      <w:jc w:val="both"/>
    </w:pPr>
    <w:tblPr>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styleId="18">
    <w:name w:val="Table Columns 1"/>
    <w:basedOn w:val="affd"/>
    <w:uiPriority w:val="99"/>
    <w:semiHidden/>
    <w:unhideWhenUsed/>
    <w:qFormat/>
    <w:pPr>
      <w:widowControl w:val="0"/>
      <w:jc w:val="both"/>
    </w:pPr>
    <w:rPr>
      <w:b/>
      <w:bC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2f">
    <w:name w:val="Table Columns 2"/>
    <w:basedOn w:val="affd"/>
    <w:uiPriority w:val="99"/>
    <w:semiHidden/>
    <w:unhideWhenUsed/>
    <w:qFormat/>
    <w:pPr>
      <w:widowControl w:val="0"/>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3d">
    <w:name w:val="Table Columns 3"/>
    <w:basedOn w:val="affd"/>
    <w:uiPriority w:val="99"/>
    <w:semiHidden/>
    <w:unhideWhenUsed/>
    <w:qFormat/>
    <w:pPr>
      <w:widowControl w:val="0"/>
      <w:jc w:val="both"/>
    </w:pPr>
    <w:rPr>
      <w:b/>
      <w:bCs/>
    </w:rPr>
    <w:tblPr>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sz="6" w:space="0" w:color="00008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styleId="48">
    <w:name w:val="Table Columns 4"/>
    <w:basedOn w:val="affd"/>
    <w:uiPriority w:val="99"/>
    <w:semiHidden/>
    <w:unhideWhenUsed/>
    <w:qFormat/>
    <w:pPr>
      <w:widowControl w:val="0"/>
      <w:jc w:val="both"/>
    </w:pPr>
    <w:tblPr>
      <w:tblStyleColBandSize w:val="1"/>
      <w:tblInd w:w="0" w:type="dxa"/>
      <w:tblCellMar>
        <w:top w:w="0" w:type="dxa"/>
        <w:left w:w="108" w:type="dxa"/>
        <w:bottom w:w="0" w:type="dxa"/>
        <w:right w:w="108" w:type="dxa"/>
      </w:tblCellMar>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ffd"/>
    <w:uiPriority w:val="99"/>
    <w:semiHidden/>
    <w:unhideWhenUsed/>
    <w:qFormat/>
    <w:pPr>
      <w:widowControl w:val="0"/>
      <w:jc w:val="both"/>
    </w:pPr>
    <w:tblPr>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il"/>
          <w:tr2bl w:val="nil"/>
        </w:tcBorders>
      </w:tcPr>
    </w:tblStylePr>
    <w:tblStylePr w:type="lastRow">
      <w:rPr>
        <w:b/>
        <w:bCs/>
      </w:rPr>
      <w:tblPr/>
      <w:tcPr>
        <w:tcBorders>
          <w:top w:val="single" w:sz="6" w:space="0" w:color="80808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styleId="19">
    <w:name w:val="Table Grid 1"/>
    <w:basedOn w:val="affd"/>
    <w:uiPriority w:val="99"/>
    <w:semiHidden/>
    <w:unhideWhenUsed/>
    <w:qFormat/>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styleId="2f0">
    <w:name w:val="Table Grid 2"/>
    <w:basedOn w:val="affd"/>
    <w:uiPriority w:val="99"/>
    <w:semiHidden/>
    <w:unhideWhenUsed/>
    <w:qFormat/>
    <w:pPr>
      <w:widowControl w:val="0"/>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il"/>
          <w:tr2bl w:val="nil"/>
        </w:tcBorders>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styleId="3e">
    <w:name w:val="Table Grid 3"/>
    <w:basedOn w:val="affd"/>
    <w:uiPriority w:val="99"/>
    <w:semiHidden/>
    <w:unhideWhenUsed/>
    <w:qFormat/>
    <w:pPr>
      <w:widowControl w:val="0"/>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49">
    <w:name w:val="Table Grid 4"/>
    <w:basedOn w:val="affd"/>
    <w:uiPriority w:val="99"/>
    <w:semiHidden/>
    <w:unhideWhenUsed/>
    <w:qFormat/>
    <w:pPr>
      <w:widowControl w:val="0"/>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styleId="58">
    <w:name w:val="Table Grid 5"/>
    <w:basedOn w:val="affd"/>
    <w:uiPriority w:val="99"/>
    <w:semiHidden/>
    <w:unhideWhenUsed/>
    <w:qFormat/>
    <w:pPr>
      <w:widowControl w:val="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63">
    <w:name w:val="Table Grid 6"/>
    <w:basedOn w:val="affd"/>
    <w:uiPriority w:val="99"/>
    <w:semiHidden/>
    <w:unhideWhenUsed/>
    <w:qFormat/>
    <w:pPr>
      <w:widowControl w:val="0"/>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rPr>
        <w:b/>
        <w:bCs/>
      </w:rPr>
      <w:tblPr/>
      <w:tcPr>
        <w:tcBorders>
          <w:tl2br w:val="nil"/>
          <w:tr2bl w:val="nil"/>
        </w:tcBorders>
      </w:tcPr>
    </w:tblStylePr>
    <w:tblStylePr w:type="nwCell">
      <w:tblPr/>
      <w:tcPr>
        <w:tcBorders>
          <w:tl2br w:val="single" w:sz="6" w:space="0" w:color="000000"/>
          <w:tr2bl w:val="nil"/>
        </w:tcBorders>
      </w:tcPr>
    </w:tblStylePr>
  </w:style>
  <w:style w:type="table" w:styleId="73">
    <w:name w:val="Table Grid 7"/>
    <w:basedOn w:val="affd"/>
    <w:uiPriority w:val="99"/>
    <w:semiHidden/>
    <w:unhideWhenUsed/>
    <w:qFormat/>
    <w:pPr>
      <w:widowControl w:val="0"/>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styleId="83">
    <w:name w:val="Table Grid 8"/>
    <w:basedOn w:val="affd"/>
    <w:uiPriority w:val="99"/>
    <w:semiHidden/>
    <w:unhideWhenUsed/>
    <w:qFormat/>
    <w:pPr>
      <w:widowControl w:val="0"/>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styleId="1a">
    <w:name w:val="Table Web 1"/>
    <w:basedOn w:val="affd"/>
    <w:uiPriority w:val="99"/>
    <w:semiHidden/>
    <w:unhideWhenUsed/>
    <w:qFormat/>
    <w:pPr>
      <w:widowControl w:val="0"/>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styleId="2f1">
    <w:name w:val="Table Web 2"/>
    <w:basedOn w:val="affd"/>
    <w:uiPriority w:val="99"/>
    <w:semiHidden/>
    <w:unhideWhenUsed/>
    <w:qFormat/>
    <w:pPr>
      <w:widowControl w:val="0"/>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styleId="3f">
    <w:name w:val="Table Web 3"/>
    <w:basedOn w:val="affd"/>
    <w:uiPriority w:val="99"/>
    <w:semiHidden/>
    <w:unhideWhenUsed/>
    <w:qFormat/>
    <w:pPr>
      <w:widowControl w:val="0"/>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styleId="afffff5">
    <w:name w:val="Table Professional"/>
    <w:basedOn w:val="affd"/>
    <w:uiPriority w:val="99"/>
    <w:semiHidden/>
    <w:unhideWhenUsed/>
    <w:qFormat/>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il"/>
          <w:tr2bl w:val="nil"/>
        </w:tcBorders>
        <w:shd w:val="solid" w:color="000000" w:fill="FFFFFF"/>
      </w:tcPr>
    </w:tblStylePr>
  </w:style>
  <w:style w:type="table" w:styleId="afffff6">
    <w:name w:val="Light Shading"/>
    <w:basedOn w:val="affd"/>
    <w:uiPriority w:val="60"/>
    <w:semiHidden/>
    <w:unhideWhenUsed/>
    <w:qFormat/>
    <w:rPr>
      <w:color w:val="000000" w:themeColor="text1" w:themeShade="BF"/>
    </w:rPr>
    <w:tblPr>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
    <w:name w:val="Light Shading Accent 1"/>
    <w:basedOn w:val="affd"/>
    <w:uiPriority w:val="60"/>
    <w:semiHidden/>
    <w:unhideWhenUsed/>
    <w:qFormat/>
    <w:rPr>
      <w:color w:val="2E74B5" w:themeColor="accent1" w:themeShade="BF"/>
    </w:rPr>
    <w:tblPr>
      <w:tblInd w:w="0" w:type="dxa"/>
      <w:tblBorders>
        <w:top w:val="single" w:sz="8" w:space="0" w:color="5B9BD5" w:themeColor="accent1"/>
        <w:bottom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2">
    <w:name w:val="Light Shading Accent 2"/>
    <w:basedOn w:val="affd"/>
    <w:uiPriority w:val="60"/>
    <w:semiHidden/>
    <w:unhideWhenUsed/>
    <w:qFormat/>
    <w:rPr>
      <w:color w:val="C45911" w:themeColor="accent2" w:themeShade="BF"/>
    </w:rPr>
    <w:tblPr>
      <w:tblInd w:w="0" w:type="dxa"/>
      <w:tblBorders>
        <w:top w:val="single" w:sz="8" w:space="0" w:color="ED7D31" w:themeColor="accent2"/>
        <w:bottom w:val="single" w:sz="8" w:space="0" w:color="ED7D31"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3">
    <w:name w:val="Light Shading Accent 3"/>
    <w:basedOn w:val="affd"/>
    <w:uiPriority w:val="60"/>
    <w:semiHidden/>
    <w:unhideWhenUsed/>
    <w:qFormat/>
    <w:rPr>
      <w:color w:val="7B7B7B" w:themeColor="accent3" w:themeShade="BF"/>
    </w:rPr>
    <w:tblPr>
      <w:tblInd w:w="0" w:type="dxa"/>
      <w:tblBorders>
        <w:top w:val="single" w:sz="8" w:space="0" w:color="A5A5A5" w:themeColor="accent3"/>
        <w:bottom w:val="single" w:sz="8" w:space="0" w:color="A5A5A5"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4">
    <w:name w:val="Light Shading Accent 4"/>
    <w:basedOn w:val="affd"/>
    <w:uiPriority w:val="60"/>
    <w:semiHidden/>
    <w:unhideWhenUsed/>
    <w:qFormat/>
    <w:rPr>
      <w:color w:val="BF8F00" w:themeColor="accent4" w:themeShade="BF"/>
    </w:rPr>
    <w:tblPr>
      <w:tblInd w:w="0" w:type="dxa"/>
      <w:tblBorders>
        <w:top w:val="single" w:sz="8" w:space="0" w:color="FFC000" w:themeColor="accent4"/>
        <w:bottom w:val="single" w:sz="8" w:space="0" w:color="FFC000"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5">
    <w:name w:val="Light Shading Accent 5"/>
    <w:basedOn w:val="affd"/>
    <w:uiPriority w:val="60"/>
    <w:semiHidden/>
    <w:unhideWhenUsed/>
    <w:qFormat/>
    <w:rPr>
      <w:color w:val="2F5496" w:themeColor="accent5" w:themeShade="BF"/>
    </w:rPr>
    <w:tblPr>
      <w:tblInd w:w="0" w:type="dxa"/>
      <w:tblBorders>
        <w:top w:val="single" w:sz="8" w:space="0" w:color="4472C4" w:themeColor="accent5"/>
        <w:bottom w:val="single" w:sz="8" w:space="0" w:color="4472C4"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styleId="-6">
    <w:name w:val="Light Shading Accent 6"/>
    <w:basedOn w:val="affd"/>
    <w:uiPriority w:val="60"/>
    <w:semiHidden/>
    <w:unhideWhenUsed/>
    <w:qFormat/>
    <w:rPr>
      <w:color w:val="538135" w:themeColor="accent6" w:themeShade="BF"/>
    </w:rPr>
    <w:tblPr>
      <w:tblInd w:w="0" w:type="dxa"/>
      <w:tblBorders>
        <w:top w:val="single" w:sz="8" w:space="0" w:color="70AD47" w:themeColor="accent6"/>
        <w:bottom w:val="single" w:sz="8" w:space="0" w:color="70AD47"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table" w:styleId="afffff7">
    <w:name w:val="Light List"/>
    <w:basedOn w:val="affd"/>
    <w:uiPriority w:val="61"/>
    <w:semiHidden/>
    <w:unhideWhenUsed/>
    <w:qFormat/>
    <w:tblPr>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10">
    <w:name w:val="Light List Accent 1"/>
    <w:basedOn w:val="affd"/>
    <w:uiPriority w:val="61"/>
    <w:semiHidden/>
    <w:unhideWhenUsed/>
    <w:qFormat/>
    <w:tblPr>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styleId="-20">
    <w:name w:val="Light List Accent 2"/>
    <w:basedOn w:val="affd"/>
    <w:uiPriority w:val="61"/>
    <w:semiHidden/>
    <w:unhideWhenUsed/>
    <w:qFormat/>
    <w:tblPr>
      <w:tblInd w:w="0" w:type="dxa"/>
      <w:tblBorders>
        <w:top w:val="single" w:sz="8" w:space="0" w:color="ED7D31" w:themeColor="accent2"/>
        <w:left w:val="single" w:sz="8" w:space="0" w:color="ED7D31" w:themeColor="accent2"/>
        <w:bottom w:val="single" w:sz="8" w:space="0" w:color="ED7D31" w:themeColor="accent2"/>
        <w:right w:val="single" w:sz="8" w:space="0" w:color="ED7D31"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30">
    <w:name w:val="Light List Accent 3"/>
    <w:basedOn w:val="affd"/>
    <w:uiPriority w:val="61"/>
    <w:semiHidden/>
    <w:unhideWhenUsed/>
    <w:qFormat/>
    <w:tblPr>
      <w:tblInd w:w="0" w:type="dxa"/>
      <w:tblBorders>
        <w:top w:val="single" w:sz="8" w:space="0" w:color="A5A5A5" w:themeColor="accent3"/>
        <w:left w:val="single" w:sz="8" w:space="0" w:color="A5A5A5" w:themeColor="accent3"/>
        <w:bottom w:val="single" w:sz="8" w:space="0" w:color="A5A5A5" w:themeColor="accent3"/>
        <w:right w:val="single" w:sz="8" w:space="0" w:color="A5A5A5"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40">
    <w:name w:val="Light List Accent 4"/>
    <w:basedOn w:val="affd"/>
    <w:uiPriority w:val="61"/>
    <w:semiHidden/>
    <w:unhideWhenUsed/>
    <w:qFormat/>
    <w:tblPr>
      <w:tblInd w:w="0" w:type="dxa"/>
      <w:tblBorders>
        <w:top w:val="single" w:sz="8" w:space="0" w:color="FFC000" w:themeColor="accent4"/>
        <w:left w:val="single" w:sz="8" w:space="0" w:color="FFC000" w:themeColor="accent4"/>
        <w:bottom w:val="single" w:sz="8" w:space="0" w:color="FFC000" w:themeColor="accent4"/>
        <w:right w:val="single" w:sz="8" w:space="0" w:color="FFC000"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50">
    <w:name w:val="Light List Accent 5"/>
    <w:basedOn w:val="affd"/>
    <w:uiPriority w:val="61"/>
    <w:semiHidden/>
    <w:unhideWhenUsed/>
    <w:qFormat/>
    <w:tblPr>
      <w:tblInd w:w="0" w:type="dxa"/>
      <w:tblBorders>
        <w:top w:val="single" w:sz="8" w:space="0" w:color="4472C4" w:themeColor="accent5"/>
        <w:left w:val="single" w:sz="8" w:space="0" w:color="4472C4" w:themeColor="accent5"/>
        <w:bottom w:val="single" w:sz="8" w:space="0" w:color="4472C4" w:themeColor="accent5"/>
        <w:right w:val="single" w:sz="8" w:space="0" w:color="4472C4"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styleId="-60">
    <w:name w:val="Light List Accent 6"/>
    <w:basedOn w:val="affd"/>
    <w:uiPriority w:val="61"/>
    <w:semiHidden/>
    <w:unhideWhenUsed/>
    <w:qFormat/>
    <w:tblPr>
      <w:tblInd w:w="0" w:type="dxa"/>
      <w:tblBorders>
        <w:top w:val="single" w:sz="8" w:space="0" w:color="70AD47" w:themeColor="accent6"/>
        <w:left w:val="single" w:sz="8" w:space="0" w:color="70AD47" w:themeColor="accent6"/>
        <w:bottom w:val="single" w:sz="8" w:space="0" w:color="70AD47" w:themeColor="accent6"/>
        <w:right w:val="single" w:sz="8" w:space="0" w:color="70AD47"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afffff8">
    <w:name w:val="Light Grid"/>
    <w:basedOn w:val="affd"/>
    <w:uiPriority w:val="62"/>
    <w:semiHidden/>
    <w:unhideWhenUsed/>
    <w:qFormat/>
    <w:tblPr>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auto"/>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auto"/>
        </w:tcBorders>
      </w:tcPr>
    </w:tblStylePr>
  </w:style>
  <w:style w:type="table" w:styleId="-11">
    <w:name w:val="Light Grid Accent 1"/>
    <w:basedOn w:val="affd"/>
    <w:uiPriority w:val="62"/>
    <w:semiHidden/>
    <w:unhideWhenUsed/>
    <w:qFormat/>
    <w:tblPr>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auto"/>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auto"/>
        </w:tcBorders>
      </w:tcPr>
    </w:tblStylePr>
  </w:style>
  <w:style w:type="table" w:styleId="-21">
    <w:name w:val="Light Grid Accent 2"/>
    <w:basedOn w:val="affd"/>
    <w:uiPriority w:val="62"/>
    <w:semiHidden/>
    <w:unhideWhenUsed/>
    <w:qFormat/>
    <w:tblPr>
      <w:tblInd w:w="0" w:type="dxa"/>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auto"/>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auto"/>
        </w:tcBorders>
      </w:tcPr>
    </w:tblStylePr>
  </w:style>
  <w:style w:type="table" w:styleId="-31">
    <w:name w:val="Light Grid Accent 3"/>
    <w:basedOn w:val="affd"/>
    <w:uiPriority w:val="62"/>
    <w:semiHidden/>
    <w:unhideWhenUsed/>
    <w:qFormat/>
    <w:tblPr>
      <w:tblInd w:w="0" w:type="dxa"/>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uto"/>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uto"/>
        </w:tcBorders>
      </w:tcPr>
    </w:tblStylePr>
  </w:style>
  <w:style w:type="table" w:styleId="-41">
    <w:name w:val="Light Grid Accent 4"/>
    <w:basedOn w:val="affd"/>
    <w:uiPriority w:val="62"/>
    <w:semiHidden/>
    <w:unhideWhenUsed/>
    <w:qFormat/>
    <w:tblPr>
      <w:tblInd w:w="0" w:type="dxa"/>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auto"/>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auto"/>
        </w:tcBorders>
      </w:tcPr>
    </w:tblStylePr>
  </w:style>
  <w:style w:type="table" w:styleId="-51">
    <w:name w:val="Light Grid Accent 5"/>
    <w:basedOn w:val="affd"/>
    <w:uiPriority w:val="62"/>
    <w:semiHidden/>
    <w:unhideWhenUsed/>
    <w:qFormat/>
    <w:tblPr>
      <w:tblInd w:w="0" w:type="dxa"/>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auto"/>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auto"/>
        </w:tcBorders>
      </w:tcPr>
    </w:tblStylePr>
  </w:style>
  <w:style w:type="table" w:styleId="-61">
    <w:name w:val="Light Grid Accent 6"/>
    <w:basedOn w:val="affd"/>
    <w:uiPriority w:val="62"/>
    <w:semiHidden/>
    <w:unhideWhenUsed/>
    <w:qFormat/>
    <w:tblPr>
      <w:tblInd w:w="0" w:type="dxa"/>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auto"/>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auto"/>
        </w:tcBorders>
      </w:tcPr>
    </w:tblStylePr>
  </w:style>
  <w:style w:type="table" w:styleId="1b">
    <w:name w:val="Medium Shading 1"/>
    <w:basedOn w:val="affd"/>
    <w:uiPriority w:val="63"/>
    <w:semiHidden/>
    <w:unhideWhenUsed/>
    <w:qFormat/>
    <w:tblPr>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1-1">
    <w:name w:val="Medium Shading 1 Accent 1"/>
    <w:basedOn w:val="affd"/>
    <w:uiPriority w:val="63"/>
    <w:semiHidden/>
    <w:unhideWhenUsed/>
    <w:qFormat/>
    <w:tblPr>
      <w:tblInd w:w="0" w:type="dxa"/>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styleId="1-2">
    <w:name w:val="Medium Shading 1 Accent 2"/>
    <w:basedOn w:val="affd"/>
    <w:uiPriority w:val="63"/>
    <w:semiHidden/>
    <w:unhideWhenUsed/>
    <w:qFormat/>
    <w:tblPr>
      <w:tblInd w:w="0" w:type="dxa"/>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styleId="1-3">
    <w:name w:val="Medium Shading 1 Accent 3"/>
    <w:basedOn w:val="affd"/>
    <w:uiPriority w:val="63"/>
    <w:semiHidden/>
    <w:unhideWhenUsed/>
    <w:qFormat/>
    <w:tblPr>
      <w:tblInd w:w="0" w:type="dxa"/>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1-4">
    <w:name w:val="Medium Shading 1 Accent 4"/>
    <w:basedOn w:val="affd"/>
    <w:uiPriority w:val="63"/>
    <w:semiHidden/>
    <w:unhideWhenUsed/>
    <w:qFormat/>
    <w:tblPr>
      <w:tblInd w:w="0" w:type="dxa"/>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styleId="1-5">
    <w:name w:val="Medium Shading 1 Accent 5"/>
    <w:basedOn w:val="affd"/>
    <w:uiPriority w:val="63"/>
    <w:semiHidden/>
    <w:unhideWhenUsed/>
    <w:qFormat/>
    <w:tblPr>
      <w:tblInd w:w="0" w:type="dxa"/>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shd w:val="clear" w:color="auto" w:fill="4472C4" w:themeFill="accent5"/>
      </w:tcPr>
    </w:tblStylePr>
    <w:tblStylePr w:type="lastRow">
      <w:pPr>
        <w:spacing w:before="0" w:after="0" w:line="240" w:lineRule="auto"/>
      </w:pPr>
      <w:rPr>
        <w:b/>
        <w:bCs/>
      </w:rPr>
      <w:tblPr/>
      <w:tcPr>
        <w:tcBorders>
          <w:top w:val="double" w:sz="6"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5" w:themeFillTint="3F"/>
      </w:tcPr>
    </w:tblStylePr>
    <w:tblStylePr w:type="band1Horz">
      <w:tblPr/>
      <w:tcPr>
        <w:tcBorders>
          <w:insideH w:val="nil"/>
          <w:insideV w:val="nil"/>
        </w:tcBorders>
        <w:shd w:val="clear" w:color="auto" w:fill="D0DBF0" w:themeFill="accent5" w:themeFillTint="3F"/>
      </w:tcPr>
    </w:tblStylePr>
    <w:tblStylePr w:type="band2Horz">
      <w:tblPr/>
      <w:tcPr>
        <w:tcBorders>
          <w:insideH w:val="nil"/>
          <w:insideV w:val="nil"/>
        </w:tcBorders>
      </w:tcPr>
    </w:tblStylePr>
  </w:style>
  <w:style w:type="table" w:styleId="1-6">
    <w:name w:val="Medium Shading 1 Accent 6"/>
    <w:basedOn w:val="affd"/>
    <w:uiPriority w:val="63"/>
    <w:semiHidden/>
    <w:unhideWhenUsed/>
    <w:qFormat/>
    <w:tblPr>
      <w:tblInd w:w="0" w:type="dxa"/>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2f2">
    <w:name w:val="Medium Shading 2"/>
    <w:basedOn w:val="affd"/>
    <w:uiPriority w:val="64"/>
    <w:semiHidden/>
    <w:unhideWhenUsed/>
    <w:qFormat/>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1">
    <w:name w:val="Medium Shading 2 Accent 1"/>
    <w:basedOn w:val="affd"/>
    <w:uiPriority w:val="64"/>
    <w:semiHidden/>
    <w:unhideWhenUsed/>
    <w:qFormat/>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1"/>
      </w:tcPr>
    </w:tblStylePr>
    <w:tblStylePr w:type="lastCol">
      <w:rPr>
        <w:b/>
        <w:bCs/>
        <w:color w:val="FFFFFF" w:themeColor="background1"/>
      </w:rPr>
      <w:tblPr/>
      <w:tcPr>
        <w:tcBorders>
          <w:left w:val="nil"/>
          <w:right w:val="nil"/>
          <w:insideH w:val="nil"/>
          <w:insideV w:val="nil"/>
        </w:tcBorders>
        <w:shd w:val="clear" w:color="auto" w:fill="5B9BD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2">
    <w:name w:val="Medium Shading 2 Accent 2"/>
    <w:basedOn w:val="affd"/>
    <w:uiPriority w:val="64"/>
    <w:semiHidden/>
    <w:unhideWhenUsed/>
    <w:qFormat/>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7D3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D7D31" w:themeFill="accent2"/>
      </w:tcPr>
    </w:tblStylePr>
    <w:tblStylePr w:type="lastCol">
      <w:rPr>
        <w:b/>
        <w:bCs/>
        <w:color w:val="FFFFFF" w:themeColor="background1"/>
      </w:rPr>
      <w:tblPr/>
      <w:tcPr>
        <w:tcBorders>
          <w:left w:val="nil"/>
          <w:right w:val="nil"/>
          <w:insideH w:val="nil"/>
          <w:insideV w:val="nil"/>
        </w:tcBorders>
        <w:shd w:val="clear" w:color="auto" w:fill="ED7D3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3">
    <w:name w:val="Medium Shading 2 Accent 3"/>
    <w:basedOn w:val="affd"/>
    <w:uiPriority w:val="64"/>
    <w:semiHidden/>
    <w:unhideWhenUsed/>
    <w:qFormat/>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4">
    <w:name w:val="Medium Shading 2 Accent 4"/>
    <w:basedOn w:val="affd"/>
    <w:uiPriority w:val="64"/>
    <w:semiHidden/>
    <w:unhideWhenUsed/>
    <w:qFormat/>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5">
    <w:name w:val="Medium Shading 2 Accent 5"/>
    <w:basedOn w:val="affd"/>
    <w:uiPriority w:val="64"/>
    <w:semiHidden/>
    <w:unhideWhenUsed/>
    <w:qFormat/>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5"/>
      </w:tcPr>
    </w:tblStylePr>
    <w:tblStylePr w:type="lastCol">
      <w:rPr>
        <w:b/>
        <w:bCs/>
        <w:color w:val="FFFFFF" w:themeColor="background1"/>
      </w:rPr>
      <w:tblPr/>
      <w:tcPr>
        <w:tcBorders>
          <w:left w:val="nil"/>
          <w:right w:val="nil"/>
          <w:insideH w:val="nil"/>
          <w:insideV w:val="nil"/>
        </w:tcBorders>
        <w:shd w:val="clear" w:color="auto" w:fill="4472C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6">
    <w:name w:val="Medium Shading 2 Accent 6"/>
    <w:basedOn w:val="affd"/>
    <w:uiPriority w:val="64"/>
    <w:semiHidden/>
    <w:unhideWhenUsed/>
    <w:qFormat/>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1c">
    <w:name w:val="Medium List 1"/>
    <w:basedOn w:val="affd"/>
    <w:uiPriority w:val="65"/>
    <w:semiHidden/>
    <w:unhideWhenUsed/>
    <w:qFormat/>
    <w:rPr>
      <w:color w:val="000000" w:themeColor="text1"/>
    </w:rPr>
    <w:tblPr>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1-10">
    <w:name w:val="Medium List 1 Accent 1"/>
    <w:basedOn w:val="affd"/>
    <w:uiPriority w:val="65"/>
    <w:semiHidden/>
    <w:unhideWhenUsed/>
    <w:qFormat/>
    <w:rPr>
      <w:color w:val="000000" w:themeColor="text1"/>
    </w:rPr>
    <w:tblPr>
      <w:tblInd w:w="0" w:type="dxa"/>
      <w:tblBorders>
        <w:top w:val="single" w:sz="8" w:space="0" w:color="5B9BD5" w:themeColor="accent1"/>
        <w:bottom w:val="single" w:sz="8" w:space="0" w:color="5B9BD5"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5B9BD5" w:themeColor="accent1"/>
        </w:tcBorders>
      </w:tcPr>
    </w:tblStylePr>
    <w:tblStylePr w:type="lastRow">
      <w:rPr>
        <w:b/>
        <w:bCs/>
        <w:color w:val="44546A" w:themeColor="text2"/>
      </w:rPr>
      <w:tblPr/>
      <w:tcPr>
        <w:tcBorders>
          <w:top w:val="single" w:sz="8" w:space="0" w:color="5B9BD5" w:themeColor="accent1"/>
          <w:bottom w:val="single" w:sz="8" w:space="0" w:color="5B9BD5" w:themeColor="accent1"/>
        </w:tcBorders>
      </w:tcPr>
    </w:tblStylePr>
    <w:tblStylePr w:type="firstCol">
      <w:rPr>
        <w:b/>
        <w:bCs/>
      </w:rPr>
    </w:tblStylePr>
    <w:tblStylePr w:type="lastCol">
      <w:rPr>
        <w:b/>
        <w:bCs/>
      </w:rPr>
      <w:tblPr/>
      <w:tcPr>
        <w:tcBorders>
          <w:top w:val="single" w:sz="8" w:space="0" w:color="5B9BD5" w:themeColor="accent1"/>
          <w:bottom w:val="single" w:sz="8" w:space="0" w:color="5B9BD5" w:themeColor="accent1"/>
        </w:tcBorders>
      </w:tcPr>
    </w:tblStylePr>
    <w:tblStylePr w:type="band1Vert">
      <w:tblPr/>
      <w:tcPr>
        <w:shd w:val="clear" w:color="auto" w:fill="D6E6F4" w:themeFill="accent1" w:themeFillTint="3F"/>
      </w:tcPr>
    </w:tblStylePr>
    <w:tblStylePr w:type="band1Horz">
      <w:tblPr/>
      <w:tcPr>
        <w:shd w:val="clear" w:color="auto" w:fill="D6E6F4" w:themeFill="accent1" w:themeFillTint="3F"/>
      </w:tcPr>
    </w:tblStylePr>
  </w:style>
  <w:style w:type="table" w:styleId="1-20">
    <w:name w:val="Medium List 1 Accent 2"/>
    <w:basedOn w:val="affd"/>
    <w:uiPriority w:val="65"/>
    <w:semiHidden/>
    <w:unhideWhenUsed/>
    <w:qFormat/>
    <w:rPr>
      <w:color w:val="000000" w:themeColor="text1"/>
    </w:rPr>
    <w:tblPr>
      <w:tblInd w:w="0" w:type="dxa"/>
      <w:tblBorders>
        <w:top w:val="single" w:sz="8" w:space="0" w:color="ED7D31" w:themeColor="accent2"/>
        <w:bottom w:val="single" w:sz="8" w:space="0" w:color="ED7D31"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ED7D31" w:themeColor="accent2"/>
        </w:tcBorders>
      </w:tcPr>
    </w:tblStylePr>
    <w:tblStylePr w:type="lastRow">
      <w:rPr>
        <w:b/>
        <w:bCs/>
        <w:color w:val="44546A" w:themeColor="text2"/>
      </w:rPr>
      <w:tblPr/>
      <w:tcPr>
        <w:tcBorders>
          <w:top w:val="single" w:sz="8" w:space="0" w:color="ED7D31" w:themeColor="accent2"/>
          <w:bottom w:val="single" w:sz="8" w:space="0" w:color="ED7D31" w:themeColor="accent2"/>
        </w:tcBorders>
      </w:tcPr>
    </w:tblStylePr>
    <w:tblStylePr w:type="firstCol">
      <w:rPr>
        <w:b/>
        <w:bCs/>
      </w:rPr>
    </w:tblStylePr>
    <w:tblStylePr w:type="lastCol">
      <w:rPr>
        <w:b/>
        <w:bCs/>
      </w:rPr>
      <w:tblPr/>
      <w:tcPr>
        <w:tcBorders>
          <w:top w:val="single" w:sz="8" w:space="0" w:color="ED7D31" w:themeColor="accent2"/>
          <w:bottom w:val="single" w:sz="8" w:space="0" w:color="ED7D31" w:themeColor="accent2"/>
        </w:tcBorders>
      </w:tcPr>
    </w:tblStylePr>
    <w:tblStylePr w:type="band1Vert">
      <w:tblPr/>
      <w:tcPr>
        <w:shd w:val="clear" w:color="auto" w:fill="FADECB" w:themeFill="accent2" w:themeFillTint="3F"/>
      </w:tcPr>
    </w:tblStylePr>
    <w:tblStylePr w:type="band1Horz">
      <w:tblPr/>
      <w:tcPr>
        <w:shd w:val="clear" w:color="auto" w:fill="FADECB" w:themeFill="accent2" w:themeFillTint="3F"/>
      </w:tcPr>
    </w:tblStylePr>
  </w:style>
  <w:style w:type="table" w:styleId="1-30">
    <w:name w:val="Medium List 1 Accent 3"/>
    <w:basedOn w:val="affd"/>
    <w:uiPriority w:val="65"/>
    <w:semiHidden/>
    <w:unhideWhenUsed/>
    <w:qFormat/>
    <w:rPr>
      <w:color w:val="000000" w:themeColor="text1"/>
    </w:rPr>
    <w:tblPr>
      <w:tblInd w:w="0" w:type="dxa"/>
      <w:tblBorders>
        <w:top w:val="single" w:sz="8" w:space="0" w:color="A5A5A5" w:themeColor="accent3"/>
        <w:bottom w:val="single" w:sz="8" w:space="0" w:color="A5A5A5"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styleId="1-40">
    <w:name w:val="Medium List 1 Accent 4"/>
    <w:basedOn w:val="affd"/>
    <w:uiPriority w:val="65"/>
    <w:semiHidden/>
    <w:unhideWhenUsed/>
    <w:qFormat/>
    <w:rPr>
      <w:color w:val="000000" w:themeColor="text1"/>
    </w:rPr>
    <w:tblPr>
      <w:tblInd w:w="0" w:type="dxa"/>
      <w:tblBorders>
        <w:top w:val="single" w:sz="8" w:space="0" w:color="FFC000" w:themeColor="accent4"/>
        <w:bottom w:val="single" w:sz="8" w:space="0" w:color="FFC000"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FC000" w:themeColor="accent4"/>
        </w:tcBorders>
      </w:tcPr>
    </w:tblStylePr>
    <w:tblStylePr w:type="lastRow">
      <w:rPr>
        <w:b/>
        <w:bCs/>
        <w:color w:val="44546A" w:themeColor="text2"/>
      </w:rPr>
      <w:tblPr/>
      <w:tcPr>
        <w:tcBorders>
          <w:top w:val="single" w:sz="8" w:space="0" w:color="FFC000" w:themeColor="accent4"/>
          <w:bottom w:val="single" w:sz="8" w:space="0" w:color="FFC000" w:themeColor="accent4"/>
        </w:tcBorders>
      </w:tcPr>
    </w:tblStylePr>
    <w:tblStylePr w:type="firstCol">
      <w:rPr>
        <w:b/>
        <w:bCs/>
      </w:rPr>
    </w:tblStylePr>
    <w:tblStylePr w:type="lastCol">
      <w:rPr>
        <w:b/>
        <w:bCs/>
      </w:rPr>
      <w:tblPr/>
      <w:tcPr>
        <w:tcBorders>
          <w:top w:val="single" w:sz="8" w:space="0" w:color="FFC000" w:themeColor="accent4"/>
          <w:bottom w:val="single" w:sz="8" w:space="0" w:color="FFC000" w:themeColor="accent4"/>
        </w:tcBorders>
      </w:tcPr>
    </w:tblStylePr>
    <w:tblStylePr w:type="band1Vert">
      <w:tblPr/>
      <w:tcPr>
        <w:shd w:val="clear" w:color="auto" w:fill="FFEFC0" w:themeFill="accent4" w:themeFillTint="3F"/>
      </w:tcPr>
    </w:tblStylePr>
    <w:tblStylePr w:type="band1Horz">
      <w:tblPr/>
      <w:tcPr>
        <w:shd w:val="clear" w:color="auto" w:fill="FFEFC0" w:themeFill="accent4" w:themeFillTint="3F"/>
      </w:tcPr>
    </w:tblStylePr>
  </w:style>
  <w:style w:type="table" w:styleId="1-50">
    <w:name w:val="Medium List 1 Accent 5"/>
    <w:basedOn w:val="affd"/>
    <w:uiPriority w:val="65"/>
    <w:semiHidden/>
    <w:unhideWhenUsed/>
    <w:qFormat/>
    <w:rPr>
      <w:color w:val="000000" w:themeColor="text1"/>
    </w:rPr>
    <w:tblPr>
      <w:tblInd w:w="0" w:type="dxa"/>
      <w:tblBorders>
        <w:top w:val="single" w:sz="8" w:space="0" w:color="4472C4" w:themeColor="accent5"/>
        <w:bottom w:val="single" w:sz="8" w:space="0" w:color="4472C4"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472C4" w:themeColor="accent5"/>
        </w:tcBorders>
      </w:tcPr>
    </w:tblStylePr>
    <w:tblStylePr w:type="lastRow">
      <w:rPr>
        <w:b/>
        <w:bCs/>
        <w:color w:val="44546A" w:themeColor="text2"/>
      </w:rPr>
      <w:tblPr/>
      <w:tcPr>
        <w:tcBorders>
          <w:top w:val="single" w:sz="8" w:space="0" w:color="4472C4" w:themeColor="accent5"/>
          <w:bottom w:val="single" w:sz="8" w:space="0" w:color="4472C4" w:themeColor="accent5"/>
        </w:tcBorders>
      </w:tcPr>
    </w:tblStylePr>
    <w:tblStylePr w:type="firstCol">
      <w:rPr>
        <w:b/>
        <w:bCs/>
      </w:rPr>
    </w:tblStylePr>
    <w:tblStylePr w:type="lastCol">
      <w:rPr>
        <w:b/>
        <w:bCs/>
      </w:rPr>
      <w:tblPr/>
      <w:tcPr>
        <w:tcBorders>
          <w:top w:val="single" w:sz="8" w:space="0" w:color="4472C4" w:themeColor="accent5"/>
          <w:bottom w:val="single" w:sz="8" w:space="0" w:color="4472C4" w:themeColor="accent5"/>
        </w:tcBorders>
      </w:tcPr>
    </w:tblStylePr>
    <w:tblStylePr w:type="band1Vert">
      <w:tblPr/>
      <w:tcPr>
        <w:shd w:val="clear" w:color="auto" w:fill="D0DBF0" w:themeFill="accent5" w:themeFillTint="3F"/>
      </w:tcPr>
    </w:tblStylePr>
    <w:tblStylePr w:type="band1Horz">
      <w:tblPr/>
      <w:tcPr>
        <w:shd w:val="clear" w:color="auto" w:fill="D0DBF0" w:themeFill="accent5" w:themeFillTint="3F"/>
      </w:tcPr>
    </w:tblStylePr>
  </w:style>
  <w:style w:type="table" w:styleId="1-60">
    <w:name w:val="Medium List 1 Accent 6"/>
    <w:basedOn w:val="affd"/>
    <w:uiPriority w:val="65"/>
    <w:semiHidden/>
    <w:unhideWhenUsed/>
    <w:qFormat/>
    <w:rPr>
      <w:color w:val="000000" w:themeColor="text1"/>
    </w:rPr>
    <w:tblPr>
      <w:tblInd w:w="0" w:type="dxa"/>
      <w:tblBorders>
        <w:top w:val="single" w:sz="8" w:space="0" w:color="70AD47" w:themeColor="accent6"/>
        <w:bottom w:val="single" w:sz="8" w:space="0" w:color="70AD47"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styleId="2f3">
    <w:name w:val="Medium List 2"/>
    <w:basedOn w:val="affd"/>
    <w:uiPriority w:val="66"/>
    <w:semiHidden/>
    <w:unhideWhenUsed/>
    <w:qFormat/>
    <w:rPr>
      <w:rFonts w:asciiTheme="majorHAnsi" w:eastAsiaTheme="majorEastAsia" w:hAnsiTheme="majorHAnsi" w:cstheme="majorBidi"/>
      <w:color w:val="000000" w:themeColor="text1"/>
    </w:rPr>
    <w:tblPr>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2-10">
    <w:name w:val="Medium List 2 Accent 1"/>
    <w:basedOn w:val="affd"/>
    <w:uiPriority w:val="66"/>
    <w:semiHidden/>
    <w:unhideWhenUsed/>
    <w:qFormat/>
    <w:rPr>
      <w:rFonts w:asciiTheme="majorHAnsi" w:eastAsiaTheme="majorEastAsia" w:hAnsiTheme="majorHAnsi" w:cstheme="majorBidi"/>
      <w:color w:val="000000" w:themeColor="text1"/>
    </w:rPr>
    <w:tblPr>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5B9BD5" w:themeColor="accent1"/>
          <w:right w:val="nil"/>
          <w:insideH w:val="nil"/>
          <w:insideV w:val="nil"/>
        </w:tcBorders>
        <w:shd w:val="clear" w:color="auto" w:fill="FFFFFF" w:themeFill="background1"/>
      </w:tcPr>
    </w:tblStylePr>
    <w:tblStylePr w:type="lastRow">
      <w:tblPr/>
      <w:tcPr>
        <w:tcBorders>
          <w:top w:val="single" w:sz="8" w:space="0" w:color="5B9BD5"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1"/>
          <w:insideH w:val="nil"/>
          <w:insideV w:val="nil"/>
        </w:tcBorders>
        <w:shd w:val="clear" w:color="auto" w:fill="FFFFFF" w:themeFill="background1"/>
      </w:tcPr>
    </w:tblStylePr>
    <w:tblStylePr w:type="lastCol">
      <w:tblPr/>
      <w:tcPr>
        <w:tcBorders>
          <w:top w:val="nil"/>
          <w:left w:val="single" w:sz="8" w:space="0" w:color="5B9BD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top w:val="nil"/>
          <w:bottom w:val="nil"/>
          <w:insideH w:val="nil"/>
          <w:insideV w:val="nil"/>
        </w:tcBorders>
        <w:shd w:val="clear" w:color="auto" w:fill="D6E6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2-20">
    <w:name w:val="Medium List 2 Accent 2"/>
    <w:basedOn w:val="affd"/>
    <w:uiPriority w:val="66"/>
    <w:semiHidden/>
    <w:unhideWhenUsed/>
    <w:qFormat/>
    <w:rPr>
      <w:rFonts w:asciiTheme="majorHAnsi" w:eastAsiaTheme="majorEastAsia" w:hAnsiTheme="majorHAnsi" w:cstheme="majorBidi"/>
      <w:color w:val="000000" w:themeColor="text1"/>
    </w:rPr>
    <w:tblPr>
      <w:tblInd w:w="0" w:type="dxa"/>
      <w:tblBorders>
        <w:top w:val="single" w:sz="8" w:space="0" w:color="ED7D31" w:themeColor="accent2"/>
        <w:left w:val="single" w:sz="8" w:space="0" w:color="ED7D31" w:themeColor="accent2"/>
        <w:bottom w:val="single" w:sz="8" w:space="0" w:color="ED7D31" w:themeColor="accent2"/>
        <w:right w:val="single" w:sz="8" w:space="0" w:color="ED7D31"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tblPr/>
      <w:tcPr>
        <w:tcBorders>
          <w:top w:val="single" w:sz="8" w:space="0" w:color="ED7D31"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D7D31" w:themeColor="accent2"/>
          <w:insideH w:val="nil"/>
          <w:insideV w:val="nil"/>
        </w:tcBorders>
        <w:shd w:val="clear" w:color="auto" w:fill="FFFFFF" w:themeFill="background1"/>
      </w:tcPr>
    </w:tblStylePr>
    <w:tblStylePr w:type="lastCol">
      <w:tblPr/>
      <w:tcPr>
        <w:tcBorders>
          <w:top w:val="nil"/>
          <w:left w:val="single" w:sz="8" w:space="0" w:color="ED7D3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top w:val="nil"/>
          <w:bottom w:val="nil"/>
          <w:insideH w:val="nil"/>
          <w:insideV w:val="nil"/>
        </w:tcBorders>
        <w:shd w:val="clear" w:color="auto" w:fill="FADEC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2-30">
    <w:name w:val="Medium List 2 Accent 3"/>
    <w:basedOn w:val="affd"/>
    <w:uiPriority w:val="66"/>
    <w:semiHidden/>
    <w:unhideWhenUsed/>
    <w:qFormat/>
    <w:rPr>
      <w:rFonts w:asciiTheme="majorHAnsi" w:eastAsiaTheme="majorEastAsia" w:hAnsiTheme="majorHAnsi" w:cstheme="majorBidi"/>
      <w:color w:val="000000" w:themeColor="text1"/>
    </w:rPr>
    <w:tblPr>
      <w:tblInd w:w="0" w:type="dxa"/>
      <w:tblBorders>
        <w:top w:val="single" w:sz="8" w:space="0" w:color="A5A5A5" w:themeColor="accent3"/>
        <w:left w:val="single" w:sz="8" w:space="0" w:color="A5A5A5" w:themeColor="accent3"/>
        <w:bottom w:val="single" w:sz="8" w:space="0" w:color="A5A5A5" w:themeColor="accent3"/>
        <w:right w:val="single" w:sz="8" w:space="0" w:color="A5A5A5"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single" w:sz="8" w:space="0" w:color="A5A5A5"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2-40">
    <w:name w:val="Medium List 2 Accent 4"/>
    <w:basedOn w:val="affd"/>
    <w:uiPriority w:val="66"/>
    <w:semiHidden/>
    <w:unhideWhenUsed/>
    <w:qFormat/>
    <w:rPr>
      <w:rFonts w:asciiTheme="majorHAnsi" w:eastAsiaTheme="majorEastAsia" w:hAnsiTheme="majorHAnsi" w:cstheme="majorBidi"/>
      <w:color w:val="000000" w:themeColor="text1"/>
    </w:rPr>
    <w:tblPr>
      <w:tblInd w:w="0" w:type="dxa"/>
      <w:tblBorders>
        <w:top w:val="single" w:sz="8" w:space="0" w:color="FFC000" w:themeColor="accent4"/>
        <w:left w:val="single" w:sz="8" w:space="0" w:color="FFC000" w:themeColor="accent4"/>
        <w:bottom w:val="single" w:sz="8" w:space="0" w:color="FFC000" w:themeColor="accent4"/>
        <w:right w:val="single" w:sz="8" w:space="0" w:color="FFC000"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tblPr/>
      <w:tcPr>
        <w:tcBorders>
          <w:top w:val="single" w:sz="8" w:space="0" w:color="FFC00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4"/>
          <w:insideH w:val="nil"/>
          <w:insideV w:val="nil"/>
        </w:tcBorders>
        <w:shd w:val="clear" w:color="auto" w:fill="FFFFFF" w:themeFill="background1"/>
      </w:tcPr>
    </w:tblStylePr>
    <w:tblStylePr w:type="lastCol">
      <w:tblPr/>
      <w:tcPr>
        <w:tcBorders>
          <w:top w:val="nil"/>
          <w:left w:val="single" w:sz="8" w:space="0" w:color="FFC0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top w:val="nil"/>
          <w:bottom w:val="nil"/>
          <w:insideH w:val="nil"/>
          <w:insideV w:val="nil"/>
        </w:tcBorders>
        <w:shd w:val="clear" w:color="auto" w:fill="FFEF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2-50">
    <w:name w:val="Medium List 2 Accent 5"/>
    <w:basedOn w:val="affd"/>
    <w:uiPriority w:val="66"/>
    <w:semiHidden/>
    <w:unhideWhenUsed/>
    <w:qFormat/>
    <w:rPr>
      <w:rFonts w:asciiTheme="majorHAnsi" w:eastAsiaTheme="majorEastAsia" w:hAnsiTheme="majorHAnsi" w:cstheme="majorBidi"/>
      <w:color w:val="000000" w:themeColor="text1"/>
    </w:rPr>
    <w:tblPr>
      <w:tblInd w:w="0" w:type="dxa"/>
      <w:tblBorders>
        <w:top w:val="single" w:sz="8" w:space="0" w:color="4472C4" w:themeColor="accent5"/>
        <w:left w:val="single" w:sz="8" w:space="0" w:color="4472C4" w:themeColor="accent5"/>
        <w:bottom w:val="single" w:sz="8" w:space="0" w:color="4472C4" w:themeColor="accent5"/>
        <w:right w:val="single" w:sz="8" w:space="0" w:color="4472C4"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tblPr/>
      <w:tcPr>
        <w:tcBorders>
          <w:top w:val="single" w:sz="8" w:space="0" w:color="4472C4"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5"/>
          <w:insideH w:val="nil"/>
          <w:insideV w:val="nil"/>
        </w:tcBorders>
        <w:shd w:val="clear" w:color="auto" w:fill="FFFFFF" w:themeFill="background1"/>
      </w:tcPr>
    </w:tblStylePr>
    <w:tblStylePr w:type="lastCol">
      <w:tblPr/>
      <w:tcPr>
        <w:tcBorders>
          <w:top w:val="nil"/>
          <w:left w:val="single" w:sz="8" w:space="0" w:color="4472C4"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top w:val="nil"/>
          <w:bottom w:val="nil"/>
          <w:insideH w:val="nil"/>
          <w:insideV w:val="nil"/>
        </w:tcBorders>
        <w:shd w:val="clear" w:color="auto" w:fill="D0DBF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2-60">
    <w:name w:val="Medium List 2 Accent 6"/>
    <w:basedOn w:val="affd"/>
    <w:uiPriority w:val="66"/>
    <w:semiHidden/>
    <w:unhideWhenUsed/>
    <w:qFormat/>
    <w:rPr>
      <w:rFonts w:asciiTheme="majorHAnsi" w:eastAsiaTheme="majorEastAsia" w:hAnsiTheme="majorHAnsi" w:cstheme="majorBidi"/>
      <w:color w:val="000000" w:themeColor="text1"/>
    </w:rPr>
    <w:tblPr>
      <w:tblInd w:w="0" w:type="dxa"/>
      <w:tblBorders>
        <w:top w:val="single" w:sz="8" w:space="0" w:color="70AD47" w:themeColor="accent6"/>
        <w:left w:val="single" w:sz="8" w:space="0" w:color="70AD47" w:themeColor="accent6"/>
        <w:bottom w:val="single" w:sz="8" w:space="0" w:color="70AD47" w:themeColor="accent6"/>
        <w:right w:val="single" w:sz="8" w:space="0" w:color="70AD47"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single" w:sz="8" w:space="0" w:color="70AD47"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1d">
    <w:name w:val="Medium Grid 1"/>
    <w:basedOn w:val="affd"/>
    <w:uiPriority w:val="67"/>
    <w:semiHidden/>
    <w:unhideWhenUsed/>
    <w:qFormat/>
    <w:tblPr>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11">
    <w:name w:val="Medium Grid 1 Accent 1"/>
    <w:basedOn w:val="affd"/>
    <w:uiPriority w:val="67"/>
    <w:semiHidden/>
    <w:unhideWhenUsed/>
    <w:qFormat/>
    <w:tblPr>
      <w:tblInd w:w="0" w:type="dxa"/>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insideV w:val="single" w:sz="8" w:space="0" w:color="84B3DF" w:themeColor="accent1" w:themeTint="BF"/>
      </w:tblBorders>
      <w:tblCellMar>
        <w:top w:w="0" w:type="dxa"/>
        <w:left w:w="108" w:type="dxa"/>
        <w:bottom w:w="0" w:type="dxa"/>
        <w:right w:w="108" w:type="dxa"/>
      </w:tblCellMar>
    </w:tblPr>
    <w:tcPr>
      <w:shd w:val="clear" w:color="auto" w:fill="D6E6F4" w:themeFill="accent1" w:themeFillTint="3F"/>
    </w:tcPr>
    <w:tblStylePr w:type="firstRow">
      <w:rPr>
        <w:b/>
        <w:bCs/>
      </w:rPr>
    </w:tblStylePr>
    <w:tblStylePr w:type="lastRow">
      <w:rPr>
        <w:b/>
        <w:bCs/>
      </w:rPr>
      <w:tblPr/>
      <w:tcPr>
        <w:tcBorders>
          <w:top w:val="single" w:sz="18" w:space="0" w:color="84B3DF" w:themeColor="accent1" w:themeTint="BF"/>
        </w:tcBorders>
      </w:tcPr>
    </w:tblStylePr>
    <w:tblStylePr w:type="firstCol">
      <w:rPr>
        <w:b/>
        <w:bCs/>
      </w:rPr>
    </w:tblStylePr>
    <w:tblStylePr w:type="lastCol">
      <w:rPr>
        <w:b/>
        <w:bCs/>
      </w:r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1-21">
    <w:name w:val="Medium Grid 1 Accent 2"/>
    <w:basedOn w:val="affd"/>
    <w:uiPriority w:val="67"/>
    <w:semiHidden/>
    <w:unhideWhenUsed/>
    <w:qFormat/>
    <w:tblPr>
      <w:tblInd w:w="0" w:type="dxa"/>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CellMar>
        <w:top w:w="0" w:type="dxa"/>
        <w:left w:w="108" w:type="dxa"/>
        <w:bottom w:w="0" w:type="dxa"/>
        <w:right w:w="108" w:type="dxa"/>
      </w:tblCellMar>
    </w:tblPr>
    <w:tcPr>
      <w:shd w:val="clear" w:color="auto" w:fill="FADECB" w:themeFill="accent2" w:themeFillTint="3F"/>
    </w:tcPr>
    <w:tblStylePr w:type="firstRow">
      <w:rPr>
        <w:b/>
        <w:bCs/>
      </w:rPr>
    </w:tblStylePr>
    <w:tblStylePr w:type="lastRow">
      <w:rPr>
        <w:b/>
        <w:bCs/>
      </w:rPr>
      <w:tblPr/>
      <w:tcPr>
        <w:tcBorders>
          <w:top w:val="single" w:sz="18" w:space="0" w:color="F19D64" w:themeColor="accent2" w:themeTint="BF"/>
        </w:tcBorders>
      </w:tcPr>
    </w:tblStylePr>
    <w:tblStylePr w:type="firstCol">
      <w:rPr>
        <w:b/>
        <w:bCs/>
      </w:rPr>
    </w:tblStylePr>
    <w:tblStylePr w:type="lastCol">
      <w:rPr>
        <w:b/>
        <w:bCs/>
      </w:r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1-31">
    <w:name w:val="Medium Grid 1 Accent 3"/>
    <w:basedOn w:val="affd"/>
    <w:uiPriority w:val="67"/>
    <w:semiHidden/>
    <w:unhideWhenUsed/>
    <w:qFormat/>
    <w:tblPr>
      <w:tblInd w:w="0" w:type="dxa"/>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CellMar>
        <w:top w:w="0" w:type="dxa"/>
        <w:left w:w="108" w:type="dxa"/>
        <w:bottom w:w="0" w:type="dxa"/>
        <w:right w:w="108" w:type="dxa"/>
      </w:tblCellMar>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1-41">
    <w:name w:val="Medium Grid 1 Accent 4"/>
    <w:basedOn w:val="affd"/>
    <w:uiPriority w:val="67"/>
    <w:semiHidden/>
    <w:unhideWhenUsed/>
    <w:qFormat/>
    <w:tblPr>
      <w:tblInd w:w="0" w:type="dxa"/>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CellMar>
        <w:top w:w="0" w:type="dxa"/>
        <w:left w:w="108" w:type="dxa"/>
        <w:bottom w:w="0" w:type="dxa"/>
        <w:right w:w="108" w:type="dxa"/>
      </w:tblCellMar>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1-51">
    <w:name w:val="Medium Grid 1 Accent 5"/>
    <w:basedOn w:val="affd"/>
    <w:uiPriority w:val="67"/>
    <w:semiHidden/>
    <w:unhideWhenUsed/>
    <w:qFormat/>
    <w:tblPr>
      <w:tblInd w:w="0" w:type="dxa"/>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insideV w:val="single" w:sz="8" w:space="0" w:color="7295D2" w:themeColor="accent5" w:themeTint="BF"/>
      </w:tblBorders>
      <w:tblCellMar>
        <w:top w:w="0" w:type="dxa"/>
        <w:left w:w="108" w:type="dxa"/>
        <w:bottom w:w="0" w:type="dxa"/>
        <w:right w:w="108" w:type="dxa"/>
      </w:tblCellMar>
    </w:tblPr>
    <w:tcPr>
      <w:shd w:val="clear" w:color="auto" w:fill="D0DBF0" w:themeFill="accent5" w:themeFillTint="3F"/>
    </w:tcPr>
    <w:tblStylePr w:type="firstRow">
      <w:rPr>
        <w:b/>
        <w:bCs/>
      </w:rPr>
    </w:tblStylePr>
    <w:tblStylePr w:type="lastRow">
      <w:rPr>
        <w:b/>
        <w:bCs/>
      </w:rPr>
      <w:tblPr/>
      <w:tcPr>
        <w:tcBorders>
          <w:top w:val="single" w:sz="18" w:space="0" w:color="7295D2" w:themeColor="accent5" w:themeTint="BF"/>
        </w:tcBorders>
      </w:tcPr>
    </w:tblStylePr>
    <w:tblStylePr w:type="firstCol">
      <w:rPr>
        <w:b/>
        <w:bCs/>
      </w:rPr>
    </w:tblStylePr>
    <w:tblStylePr w:type="lastCol">
      <w:rPr>
        <w:b/>
        <w:bCs/>
      </w:r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styleId="1-61">
    <w:name w:val="Medium Grid 1 Accent 6"/>
    <w:basedOn w:val="affd"/>
    <w:uiPriority w:val="67"/>
    <w:semiHidden/>
    <w:unhideWhenUsed/>
    <w:qFormat/>
    <w:tblPr>
      <w:tblInd w:w="0" w:type="dxa"/>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CellMar>
        <w:top w:w="0" w:type="dxa"/>
        <w:left w:w="108" w:type="dxa"/>
        <w:bottom w:w="0" w:type="dxa"/>
        <w:right w:w="108" w:type="dxa"/>
      </w:tblCellMar>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2f4">
    <w:name w:val="Medium Grid 2"/>
    <w:basedOn w:val="affd"/>
    <w:uiPriority w:val="68"/>
    <w:semiHidden/>
    <w:unhideWhenUsed/>
    <w:qFormat/>
    <w:rPr>
      <w:rFonts w:asciiTheme="majorHAnsi" w:eastAsiaTheme="majorEastAsia" w:hAnsiTheme="majorHAnsi" w:cstheme="majorBidi"/>
      <w:color w:val="000000" w:themeColor="text1"/>
    </w:rPr>
    <w:tblPr>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auto"/>
          <w:insideV w:val="single" w:sz="6" w:space="0" w:color="auto"/>
        </w:tcBorders>
        <w:shd w:val="clear" w:color="auto" w:fill="808080" w:themeFill="text1" w:themeFillTint="7F"/>
      </w:tcPr>
    </w:tblStylePr>
    <w:tblStylePr w:type="nwCell">
      <w:tblPr/>
      <w:tcPr>
        <w:shd w:val="clear" w:color="auto" w:fill="FFFFFF" w:themeFill="background1"/>
      </w:tcPr>
    </w:tblStylePr>
  </w:style>
  <w:style w:type="table" w:styleId="2-11">
    <w:name w:val="Medium Grid 2 Accent 1"/>
    <w:basedOn w:val="affd"/>
    <w:uiPriority w:val="68"/>
    <w:semiHidden/>
    <w:unhideWhenUsed/>
    <w:qFormat/>
    <w:rPr>
      <w:rFonts w:asciiTheme="majorHAnsi" w:eastAsiaTheme="majorEastAsia" w:hAnsiTheme="majorHAnsi" w:cstheme="majorBidi"/>
      <w:color w:val="000000" w:themeColor="text1"/>
    </w:rPr>
    <w:tblPr>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CellMar>
        <w:top w:w="0" w:type="dxa"/>
        <w:left w:w="108" w:type="dxa"/>
        <w:bottom w:w="0" w:type="dxa"/>
        <w:right w:w="108" w:type="dxa"/>
      </w:tblCellMar>
    </w:tblPr>
    <w:tcPr>
      <w:shd w:val="clear" w:color="auto" w:fill="D6E6F4" w:themeFill="accent1" w:themeFillTint="3F"/>
    </w:tcPr>
    <w:tblStylePr w:type="firstRow">
      <w:rPr>
        <w:b/>
        <w:bCs/>
        <w:color w:val="000000" w:themeColor="text1"/>
      </w:rPr>
      <w:tblPr/>
      <w:tcPr>
        <w:shd w:val="clear" w:color="auto" w:fill="EEF5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AF6" w:themeFill="accent1" w:themeFillTint="33"/>
      </w:tcPr>
    </w:tblStylePr>
    <w:tblStylePr w:type="band1Vert">
      <w:tblPr/>
      <w:tcPr>
        <w:shd w:val="clear" w:color="auto" w:fill="ADCCEA" w:themeFill="accent1" w:themeFillTint="7F"/>
      </w:tcPr>
    </w:tblStylePr>
    <w:tblStylePr w:type="band1Horz">
      <w:tblPr/>
      <w:tcPr>
        <w:tcBorders>
          <w:insideH w:val="single" w:sz="6" w:space="0" w:color="auto"/>
          <w:insideV w:val="single" w:sz="6" w:space="0" w:color="auto"/>
        </w:tcBorders>
        <w:shd w:val="clear" w:color="auto" w:fill="ADCCEA" w:themeFill="accent1" w:themeFillTint="7F"/>
      </w:tcPr>
    </w:tblStylePr>
    <w:tblStylePr w:type="nwCell">
      <w:tblPr/>
      <w:tcPr>
        <w:shd w:val="clear" w:color="auto" w:fill="FFFFFF" w:themeFill="background1"/>
      </w:tcPr>
    </w:tblStylePr>
  </w:style>
  <w:style w:type="table" w:styleId="2-21">
    <w:name w:val="Medium Grid 2 Accent 2"/>
    <w:basedOn w:val="affd"/>
    <w:uiPriority w:val="68"/>
    <w:semiHidden/>
    <w:unhideWhenUsed/>
    <w:qFormat/>
    <w:rPr>
      <w:rFonts w:asciiTheme="majorHAnsi" w:eastAsiaTheme="majorEastAsia" w:hAnsiTheme="majorHAnsi" w:cstheme="majorBidi"/>
      <w:color w:val="000000" w:themeColor="text1"/>
    </w:rPr>
    <w:tblPr>
      <w:tblInd w:w="0" w:type="dxa"/>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CellMar>
        <w:top w:w="0" w:type="dxa"/>
        <w:left w:w="108" w:type="dxa"/>
        <w:bottom w:w="0" w:type="dxa"/>
        <w:right w:w="108" w:type="dxa"/>
      </w:tblCellMar>
    </w:tblPr>
    <w:tcPr>
      <w:shd w:val="clear" w:color="auto" w:fill="FADECB" w:themeFill="accent2" w:themeFillTint="3F"/>
    </w:tcPr>
    <w:tblStylePr w:type="firstRow">
      <w:rPr>
        <w:b/>
        <w:bCs/>
        <w:color w:val="000000" w:themeColor="text1"/>
      </w:rPr>
      <w:tblPr/>
      <w:tcPr>
        <w:shd w:val="clear" w:color="auto" w:fill="FDF2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4D5" w:themeFill="accent2" w:themeFillTint="33"/>
      </w:tcPr>
    </w:tblStylePr>
    <w:tblStylePr w:type="band1Vert">
      <w:tblPr/>
      <w:tcPr>
        <w:shd w:val="clear" w:color="auto" w:fill="F6BE98" w:themeFill="accent2" w:themeFillTint="7F"/>
      </w:tcPr>
    </w:tblStylePr>
    <w:tblStylePr w:type="band1Horz">
      <w:tblPr/>
      <w:tcPr>
        <w:tcBorders>
          <w:insideH w:val="single" w:sz="6" w:space="0" w:color="auto"/>
          <w:insideV w:val="single" w:sz="6" w:space="0" w:color="auto"/>
        </w:tcBorders>
        <w:shd w:val="clear" w:color="auto" w:fill="F6BE98" w:themeFill="accent2" w:themeFillTint="7F"/>
      </w:tcPr>
    </w:tblStylePr>
    <w:tblStylePr w:type="nwCell">
      <w:tblPr/>
      <w:tcPr>
        <w:shd w:val="clear" w:color="auto" w:fill="FFFFFF" w:themeFill="background1"/>
      </w:tcPr>
    </w:tblStylePr>
  </w:style>
  <w:style w:type="table" w:styleId="2-31">
    <w:name w:val="Medium Grid 2 Accent 3"/>
    <w:basedOn w:val="affd"/>
    <w:uiPriority w:val="68"/>
    <w:semiHidden/>
    <w:unhideWhenUsed/>
    <w:qFormat/>
    <w:rPr>
      <w:rFonts w:asciiTheme="majorHAnsi" w:eastAsiaTheme="majorEastAsia" w:hAnsiTheme="majorHAnsi" w:cstheme="majorBidi"/>
      <w:color w:val="000000" w:themeColor="text1"/>
    </w:rPr>
    <w:tblPr>
      <w:tblInd w:w="0" w:type="dxa"/>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CellMar>
        <w:top w:w="0" w:type="dxa"/>
        <w:left w:w="108" w:type="dxa"/>
        <w:bottom w:w="0" w:type="dxa"/>
        <w:right w:w="108" w:type="dxa"/>
      </w:tblCellMar>
    </w:tblPr>
    <w:tcPr>
      <w:shd w:val="clear" w:color="auto" w:fill="E8E8E8" w:themeFill="accent3" w:themeFillTint="3F"/>
    </w:tcPr>
    <w:tblStylePr w:type="firstRow">
      <w:rPr>
        <w:b/>
        <w:bCs/>
        <w:color w:val="000000" w:themeColor="text1"/>
      </w:rPr>
      <w:tblPr/>
      <w:tcPr>
        <w:shd w:val="clear" w:color="auto" w:fill="F6F6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3" w:themeFillTint="33"/>
      </w:tcPr>
    </w:tblStylePr>
    <w:tblStylePr w:type="band1Vert">
      <w:tblPr/>
      <w:tcPr>
        <w:shd w:val="clear" w:color="auto" w:fill="D2D2D2" w:themeFill="accent3" w:themeFillTint="7F"/>
      </w:tcPr>
    </w:tblStylePr>
    <w:tblStylePr w:type="band1Horz">
      <w:tblPr/>
      <w:tcPr>
        <w:tcBorders>
          <w:insideH w:val="single" w:sz="6" w:space="0" w:color="auto"/>
          <w:insideV w:val="single" w:sz="6" w:space="0" w:color="auto"/>
        </w:tcBorders>
        <w:shd w:val="clear" w:color="auto" w:fill="D2D2D2" w:themeFill="accent3" w:themeFillTint="7F"/>
      </w:tcPr>
    </w:tblStylePr>
    <w:tblStylePr w:type="nwCell">
      <w:tblPr/>
      <w:tcPr>
        <w:shd w:val="clear" w:color="auto" w:fill="FFFFFF" w:themeFill="background1"/>
      </w:tcPr>
    </w:tblStylePr>
  </w:style>
  <w:style w:type="table" w:styleId="2-41">
    <w:name w:val="Medium Grid 2 Accent 4"/>
    <w:basedOn w:val="affd"/>
    <w:uiPriority w:val="68"/>
    <w:semiHidden/>
    <w:unhideWhenUsed/>
    <w:qFormat/>
    <w:rPr>
      <w:rFonts w:asciiTheme="majorHAnsi" w:eastAsiaTheme="majorEastAsia" w:hAnsiTheme="majorHAnsi" w:cstheme="majorBidi"/>
      <w:color w:val="000000" w:themeColor="text1"/>
    </w:rPr>
    <w:tblPr>
      <w:tblInd w:w="0" w:type="dxa"/>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CellMar>
        <w:top w:w="0" w:type="dxa"/>
        <w:left w:w="108" w:type="dxa"/>
        <w:bottom w:w="0" w:type="dxa"/>
        <w:right w:w="108" w:type="dxa"/>
      </w:tblCellMar>
    </w:tblPr>
    <w:tcPr>
      <w:shd w:val="clear" w:color="auto" w:fill="FFEFC0" w:themeFill="accent4" w:themeFillTint="3F"/>
    </w:tcPr>
    <w:tblStylePr w:type="firstRow">
      <w:rPr>
        <w:b/>
        <w:bCs/>
        <w:color w:val="000000" w:themeColor="text1"/>
      </w:rPr>
      <w:tblPr/>
      <w:tcPr>
        <w:shd w:val="clear" w:color="auto" w:fill="FFF8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2CC" w:themeFill="accent4" w:themeFillTint="33"/>
      </w:tcPr>
    </w:tblStylePr>
    <w:tblStylePr w:type="band1Vert">
      <w:tblPr/>
      <w:tcPr>
        <w:shd w:val="clear" w:color="auto" w:fill="FFDF80" w:themeFill="accent4" w:themeFillTint="7F"/>
      </w:tcPr>
    </w:tblStylePr>
    <w:tblStylePr w:type="band1Horz">
      <w:tblPr/>
      <w:tcPr>
        <w:tcBorders>
          <w:insideH w:val="single" w:sz="6" w:space="0" w:color="auto"/>
          <w:insideV w:val="single" w:sz="6" w:space="0" w:color="auto"/>
        </w:tcBorders>
        <w:shd w:val="clear" w:color="auto" w:fill="FFDF80" w:themeFill="accent4" w:themeFillTint="7F"/>
      </w:tcPr>
    </w:tblStylePr>
    <w:tblStylePr w:type="nwCell">
      <w:tblPr/>
      <w:tcPr>
        <w:shd w:val="clear" w:color="auto" w:fill="FFFFFF" w:themeFill="background1"/>
      </w:tcPr>
    </w:tblStylePr>
  </w:style>
  <w:style w:type="table" w:styleId="2-51">
    <w:name w:val="Medium Grid 2 Accent 5"/>
    <w:basedOn w:val="affd"/>
    <w:uiPriority w:val="68"/>
    <w:semiHidden/>
    <w:unhideWhenUsed/>
    <w:qFormat/>
    <w:rPr>
      <w:rFonts w:asciiTheme="majorHAnsi" w:eastAsiaTheme="majorEastAsia" w:hAnsiTheme="majorHAnsi" w:cstheme="majorBidi"/>
      <w:color w:val="000000" w:themeColor="text1"/>
    </w:rPr>
    <w:tblPr>
      <w:tblInd w:w="0" w:type="dxa"/>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CellMar>
        <w:top w:w="0" w:type="dxa"/>
        <w:left w:w="108" w:type="dxa"/>
        <w:bottom w:w="0" w:type="dxa"/>
        <w:right w:w="108" w:type="dxa"/>
      </w:tblCellMar>
    </w:tblPr>
    <w:tcPr>
      <w:shd w:val="clear" w:color="auto" w:fill="D0DBF0" w:themeFill="accent5" w:themeFillTint="3F"/>
    </w:tcPr>
    <w:tblStylePr w:type="firstRow">
      <w:rPr>
        <w:b/>
        <w:bCs/>
        <w:color w:val="000000" w:themeColor="text1"/>
      </w:rPr>
      <w:tblPr/>
      <w:tcPr>
        <w:shd w:val="clear" w:color="auto" w:fill="ECF1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2F3" w:themeFill="accent5" w:themeFillTint="33"/>
      </w:tcPr>
    </w:tblStylePr>
    <w:tblStylePr w:type="band1Vert">
      <w:tblPr/>
      <w:tcPr>
        <w:shd w:val="clear" w:color="auto" w:fill="A1B8E1" w:themeFill="accent5" w:themeFillTint="7F"/>
      </w:tcPr>
    </w:tblStylePr>
    <w:tblStylePr w:type="band1Horz">
      <w:tblPr/>
      <w:tcPr>
        <w:tcBorders>
          <w:insideH w:val="single" w:sz="6" w:space="0" w:color="auto"/>
          <w:insideV w:val="single" w:sz="6" w:space="0" w:color="auto"/>
        </w:tcBorders>
        <w:shd w:val="clear" w:color="auto" w:fill="A1B8E1" w:themeFill="accent5" w:themeFillTint="7F"/>
      </w:tcPr>
    </w:tblStylePr>
    <w:tblStylePr w:type="nwCell">
      <w:tblPr/>
      <w:tcPr>
        <w:shd w:val="clear" w:color="auto" w:fill="FFFFFF" w:themeFill="background1"/>
      </w:tcPr>
    </w:tblStylePr>
  </w:style>
  <w:style w:type="table" w:styleId="2-61">
    <w:name w:val="Medium Grid 2 Accent 6"/>
    <w:basedOn w:val="affd"/>
    <w:uiPriority w:val="68"/>
    <w:semiHidden/>
    <w:unhideWhenUsed/>
    <w:qFormat/>
    <w:rPr>
      <w:rFonts w:asciiTheme="majorHAnsi" w:eastAsiaTheme="majorEastAsia" w:hAnsiTheme="majorHAnsi" w:cstheme="majorBidi"/>
      <w:color w:val="000000" w:themeColor="text1"/>
    </w:rPr>
    <w:tblPr>
      <w:tblInd w:w="0" w:type="dxa"/>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CellMar>
        <w:top w:w="0" w:type="dxa"/>
        <w:left w:w="108" w:type="dxa"/>
        <w:bottom w:w="0" w:type="dxa"/>
        <w:right w:w="108" w:type="dxa"/>
      </w:tblCellMar>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auto"/>
          <w:insideV w:val="single" w:sz="6" w:space="0" w:color="auto"/>
        </w:tcBorders>
        <w:shd w:val="clear" w:color="auto" w:fill="B7D8A0" w:themeFill="accent6" w:themeFillTint="7F"/>
      </w:tcPr>
    </w:tblStylePr>
    <w:tblStylePr w:type="nwCell">
      <w:tblPr/>
      <w:tcPr>
        <w:shd w:val="clear" w:color="auto" w:fill="FFFFFF" w:themeFill="background1"/>
      </w:tcPr>
    </w:tblStylePr>
  </w:style>
  <w:style w:type="table" w:styleId="3f0">
    <w:name w:val="Medium Grid 3"/>
    <w:basedOn w:val="affd"/>
    <w:uiPriority w:val="69"/>
    <w:semiHidden/>
    <w:unhideWhenUsed/>
    <w:qFormat/>
    <w:tblPr>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808080" w:themeFill="text1" w:themeFillTint="7F"/>
      </w:tcPr>
    </w:tblStylePr>
  </w:style>
  <w:style w:type="table" w:styleId="3-1">
    <w:name w:val="Medium Grid 3 Accent 1"/>
    <w:basedOn w:val="affd"/>
    <w:uiPriority w:val="69"/>
    <w:semiHidden/>
    <w:unhideWhenUsed/>
    <w:qFormat/>
    <w:tblPr>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DCCEA" w:themeFill="accent1" w:themeFillTint="7F"/>
      </w:tcPr>
    </w:tblStylePr>
  </w:style>
  <w:style w:type="table" w:styleId="3-2">
    <w:name w:val="Medium Grid 3 Accent 2"/>
    <w:basedOn w:val="affd"/>
    <w:uiPriority w:val="69"/>
    <w:semiHidden/>
    <w:unhideWhenUsed/>
    <w:qFormat/>
    <w:tblPr>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F6BE98" w:themeFill="accent2" w:themeFillTint="7F"/>
      </w:tcPr>
    </w:tblStylePr>
  </w:style>
  <w:style w:type="table" w:styleId="3-3">
    <w:name w:val="Medium Grid 3 Accent 3"/>
    <w:basedOn w:val="affd"/>
    <w:uiPriority w:val="69"/>
    <w:semiHidden/>
    <w:unhideWhenUsed/>
    <w:qFormat/>
    <w:tblPr>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D2D2D2" w:themeFill="accent3" w:themeFillTint="7F"/>
      </w:tcPr>
    </w:tblStylePr>
  </w:style>
  <w:style w:type="table" w:styleId="3-4">
    <w:name w:val="Medium Grid 3 Accent 4"/>
    <w:basedOn w:val="affd"/>
    <w:uiPriority w:val="69"/>
    <w:semiHidden/>
    <w:unhideWhenUsed/>
    <w:qFormat/>
    <w:tblPr>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FEF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FFC0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FFC0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FFDF80" w:themeFill="accent4" w:themeFillTint="7F"/>
      </w:tcPr>
    </w:tblStylePr>
  </w:style>
  <w:style w:type="table" w:styleId="3-5">
    <w:name w:val="Medium Grid 3 Accent 5"/>
    <w:basedOn w:val="affd"/>
    <w:uiPriority w:val="69"/>
    <w:semiHidden/>
    <w:unhideWhenUsed/>
    <w:qFormat/>
    <w:tblPr>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1B8E1" w:themeFill="accent5" w:themeFillTint="7F"/>
      </w:tcPr>
    </w:tblStylePr>
  </w:style>
  <w:style w:type="table" w:styleId="3-6">
    <w:name w:val="Medium Grid 3 Accent 6"/>
    <w:basedOn w:val="affd"/>
    <w:uiPriority w:val="69"/>
    <w:semiHidden/>
    <w:unhideWhenUsed/>
    <w:qFormat/>
    <w:tblPr>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B7D8A0" w:themeFill="accent6" w:themeFillTint="7F"/>
      </w:tcPr>
    </w:tblStylePr>
  </w:style>
  <w:style w:type="table" w:styleId="afffff9">
    <w:name w:val="Dark List"/>
    <w:basedOn w:val="affd"/>
    <w:uiPriority w:val="70"/>
    <w:semiHidden/>
    <w:unhideWhenUsed/>
    <w:qFormat/>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12">
    <w:name w:val="Dark List Accent 1"/>
    <w:basedOn w:val="affd"/>
    <w:uiPriority w:val="70"/>
    <w:semiHidden/>
    <w:unhideWhenUsed/>
    <w:qFormat/>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5B9BD5"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4D78"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E74B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E74B5" w:themeFill="accent1" w:themeFillShade="BF"/>
      </w:tcPr>
    </w:tblStylePr>
    <w:tblStylePr w:type="band1Vert">
      <w:tblPr/>
      <w:tcPr>
        <w:tcBorders>
          <w:top w:val="nil"/>
          <w:left w:val="nil"/>
          <w:bottom w:val="nil"/>
          <w:right w:val="nil"/>
          <w:insideH w:val="nil"/>
          <w:insideV w:val="nil"/>
        </w:tcBorders>
        <w:shd w:val="clear" w:color="auto" w:fill="2E74B5" w:themeFill="accent1" w:themeFillShade="BF"/>
      </w:tcPr>
    </w:tblStylePr>
    <w:tblStylePr w:type="band1Horz">
      <w:tblPr/>
      <w:tcPr>
        <w:tcBorders>
          <w:top w:val="nil"/>
          <w:left w:val="nil"/>
          <w:bottom w:val="nil"/>
          <w:right w:val="nil"/>
          <w:insideH w:val="nil"/>
          <w:insideV w:val="nil"/>
        </w:tcBorders>
        <w:shd w:val="clear" w:color="auto" w:fill="2E74B5" w:themeFill="accent1" w:themeFillShade="BF"/>
      </w:tcPr>
    </w:tblStylePr>
  </w:style>
  <w:style w:type="table" w:styleId="-22">
    <w:name w:val="Dark List Accent 2"/>
    <w:basedOn w:val="affd"/>
    <w:uiPriority w:val="70"/>
    <w:semiHidden/>
    <w:unhideWhenUsed/>
    <w:qFormat/>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ED7D3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23B0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C4591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C45911" w:themeFill="accent2" w:themeFillShade="BF"/>
      </w:tcPr>
    </w:tblStylePr>
    <w:tblStylePr w:type="band1Vert">
      <w:tblPr/>
      <w:tcPr>
        <w:tcBorders>
          <w:top w:val="nil"/>
          <w:left w:val="nil"/>
          <w:bottom w:val="nil"/>
          <w:right w:val="nil"/>
          <w:insideH w:val="nil"/>
          <w:insideV w:val="nil"/>
        </w:tcBorders>
        <w:shd w:val="clear" w:color="auto" w:fill="C45911" w:themeFill="accent2" w:themeFillShade="BF"/>
      </w:tcPr>
    </w:tblStylePr>
    <w:tblStylePr w:type="band1Horz">
      <w:tblPr/>
      <w:tcPr>
        <w:tcBorders>
          <w:top w:val="nil"/>
          <w:left w:val="nil"/>
          <w:bottom w:val="nil"/>
          <w:right w:val="nil"/>
          <w:insideH w:val="nil"/>
          <w:insideV w:val="nil"/>
        </w:tcBorders>
        <w:shd w:val="clear" w:color="auto" w:fill="C45911" w:themeFill="accent2" w:themeFillShade="BF"/>
      </w:tcPr>
    </w:tblStylePr>
  </w:style>
  <w:style w:type="table" w:styleId="-32">
    <w:name w:val="Dark List Accent 3"/>
    <w:basedOn w:val="affd"/>
    <w:uiPriority w:val="70"/>
    <w:semiHidden/>
    <w:unhideWhenUsed/>
    <w:qFormat/>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A5A5A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525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B7B7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B7B7B" w:themeFill="accent3" w:themeFillShade="BF"/>
      </w:tcPr>
    </w:tblStylePr>
    <w:tblStylePr w:type="band1Vert">
      <w:tblPr/>
      <w:tcPr>
        <w:tcBorders>
          <w:top w:val="nil"/>
          <w:left w:val="nil"/>
          <w:bottom w:val="nil"/>
          <w:right w:val="nil"/>
          <w:insideH w:val="nil"/>
          <w:insideV w:val="nil"/>
        </w:tcBorders>
        <w:shd w:val="clear" w:color="auto" w:fill="7B7B7B" w:themeFill="accent3" w:themeFillShade="BF"/>
      </w:tcPr>
    </w:tblStylePr>
    <w:tblStylePr w:type="band1Horz">
      <w:tblPr/>
      <w:tcPr>
        <w:tcBorders>
          <w:top w:val="nil"/>
          <w:left w:val="nil"/>
          <w:bottom w:val="nil"/>
          <w:right w:val="nil"/>
          <w:insideH w:val="nil"/>
          <w:insideV w:val="nil"/>
        </w:tcBorders>
        <w:shd w:val="clear" w:color="auto" w:fill="7B7B7B" w:themeFill="accent3" w:themeFillShade="BF"/>
      </w:tcPr>
    </w:tblStylePr>
  </w:style>
  <w:style w:type="table" w:styleId="-42">
    <w:name w:val="Dark List Accent 4"/>
    <w:basedOn w:val="affd"/>
    <w:uiPriority w:val="70"/>
    <w:semiHidden/>
    <w:unhideWhenUsed/>
    <w:qFormat/>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FC00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4" w:themeFillShade="BF"/>
      </w:tcPr>
    </w:tblStylePr>
    <w:tblStylePr w:type="band1Vert">
      <w:tblPr/>
      <w:tcPr>
        <w:tcBorders>
          <w:top w:val="nil"/>
          <w:left w:val="nil"/>
          <w:bottom w:val="nil"/>
          <w:right w:val="nil"/>
          <w:insideH w:val="nil"/>
          <w:insideV w:val="nil"/>
        </w:tcBorders>
        <w:shd w:val="clear" w:color="auto" w:fill="BF8F00" w:themeFill="accent4" w:themeFillShade="BF"/>
      </w:tcPr>
    </w:tblStylePr>
    <w:tblStylePr w:type="band1Horz">
      <w:tblPr/>
      <w:tcPr>
        <w:tcBorders>
          <w:top w:val="nil"/>
          <w:left w:val="nil"/>
          <w:bottom w:val="nil"/>
          <w:right w:val="nil"/>
          <w:insideH w:val="nil"/>
          <w:insideV w:val="nil"/>
        </w:tcBorders>
        <w:shd w:val="clear" w:color="auto" w:fill="BF8F00" w:themeFill="accent4" w:themeFillShade="BF"/>
      </w:tcPr>
    </w:tblStylePr>
  </w:style>
  <w:style w:type="table" w:styleId="-52">
    <w:name w:val="Dark List Accent 5"/>
    <w:basedOn w:val="affd"/>
    <w:uiPriority w:val="70"/>
    <w:semiHidden/>
    <w:unhideWhenUsed/>
    <w:qFormat/>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472C4"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3763"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F5496"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F5496" w:themeFill="accent5" w:themeFillShade="BF"/>
      </w:tcPr>
    </w:tblStylePr>
    <w:tblStylePr w:type="band1Vert">
      <w:tblPr/>
      <w:tcPr>
        <w:tcBorders>
          <w:top w:val="nil"/>
          <w:left w:val="nil"/>
          <w:bottom w:val="nil"/>
          <w:right w:val="nil"/>
          <w:insideH w:val="nil"/>
          <w:insideV w:val="nil"/>
        </w:tcBorders>
        <w:shd w:val="clear" w:color="auto" w:fill="2F5496" w:themeFill="accent5" w:themeFillShade="BF"/>
      </w:tcPr>
    </w:tblStylePr>
    <w:tblStylePr w:type="band1Horz">
      <w:tblPr/>
      <w:tcPr>
        <w:tcBorders>
          <w:top w:val="nil"/>
          <w:left w:val="nil"/>
          <w:bottom w:val="nil"/>
          <w:right w:val="nil"/>
          <w:insideH w:val="nil"/>
          <w:insideV w:val="nil"/>
        </w:tcBorders>
        <w:shd w:val="clear" w:color="auto" w:fill="2F5496" w:themeFill="accent5" w:themeFillShade="BF"/>
      </w:tcPr>
    </w:tblStylePr>
  </w:style>
  <w:style w:type="table" w:styleId="-62">
    <w:name w:val="Dark List Accent 6"/>
    <w:basedOn w:val="affd"/>
    <w:uiPriority w:val="70"/>
    <w:semiHidden/>
    <w:unhideWhenUsed/>
    <w:qFormat/>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70AD4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562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3813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38135" w:themeFill="accent6" w:themeFillShade="BF"/>
      </w:tcPr>
    </w:tblStylePr>
    <w:tblStylePr w:type="band1Vert">
      <w:tblPr/>
      <w:tcPr>
        <w:tcBorders>
          <w:top w:val="nil"/>
          <w:left w:val="nil"/>
          <w:bottom w:val="nil"/>
          <w:right w:val="nil"/>
          <w:insideH w:val="nil"/>
          <w:insideV w:val="nil"/>
        </w:tcBorders>
        <w:shd w:val="clear" w:color="auto" w:fill="538135" w:themeFill="accent6" w:themeFillShade="BF"/>
      </w:tcPr>
    </w:tblStylePr>
    <w:tblStylePr w:type="band1Horz">
      <w:tblPr/>
      <w:tcPr>
        <w:tcBorders>
          <w:top w:val="nil"/>
          <w:left w:val="nil"/>
          <w:bottom w:val="nil"/>
          <w:right w:val="nil"/>
          <w:insideH w:val="nil"/>
          <w:insideV w:val="nil"/>
        </w:tcBorders>
        <w:shd w:val="clear" w:color="auto" w:fill="538135" w:themeFill="accent6" w:themeFillShade="BF"/>
      </w:tcPr>
    </w:tblStylePr>
  </w:style>
  <w:style w:type="table" w:styleId="afffffa">
    <w:name w:val="Colorful Shading"/>
    <w:basedOn w:val="affd"/>
    <w:uiPriority w:val="71"/>
    <w:semiHidden/>
    <w:unhideWhenUsed/>
    <w:rPr>
      <w:color w:val="000000" w:themeColor="text1"/>
    </w:rPr>
    <w:tblPr>
      <w:tblInd w:w="0" w:type="dxa"/>
      <w:tblBorders>
        <w:top w:val="single" w:sz="24" w:space="0" w:color="ED7D3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13">
    <w:name w:val="Colorful Shading Accent 1"/>
    <w:basedOn w:val="affd"/>
    <w:uiPriority w:val="71"/>
    <w:semiHidden/>
    <w:unhideWhenUsed/>
    <w:rPr>
      <w:color w:val="000000" w:themeColor="text1"/>
    </w:rPr>
    <w:tblPr>
      <w:tblInd w:w="0" w:type="dxa"/>
      <w:tblBorders>
        <w:top w:val="single" w:sz="24" w:space="0" w:color="ED7D31" w:themeColor="accent2"/>
        <w:left w:val="single" w:sz="4" w:space="0" w:color="5B9BD5" w:themeColor="accent1"/>
        <w:bottom w:val="single" w:sz="4" w:space="0" w:color="5B9BD5" w:themeColor="accent1"/>
        <w:right w:val="single" w:sz="4" w:space="0" w:color="5B9BD5"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EF5FB" w:themeFill="accen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1"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255D91"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1" w:themeFillShade="99"/>
      </w:tcPr>
    </w:tblStylePr>
    <w:tblStylePr w:type="band1Vert">
      <w:tblPr/>
      <w:tcPr>
        <w:shd w:val="clear" w:color="auto" w:fill="BDD6EE" w:themeFill="accent1" w:themeFillTint="66"/>
      </w:tcPr>
    </w:tblStylePr>
    <w:tblStylePr w:type="band1Horz">
      <w:tblPr/>
      <w:tcPr>
        <w:shd w:val="clear" w:color="auto" w:fill="ADCCEA" w:themeFill="accent1" w:themeFillTint="7F"/>
      </w:tcPr>
    </w:tblStylePr>
    <w:tblStylePr w:type="neCell">
      <w:rPr>
        <w:color w:val="000000" w:themeColor="text1"/>
      </w:rPr>
    </w:tblStylePr>
    <w:tblStylePr w:type="nwCell">
      <w:rPr>
        <w:color w:val="000000" w:themeColor="text1"/>
      </w:rPr>
    </w:tblStylePr>
  </w:style>
  <w:style w:type="table" w:styleId="-23">
    <w:name w:val="Colorful Shading Accent 2"/>
    <w:basedOn w:val="affd"/>
    <w:uiPriority w:val="71"/>
    <w:semiHidden/>
    <w:unhideWhenUsed/>
    <w:rPr>
      <w:color w:val="000000" w:themeColor="text1"/>
    </w:rPr>
    <w:tblPr>
      <w:tblInd w:w="0" w:type="dxa"/>
      <w:tblBorders>
        <w:top w:val="single" w:sz="24" w:space="0" w:color="ED7D31" w:themeColor="accent2"/>
        <w:left w:val="single" w:sz="4" w:space="0" w:color="ED7D31" w:themeColor="accent2"/>
        <w:bottom w:val="single" w:sz="4" w:space="0" w:color="ED7D31" w:themeColor="accent2"/>
        <w:right w:val="single" w:sz="4" w:space="0" w:color="ED7D31"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DF2EA" w:themeFill="accent2"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D470D" w:themeFill="accent2"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9D470D"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D470D" w:themeFill="accent2" w:themeFillShade="99"/>
      </w:tcPr>
    </w:tblStylePr>
    <w:tblStylePr w:type="band1Vert">
      <w:tblPr/>
      <w:tcPr>
        <w:shd w:val="clear" w:color="auto" w:fill="F7CAAC" w:themeFill="accent2" w:themeFillTint="66"/>
      </w:tcPr>
    </w:tblStylePr>
    <w:tblStylePr w:type="band1Horz">
      <w:tblPr/>
      <w:tcPr>
        <w:shd w:val="clear" w:color="auto" w:fill="F6BE98" w:themeFill="accent2" w:themeFillTint="7F"/>
      </w:tcPr>
    </w:tblStylePr>
    <w:tblStylePr w:type="neCell">
      <w:rPr>
        <w:color w:val="000000" w:themeColor="text1"/>
      </w:rPr>
    </w:tblStylePr>
    <w:tblStylePr w:type="nwCell">
      <w:rPr>
        <w:color w:val="000000" w:themeColor="text1"/>
      </w:rPr>
    </w:tblStylePr>
  </w:style>
  <w:style w:type="table" w:styleId="-33">
    <w:name w:val="Colorful Shading Accent 3"/>
    <w:basedOn w:val="affd"/>
    <w:uiPriority w:val="71"/>
    <w:semiHidden/>
    <w:unhideWhenUsed/>
    <w:rPr>
      <w:color w:val="000000" w:themeColor="text1"/>
    </w:rPr>
    <w:tblPr>
      <w:tblInd w:w="0" w:type="dxa"/>
      <w:tblBorders>
        <w:top w:val="single" w:sz="24" w:space="0" w:color="FFC000"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6F6F6" w:themeFill="accent3" w:themeFillTint="19"/>
    </w:tcPr>
    <w:tblStylePr w:type="firstRow">
      <w:rPr>
        <w:b/>
        <w:bCs/>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3"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63636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table" w:styleId="-43">
    <w:name w:val="Colorful Shading Accent 4"/>
    <w:basedOn w:val="affd"/>
    <w:uiPriority w:val="71"/>
    <w:semiHidden/>
    <w:unhideWhenUsed/>
    <w:rPr>
      <w:color w:val="000000" w:themeColor="text1"/>
    </w:rPr>
    <w:tblPr>
      <w:tblInd w:w="0" w:type="dxa"/>
      <w:tblBorders>
        <w:top w:val="single" w:sz="24" w:space="0" w:color="A5A5A5" w:themeColor="accent3"/>
        <w:left w:val="single" w:sz="4" w:space="0" w:color="FFC000" w:themeColor="accent4"/>
        <w:bottom w:val="single" w:sz="4" w:space="0" w:color="FFC000" w:themeColor="accent4"/>
        <w:right w:val="single" w:sz="4" w:space="0" w:color="FFC000"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FF8E6" w:themeFill="accent4" w:themeFillTint="19"/>
    </w:tcPr>
    <w:tblStylePr w:type="firstRow">
      <w:rPr>
        <w:b/>
        <w:bCs/>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4"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9973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4" w:themeFillShade="99"/>
      </w:tcPr>
    </w:tblStylePr>
    <w:tblStylePr w:type="band1Vert">
      <w:tblPr/>
      <w:tcPr>
        <w:shd w:val="clear" w:color="auto" w:fill="FFE599" w:themeFill="accent4" w:themeFillTint="66"/>
      </w:tcPr>
    </w:tblStylePr>
    <w:tblStylePr w:type="band1Horz">
      <w:tblPr/>
      <w:tcPr>
        <w:shd w:val="clear" w:color="auto" w:fill="FFDF80" w:themeFill="accent4" w:themeFillTint="7F"/>
      </w:tcPr>
    </w:tblStylePr>
    <w:tblStylePr w:type="neCell">
      <w:rPr>
        <w:color w:val="000000" w:themeColor="text1"/>
      </w:rPr>
    </w:tblStylePr>
    <w:tblStylePr w:type="nwCell">
      <w:rPr>
        <w:color w:val="000000" w:themeColor="text1"/>
      </w:rPr>
    </w:tblStylePr>
  </w:style>
  <w:style w:type="table" w:styleId="-53">
    <w:name w:val="Colorful Shading Accent 5"/>
    <w:basedOn w:val="affd"/>
    <w:uiPriority w:val="71"/>
    <w:semiHidden/>
    <w:unhideWhenUsed/>
    <w:rPr>
      <w:color w:val="000000" w:themeColor="text1"/>
    </w:rPr>
    <w:tblPr>
      <w:tblInd w:w="0" w:type="dxa"/>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styleId="-63">
    <w:name w:val="Colorful Shading Accent 6"/>
    <w:basedOn w:val="affd"/>
    <w:uiPriority w:val="71"/>
    <w:semiHidden/>
    <w:unhideWhenUsed/>
    <w:rPr>
      <w:color w:val="000000" w:themeColor="text1"/>
    </w:rPr>
    <w:tblPr>
      <w:tblInd w:w="0" w:type="dxa"/>
      <w:tblBorders>
        <w:top w:val="single" w:sz="24" w:space="0" w:color="4472C4"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0F7EC" w:themeFill="accent6" w:themeFillTint="19"/>
    </w:tcPr>
    <w:tblStylePr w:type="firstRow">
      <w:rPr>
        <w:b/>
        <w:bCs/>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table" w:styleId="afffffb">
    <w:name w:val="Colorful List"/>
    <w:basedOn w:val="affd"/>
    <w:uiPriority w:val="72"/>
    <w:semiHidden/>
    <w:unhideWhenUsed/>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14">
    <w:name w:val="Colorful List Accent 1"/>
    <w:basedOn w:val="affd"/>
    <w:uiPriority w:val="72"/>
    <w:semiHidden/>
    <w:unhideWhenUsed/>
    <w:rPr>
      <w:color w:val="000000" w:themeColor="text1"/>
    </w:rPr>
    <w:tblPr>
      <w:tblStyleRowBandSize w:val="1"/>
      <w:tblStyleColBandSize w:val="1"/>
      <w:tblInd w:w="0" w:type="dxa"/>
      <w:tblCellMar>
        <w:top w:w="0" w:type="dxa"/>
        <w:left w:w="108" w:type="dxa"/>
        <w:bottom w:w="0" w:type="dxa"/>
        <w:right w:w="108" w:type="dxa"/>
      </w:tblCellMar>
    </w:tblPr>
    <w:tcPr>
      <w:shd w:val="clear" w:color="auto" w:fill="EEF5FB"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1" w:themeFillTint="3F"/>
      </w:tcPr>
    </w:tblStylePr>
    <w:tblStylePr w:type="band1Horz">
      <w:tblPr/>
      <w:tcPr>
        <w:shd w:val="clear" w:color="auto" w:fill="DEEAF6" w:themeFill="accent1" w:themeFillTint="33"/>
      </w:tcPr>
    </w:tblStylePr>
  </w:style>
  <w:style w:type="table" w:styleId="-24">
    <w:name w:val="Colorful List Accent 2"/>
    <w:basedOn w:val="affd"/>
    <w:uiPriority w:val="72"/>
    <w:semiHidden/>
    <w:unhideWhenUsed/>
    <w:rPr>
      <w:color w:val="000000" w:themeColor="text1"/>
    </w:rPr>
    <w:tblPr>
      <w:tblStyleRowBandSize w:val="1"/>
      <w:tblStyleColBandSize w:val="1"/>
      <w:tblInd w:w="0" w:type="dxa"/>
      <w:tblCellMar>
        <w:top w:w="0" w:type="dxa"/>
        <w:left w:w="108" w:type="dxa"/>
        <w:bottom w:w="0" w:type="dxa"/>
        <w:right w:w="108" w:type="dxa"/>
      </w:tblCellMar>
    </w:tblPr>
    <w:tcPr>
      <w:shd w:val="clear" w:color="auto" w:fill="FDF2EA" w:themeFill="accent2"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hemeFill="accent2" w:themeFillTint="3F"/>
      </w:tcPr>
    </w:tblStylePr>
    <w:tblStylePr w:type="band1Horz">
      <w:tblPr/>
      <w:tcPr>
        <w:shd w:val="clear" w:color="auto" w:fill="FBE4D5" w:themeFill="accent2" w:themeFillTint="33"/>
      </w:tcPr>
    </w:tblStylePr>
  </w:style>
  <w:style w:type="table" w:styleId="-34">
    <w:name w:val="Colorful List Accent 3"/>
    <w:basedOn w:val="affd"/>
    <w:uiPriority w:val="72"/>
    <w:semiHidden/>
    <w:unhideWhenUsed/>
    <w:rPr>
      <w:color w:val="000000" w:themeColor="text1"/>
    </w:rPr>
    <w:tblPr>
      <w:tblStyleRowBandSize w:val="1"/>
      <w:tblStyleColBandSize w:val="1"/>
      <w:tblInd w:w="0" w:type="dxa"/>
      <w:tblCellMar>
        <w:top w:w="0" w:type="dxa"/>
        <w:left w:w="108" w:type="dxa"/>
        <w:bottom w:w="0" w:type="dxa"/>
        <w:right w:w="108" w:type="dxa"/>
      </w:tblCellMar>
    </w:tblPr>
    <w:tcPr>
      <w:shd w:val="clear" w:color="auto" w:fill="F6F6F6" w:themeFill="accent3" w:themeFillTint="19"/>
    </w:tcPr>
    <w:tblStylePr w:type="firstRow">
      <w:rPr>
        <w:b/>
        <w:bCs/>
        <w:color w:val="FFFFFF" w:themeColor="background1"/>
      </w:rPr>
      <w:tblPr/>
      <w:tcPr>
        <w:tcBorders>
          <w:bottom w:val="single" w:sz="12" w:space="0" w:color="FFFFFF" w:themeColor="background1"/>
        </w:tcBorders>
        <w:shd w:val="clear" w:color="auto" w:fill="CC9900" w:themeFill="accent4" w:themeFillShade="CC"/>
      </w:tcPr>
    </w:tblStylePr>
    <w:tblStylePr w:type="lastRow">
      <w:rPr>
        <w:b/>
        <w:bCs/>
        <w:color w:val="CC990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DEDED" w:themeFill="accent3" w:themeFillTint="33"/>
      </w:tcPr>
    </w:tblStylePr>
  </w:style>
  <w:style w:type="table" w:styleId="-44">
    <w:name w:val="Colorful List Accent 4"/>
    <w:basedOn w:val="affd"/>
    <w:uiPriority w:val="72"/>
    <w:semiHidden/>
    <w:unhideWhenUsed/>
    <w:rPr>
      <w:color w:val="000000" w:themeColor="text1"/>
    </w:rPr>
    <w:tblPr>
      <w:tblStyleRowBandSize w:val="1"/>
      <w:tblStyleColBandSize w:val="1"/>
      <w:tblInd w:w="0" w:type="dxa"/>
      <w:tblCellMar>
        <w:top w:w="0" w:type="dxa"/>
        <w:left w:w="108" w:type="dxa"/>
        <w:bottom w:w="0" w:type="dxa"/>
        <w:right w:w="108" w:type="dxa"/>
      </w:tblCellMar>
    </w:tblPr>
    <w:tcPr>
      <w:shd w:val="clear" w:color="auto" w:fill="FFF8E6" w:themeFill="accent4" w:themeFillTint="19"/>
    </w:tcPr>
    <w:tblStylePr w:type="firstRow">
      <w:rPr>
        <w:b/>
        <w:bCs/>
        <w:color w:val="FFFFFF" w:themeColor="background1"/>
      </w:rPr>
      <w:tblPr/>
      <w:tcPr>
        <w:tcBorders>
          <w:bottom w:val="single" w:sz="12" w:space="0" w:color="FFFFFF" w:themeColor="background1"/>
        </w:tcBorders>
        <w:shd w:val="clear" w:color="auto" w:fill="848484" w:themeFill="accent3" w:themeFillShade="CC"/>
      </w:tcPr>
    </w:tblStylePr>
    <w:tblStylePr w:type="lastRow">
      <w:rPr>
        <w:b/>
        <w:bCs/>
        <w:color w:val="84848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4" w:themeFillTint="3F"/>
      </w:tcPr>
    </w:tblStylePr>
    <w:tblStylePr w:type="band1Horz">
      <w:tblPr/>
      <w:tcPr>
        <w:shd w:val="clear" w:color="auto" w:fill="FFF2CC" w:themeFill="accent4" w:themeFillTint="33"/>
      </w:tcPr>
    </w:tblStylePr>
  </w:style>
  <w:style w:type="table" w:styleId="-54">
    <w:name w:val="Colorful List Accent 5"/>
    <w:basedOn w:val="affd"/>
    <w:uiPriority w:val="72"/>
    <w:semiHidden/>
    <w:unhideWhenUsed/>
    <w:rPr>
      <w:color w:val="000000" w:themeColor="text1"/>
    </w:rPr>
    <w:tblPr>
      <w:tblStyleRowBandSize w:val="1"/>
      <w:tblStyleColBandSize w:val="1"/>
      <w:tblInd w:w="0" w:type="dxa"/>
      <w:tblCellMar>
        <w:top w:w="0" w:type="dxa"/>
        <w:left w:w="108" w:type="dxa"/>
        <w:bottom w:w="0" w:type="dxa"/>
        <w:right w:w="108" w:type="dxa"/>
      </w:tblCellMar>
    </w:tblPr>
    <w:tcPr>
      <w:shd w:val="clear" w:color="auto" w:fill="ECF1F9"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5" w:themeFillTint="3F"/>
      </w:tcPr>
    </w:tblStylePr>
    <w:tblStylePr w:type="band1Horz">
      <w:tblPr/>
      <w:tcPr>
        <w:shd w:val="clear" w:color="auto" w:fill="D9E2F3" w:themeFill="accent5" w:themeFillTint="33"/>
      </w:tcPr>
    </w:tblStylePr>
  </w:style>
  <w:style w:type="table" w:styleId="-64">
    <w:name w:val="Colorful List Accent 6"/>
    <w:basedOn w:val="affd"/>
    <w:uiPriority w:val="72"/>
    <w:semiHidden/>
    <w:unhideWhenUsed/>
    <w:rPr>
      <w:color w:val="000000" w:themeColor="text1"/>
    </w:rPr>
    <w:tblPr>
      <w:tblStyleRowBandSize w:val="1"/>
      <w:tblStyleColBandSize w:val="1"/>
      <w:tblInd w:w="0" w:type="dxa"/>
      <w:tblCellMar>
        <w:top w:w="0" w:type="dxa"/>
        <w:left w:w="108" w:type="dxa"/>
        <w:bottom w:w="0" w:type="dxa"/>
        <w:right w:w="108" w:type="dxa"/>
      </w:tblCellMar>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259A0" w:themeFill="accent5" w:themeFillShade="CC"/>
      </w:tcPr>
    </w:tblStylePr>
    <w:tblStylePr w:type="lastRow">
      <w:rPr>
        <w:b/>
        <w:bCs/>
        <w:color w:val="3259A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styleId="afffffc">
    <w:name w:val="Colorful Grid"/>
    <w:basedOn w:val="affd"/>
    <w:uiPriority w:val="73"/>
    <w:semiHidden/>
    <w:unhideWhenUsed/>
    <w:rPr>
      <w:color w:val="000000" w:themeColor="text1"/>
    </w:rPr>
    <w:tblPr>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5">
    <w:name w:val="Colorful Grid Accent 1"/>
    <w:basedOn w:val="affd"/>
    <w:uiPriority w:val="73"/>
    <w:semiHidden/>
    <w:unhideWhenUsed/>
    <w:rPr>
      <w:color w:val="000000" w:themeColor="text1"/>
    </w:rPr>
    <w:tblPr>
      <w:tblInd w:w="0" w:type="dxa"/>
      <w:tblBorders>
        <w:insideH w:val="single" w:sz="4" w:space="0" w:color="FFFFFF" w:themeColor="background1"/>
      </w:tblBorders>
      <w:tblCellMar>
        <w:top w:w="0" w:type="dxa"/>
        <w:left w:w="108" w:type="dxa"/>
        <w:bottom w:w="0" w:type="dxa"/>
        <w:right w:w="108" w:type="dxa"/>
      </w:tblCellMar>
    </w:tblPr>
    <w:tcPr>
      <w:shd w:val="clear" w:color="auto" w:fill="DEEAF6" w:themeFill="accent1" w:themeFillTint="33"/>
    </w:tcPr>
    <w:tblStylePr w:type="firstRow">
      <w:rPr>
        <w:b/>
        <w:bCs/>
      </w:rPr>
      <w:tblPr/>
      <w:tcPr>
        <w:shd w:val="clear" w:color="auto" w:fill="BDD6EE" w:themeFill="accent1" w:themeFillTint="66"/>
      </w:tcPr>
    </w:tblStylePr>
    <w:tblStylePr w:type="lastRow">
      <w:rPr>
        <w:b/>
        <w:bCs/>
        <w:color w:val="000000" w:themeColor="text1"/>
      </w:rPr>
      <w:tblPr/>
      <w:tcPr>
        <w:shd w:val="clear" w:color="auto" w:fill="BDD6EE" w:themeFill="accent1" w:themeFillTint="66"/>
      </w:tcPr>
    </w:tblStylePr>
    <w:tblStylePr w:type="firstCol">
      <w:rPr>
        <w:color w:val="FFFFFF" w:themeColor="background1"/>
      </w:rPr>
      <w:tblPr/>
      <w:tcPr>
        <w:shd w:val="clear" w:color="auto" w:fill="2E74B5" w:themeFill="accent1" w:themeFillShade="BF"/>
      </w:tcPr>
    </w:tblStylePr>
    <w:tblStylePr w:type="lastCol">
      <w:rPr>
        <w:color w:val="FFFFFF" w:themeColor="background1"/>
      </w:rPr>
      <w:tblPr/>
      <w:tcPr>
        <w:shd w:val="clear" w:color="auto" w:fill="2E74B5" w:themeFill="accent1" w:themeFillShade="BF"/>
      </w:tc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25">
    <w:name w:val="Colorful Grid Accent 2"/>
    <w:basedOn w:val="affd"/>
    <w:uiPriority w:val="73"/>
    <w:semiHidden/>
    <w:unhideWhenUsed/>
    <w:rPr>
      <w:color w:val="000000" w:themeColor="text1"/>
    </w:rPr>
    <w:tblPr>
      <w:tblInd w:w="0" w:type="dxa"/>
      <w:tblBorders>
        <w:insideH w:val="single" w:sz="4" w:space="0" w:color="FFFFFF" w:themeColor="background1"/>
      </w:tblBorders>
      <w:tblCellMar>
        <w:top w:w="0" w:type="dxa"/>
        <w:left w:w="108" w:type="dxa"/>
        <w:bottom w:w="0" w:type="dxa"/>
        <w:right w:w="108" w:type="dxa"/>
      </w:tblCellMar>
    </w:tblPr>
    <w:tcPr>
      <w:shd w:val="clear" w:color="auto" w:fill="FBE4D5" w:themeFill="accent2" w:themeFillTint="33"/>
    </w:tcPr>
    <w:tblStylePr w:type="firstRow">
      <w:rPr>
        <w:b/>
        <w:bCs/>
      </w:rPr>
      <w:tblPr/>
      <w:tcPr>
        <w:shd w:val="clear" w:color="auto" w:fill="F7CAAC" w:themeFill="accent2" w:themeFillTint="66"/>
      </w:tcPr>
    </w:tblStylePr>
    <w:tblStylePr w:type="lastRow">
      <w:rPr>
        <w:b/>
        <w:bCs/>
        <w:color w:val="000000" w:themeColor="text1"/>
      </w:rPr>
      <w:tblPr/>
      <w:tcPr>
        <w:shd w:val="clear" w:color="auto" w:fill="F7CAAC" w:themeFill="accent2" w:themeFillTint="66"/>
      </w:tcPr>
    </w:tblStylePr>
    <w:tblStylePr w:type="firstCol">
      <w:rPr>
        <w:color w:val="FFFFFF" w:themeColor="background1"/>
      </w:rPr>
      <w:tblPr/>
      <w:tcPr>
        <w:shd w:val="clear" w:color="auto" w:fill="C45911" w:themeFill="accent2" w:themeFillShade="BF"/>
      </w:tcPr>
    </w:tblStylePr>
    <w:tblStylePr w:type="lastCol">
      <w:rPr>
        <w:color w:val="FFFFFF" w:themeColor="background1"/>
      </w:rPr>
      <w:tblPr/>
      <w:tcPr>
        <w:shd w:val="clear" w:color="auto" w:fill="C45911" w:themeFill="accent2" w:themeFillShade="BF"/>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35">
    <w:name w:val="Colorful Grid Accent 3"/>
    <w:basedOn w:val="affd"/>
    <w:uiPriority w:val="73"/>
    <w:semiHidden/>
    <w:unhideWhenUsed/>
    <w:rPr>
      <w:color w:val="000000" w:themeColor="text1"/>
    </w:rPr>
    <w:tblPr>
      <w:tblInd w:w="0" w:type="dxa"/>
      <w:tblBorders>
        <w:insideH w:val="single" w:sz="4" w:space="0" w:color="FFFFFF" w:themeColor="background1"/>
      </w:tblBorders>
      <w:tblCellMar>
        <w:top w:w="0" w:type="dxa"/>
        <w:left w:w="108" w:type="dxa"/>
        <w:bottom w:w="0" w:type="dxa"/>
        <w:right w:w="108" w:type="dxa"/>
      </w:tblCellMar>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45">
    <w:name w:val="Colorful Grid Accent 4"/>
    <w:basedOn w:val="affd"/>
    <w:uiPriority w:val="73"/>
    <w:semiHidden/>
    <w:unhideWhenUsed/>
    <w:rPr>
      <w:color w:val="000000" w:themeColor="text1"/>
    </w:rPr>
    <w:tblPr>
      <w:tblInd w:w="0" w:type="dxa"/>
      <w:tblBorders>
        <w:insideH w:val="single" w:sz="4" w:space="0" w:color="FFFFFF" w:themeColor="background1"/>
      </w:tblBorders>
      <w:tblCellMar>
        <w:top w:w="0" w:type="dxa"/>
        <w:left w:w="108" w:type="dxa"/>
        <w:bottom w:w="0" w:type="dxa"/>
        <w:right w:w="108" w:type="dxa"/>
      </w:tblCellMar>
    </w:tblPr>
    <w:tcPr>
      <w:shd w:val="clear" w:color="auto" w:fill="FFF2CC" w:themeFill="accent4" w:themeFillTint="33"/>
    </w:tcPr>
    <w:tblStylePr w:type="firstRow">
      <w:rPr>
        <w:b/>
        <w:bCs/>
      </w:rPr>
      <w:tblPr/>
      <w:tcPr>
        <w:shd w:val="clear" w:color="auto" w:fill="FFE599" w:themeFill="accent4" w:themeFillTint="66"/>
      </w:tcPr>
    </w:tblStylePr>
    <w:tblStylePr w:type="lastRow">
      <w:rPr>
        <w:b/>
        <w:bCs/>
        <w:color w:val="000000" w:themeColor="text1"/>
      </w:rPr>
      <w:tblPr/>
      <w:tcPr>
        <w:shd w:val="clear" w:color="auto" w:fill="FFE599" w:themeFill="accent4" w:themeFillTint="66"/>
      </w:tcPr>
    </w:tblStylePr>
    <w:tblStylePr w:type="firstCol">
      <w:rPr>
        <w:color w:val="FFFFFF" w:themeColor="background1"/>
      </w:rPr>
      <w:tblPr/>
      <w:tcPr>
        <w:shd w:val="clear" w:color="auto" w:fill="BF8F00" w:themeFill="accent4" w:themeFillShade="BF"/>
      </w:tcPr>
    </w:tblStylePr>
    <w:tblStylePr w:type="lastCol">
      <w:rPr>
        <w:color w:val="FFFFFF" w:themeColor="background1"/>
      </w:rPr>
      <w:tblPr/>
      <w:tcPr>
        <w:shd w:val="clear" w:color="auto" w:fill="BF8F00" w:themeFill="accent4" w:themeFillShade="BF"/>
      </w:tc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55">
    <w:name w:val="Colorful Grid Accent 5"/>
    <w:basedOn w:val="affd"/>
    <w:uiPriority w:val="73"/>
    <w:semiHidden/>
    <w:unhideWhenUsed/>
    <w:rPr>
      <w:color w:val="000000" w:themeColor="text1"/>
    </w:rPr>
    <w:tblPr>
      <w:tblInd w:w="0" w:type="dxa"/>
      <w:tblBorders>
        <w:insideH w:val="single" w:sz="4" w:space="0" w:color="FFFFFF" w:themeColor="background1"/>
      </w:tblBorders>
      <w:tblCellMar>
        <w:top w:w="0" w:type="dxa"/>
        <w:left w:w="108" w:type="dxa"/>
        <w:bottom w:w="0" w:type="dxa"/>
        <w:right w:w="108" w:type="dxa"/>
      </w:tblCellMar>
    </w:tblPr>
    <w:tcPr>
      <w:shd w:val="clear" w:color="auto" w:fill="D9E2F3" w:themeFill="accent5" w:themeFillTint="33"/>
    </w:tcPr>
    <w:tblStylePr w:type="firstRow">
      <w:rPr>
        <w:b/>
        <w:bCs/>
      </w:rPr>
      <w:tblPr/>
      <w:tcPr>
        <w:shd w:val="clear" w:color="auto" w:fill="B4C6E7" w:themeFill="accent5" w:themeFillTint="66"/>
      </w:tcPr>
    </w:tblStylePr>
    <w:tblStylePr w:type="lastRow">
      <w:rPr>
        <w:b/>
        <w:bCs/>
        <w:color w:val="000000" w:themeColor="text1"/>
      </w:rPr>
      <w:tblPr/>
      <w:tcPr>
        <w:shd w:val="clear" w:color="auto" w:fill="B4C6E7" w:themeFill="accent5" w:themeFillTint="66"/>
      </w:tcPr>
    </w:tblStylePr>
    <w:tblStylePr w:type="firstCol">
      <w:rPr>
        <w:color w:val="FFFFFF" w:themeColor="background1"/>
      </w:rPr>
      <w:tblPr/>
      <w:tcPr>
        <w:shd w:val="clear" w:color="auto" w:fill="2F5496" w:themeFill="accent5" w:themeFillShade="BF"/>
      </w:tcPr>
    </w:tblStylePr>
    <w:tblStylePr w:type="lastCol">
      <w:rPr>
        <w:color w:val="FFFFFF" w:themeColor="background1"/>
      </w:rPr>
      <w:tblPr/>
      <w:tcPr>
        <w:shd w:val="clear" w:color="auto" w:fill="2F5496" w:themeFill="accent5" w:themeFillShade="BF"/>
      </w:tc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styleId="-65">
    <w:name w:val="Colorful Grid Accent 6"/>
    <w:basedOn w:val="affd"/>
    <w:uiPriority w:val="73"/>
    <w:semiHidden/>
    <w:unhideWhenUsed/>
    <w:rPr>
      <w:color w:val="000000" w:themeColor="text1"/>
    </w:rPr>
    <w:tblPr>
      <w:tblInd w:w="0" w:type="dxa"/>
      <w:tblBorders>
        <w:insideH w:val="single" w:sz="4" w:space="0" w:color="FFFFFF" w:themeColor="background1"/>
      </w:tblBorders>
      <w:tblCellMar>
        <w:top w:w="0" w:type="dxa"/>
        <w:left w:w="108" w:type="dxa"/>
        <w:bottom w:w="0" w:type="dxa"/>
        <w:right w:w="108" w:type="dxa"/>
      </w:tblCellMar>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character" w:styleId="afffffd">
    <w:name w:val="Strong"/>
    <w:basedOn w:val="affc"/>
    <w:uiPriority w:val="22"/>
    <w:qFormat/>
    <w:rPr>
      <w:b/>
      <w:bCs/>
    </w:rPr>
  </w:style>
  <w:style w:type="character" w:styleId="afffffe">
    <w:name w:val="endnote reference"/>
    <w:basedOn w:val="affc"/>
    <w:uiPriority w:val="99"/>
    <w:semiHidden/>
    <w:unhideWhenUsed/>
    <w:qFormat/>
    <w:rPr>
      <w:vertAlign w:val="superscript"/>
    </w:rPr>
  </w:style>
  <w:style w:type="character" w:styleId="affffff">
    <w:name w:val="page number"/>
    <w:basedOn w:val="affc"/>
    <w:semiHidden/>
    <w:rPr>
      <w:rFonts w:ascii="Times New Roman" w:eastAsia="宋体" w:hAnsi="Times New Roman"/>
      <w:sz w:val="18"/>
    </w:rPr>
  </w:style>
  <w:style w:type="character" w:styleId="affffff0">
    <w:name w:val="FollowedHyperlink"/>
    <w:basedOn w:val="affc"/>
    <w:uiPriority w:val="99"/>
    <w:semiHidden/>
    <w:unhideWhenUsed/>
    <w:qFormat/>
    <w:rPr>
      <w:color w:val="954F72" w:themeColor="followedHyperlink"/>
      <w:u w:val="single"/>
    </w:rPr>
  </w:style>
  <w:style w:type="character" w:styleId="affffff1">
    <w:name w:val="Emphasis"/>
    <w:basedOn w:val="affc"/>
    <w:uiPriority w:val="20"/>
    <w:qFormat/>
    <w:rPr>
      <w:i/>
      <w:iCs/>
    </w:rPr>
  </w:style>
  <w:style w:type="character" w:styleId="affffff2">
    <w:name w:val="line number"/>
    <w:basedOn w:val="affc"/>
    <w:uiPriority w:val="99"/>
    <w:semiHidden/>
    <w:unhideWhenUsed/>
    <w:qFormat/>
  </w:style>
  <w:style w:type="character" w:styleId="HTML1">
    <w:name w:val="HTML Definition"/>
    <w:basedOn w:val="affc"/>
    <w:semiHidden/>
    <w:rPr>
      <w:i/>
      <w:iCs/>
    </w:rPr>
  </w:style>
  <w:style w:type="character" w:styleId="HTML2">
    <w:name w:val="HTML Typewriter"/>
    <w:basedOn w:val="affc"/>
    <w:semiHidden/>
    <w:rPr>
      <w:rFonts w:ascii="Courier New" w:hAnsi="Courier New"/>
      <w:sz w:val="20"/>
      <w:szCs w:val="20"/>
    </w:rPr>
  </w:style>
  <w:style w:type="character" w:styleId="HTML3">
    <w:name w:val="HTML Acronym"/>
    <w:basedOn w:val="affc"/>
    <w:semiHidden/>
  </w:style>
  <w:style w:type="character" w:styleId="HTML4">
    <w:name w:val="HTML Variable"/>
    <w:basedOn w:val="affc"/>
    <w:semiHidden/>
    <w:qFormat/>
    <w:rPr>
      <w:i/>
      <w:iCs/>
    </w:rPr>
  </w:style>
  <w:style w:type="character" w:styleId="affffff3">
    <w:name w:val="Hyperlink"/>
    <w:uiPriority w:val="99"/>
    <w:qFormat/>
    <w:rPr>
      <w:rFonts w:ascii="Times New Roman" w:eastAsia="宋体" w:hAnsi="Times New Roman"/>
      <w:color w:val="auto"/>
      <w:spacing w:val="0"/>
      <w:w w:val="100"/>
      <w:position w:val="0"/>
      <w:sz w:val="21"/>
      <w:u w:val="none"/>
      <w:vertAlign w:val="baseline"/>
    </w:rPr>
  </w:style>
  <w:style w:type="character" w:styleId="HTML5">
    <w:name w:val="HTML Code"/>
    <w:basedOn w:val="affc"/>
    <w:semiHidden/>
    <w:rPr>
      <w:rFonts w:ascii="Courier New" w:hAnsi="Courier New"/>
      <w:sz w:val="20"/>
      <w:szCs w:val="20"/>
    </w:rPr>
  </w:style>
  <w:style w:type="character" w:styleId="affffff4">
    <w:name w:val="annotation reference"/>
    <w:basedOn w:val="affc"/>
    <w:uiPriority w:val="99"/>
    <w:semiHidden/>
    <w:unhideWhenUsed/>
    <w:qFormat/>
    <w:rPr>
      <w:sz w:val="21"/>
      <w:szCs w:val="21"/>
    </w:rPr>
  </w:style>
  <w:style w:type="character" w:styleId="HTML6">
    <w:name w:val="HTML Cite"/>
    <w:basedOn w:val="affc"/>
    <w:semiHidden/>
    <w:rPr>
      <w:i/>
      <w:iCs/>
    </w:rPr>
  </w:style>
  <w:style w:type="character" w:styleId="affffff5">
    <w:name w:val="footnote reference"/>
    <w:basedOn w:val="affc"/>
    <w:semiHidden/>
    <w:rPr>
      <w:vertAlign w:val="superscript"/>
    </w:rPr>
  </w:style>
  <w:style w:type="character" w:styleId="HTML7">
    <w:name w:val="HTML Keyboard"/>
    <w:basedOn w:val="affc"/>
    <w:semiHidden/>
    <w:qFormat/>
    <w:rPr>
      <w:rFonts w:ascii="Courier New" w:hAnsi="Courier New"/>
      <w:sz w:val="20"/>
      <w:szCs w:val="20"/>
    </w:rPr>
  </w:style>
  <w:style w:type="character" w:styleId="HTML8">
    <w:name w:val="HTML Sample"/>
    <w:basedOn w:val="affc"/>
    <w:semiHidden/>
    <w:rPr>
      <w:rFonts w:ascii="Courier New" w:hAnsi="Courier New"/>
    </w:rPr>
  </w:style>
  <w:style w:type="paragraph" w:customStyle="1" w:styleId="HB">
    <w:name w:val="标准标志HB"/>
    <w:next w:val="affb"/>
    <w:qFormat/>
    <w:pPr>
      <w:shd w:val="solid" w:color="FFFFFF" w:fill="FFFFFF"/>
      <w:spacing w:line="0" w:lineRule="atLeast"/>
      <w:jc w:val="right"/>
    </w:pPr>
    <w:rPr>
      <w:rFonts w:ascii="Britannic Bold" w:eastAsia="Britannic Bold" w:hAnsi="Britannic Bold"/>
      <w:b/>
      <w:w w:val="110"/>
      <w:kern w:val="2"/>
      <w:sz w:val="160"/>
    </w:rPr>
  </w:style>
  <w:style w:type="paragraph" w:customStyle="1" w:styleId="GB">
    <w:name w:val="标准称谓GB"/>
    <w:next w:val="affb"/>
    <w:qFormat/>
    <w:pPr>
      <w:widowControl w:val="0"/>
      <w:kinsoku w:val="0"/>
      <w:overflowPunct w:val="0"/>
      <w:autoSpaceDE w:val="0"/>
      <w:autoSpaceDN w:val="0"/>
      <w:spacing w:line="0" w:lineRule="atLeast"/>
      <w:jc w:val="distribute"/>
    </w:pPr>
    <w:rPr>
      <w:rFonts w:ascii="宋体" w:eastAsiaTheme="minorEastAsia"/>
      <w:b/>
      <w:bCs/>
      <w:w w:val="135"/>
      <w:sz w:val="52"/>
    </w:rPr>
  </w:style>
  <w:style w:type="paragraph" w:customStyle="1" w:styleId="affffff6">
    <w:name w:val="标准书脚_偶数页"/>
    <w:pPr>
      <w:spacing w:before="120"/>
    </w:pPr>
    <w:rPr>
      <w:sz w:val="18"/>
    </w:rPr>
  </w:style>
  <w:style w:type="paragraph" w:customStyle="1" w:styleId="affffff7">
    <w:name w:val="标准书脚_奇数页"/>
    <w:pPr>
      <w:spacing w:before="120"/>
      <w:jc w:val="right"/>
    </w:pPr>
    <w:rPr>
      <w:sz w:val="18"/>
    </w:rPr>
  </w:style>
  <w:style w:type="paragraph" w:customStyle="1" w:styleId="affffff8">
    <w:name w:val="标准书眉_奇数页"/>
    <w:next w:val="affb"/>
    <w:qFormat/>
    <w:pPr>
      <w:tabs>
        <w:tab w:val="center" w:pos="4154"/>
        <w:tab w:val="right" w:pos="8306"/>
      </w:tabs>
      <w:spacing w:after="120"/>
      <w:jc w:val="right"/>
    </w:pPr>
    <w:rPr>
      <w:sz w:val="21"/>
    </w:rPr>
  </w:style>
  <w:style w:type="paragraph" w:customStyle="1" w:styleId="affffff9">
    <w:name w:val="标准书眉_偶数页"/>
    <w:basedOn w:val="affffff8"/>
    <w:next w:val="affb"/>
    <w:pPr>
      <w:jc w:val="left"/>
    </w:pPr>
  </w:style>
  <w:style w:type="paragraph" w:customStyle="1" w:styleId="affffffa">
    <w:name w:val="标准书眉一"/>
    <w:pPr>
      <w:jc w:val="both"/>
    </w:pPr>
  </w:style>
  <w:style w:type="paragraph" w:customStyle="1" w:styleId="affffffb">
    <w:name w:val="前言、引言标题"/>
    <w:next w:val="affb"/>
    <w:pPr>
      <w:shd w:val="clear" w:color="FFFFFF" w:fill="FFFFFF"/>
      <w:spacing w:before="640" w:after="560"/>
      <w:jc w:val="center"/>
      <w:outlineLvl w:val="0"/>
    </w:pPr>
    <w:rPr>
      <w:rFonts w:ascii="黑体" w:eastAsia="黑体"/>
      <w:sz w:val="32"/>
    </w:rPr>
  </w:style>
  <w:style w:type="paragraph" w:customStyle="1" w:styleId="affffffc">
    <w:name w:val="参考文献、索引标题"/>
    <w:basedOn w:val="affffffb"/>
    <w:next w:val="affb"/>
    <w:pPr>
      <w:spacing w:after="200"/>
    </w:pPr>
    <w:rPr>
      <w:sz w:val="21"/>
    </w:rPr>
  </w:style>
  <w:style w:type="paragraph" w:customStyle="1" w:styleId="affffffd">
    <w:name w:val="段"/>
    <w:link w:val="Charf1"/>
    <w:pPr>
      <w:ind w:firstLineChars="200" w:firstLine="200"/>
      <w:jc w:val="both"/>
    </w:pPr>
    <w:rPr>
      <w:rFonts w:ascii="宋体"/>
      <w:sz w:val="21"/>
    </w:rPr>
  </w:style>
  <w:style w:type="paragraph" w:customStyle="1" w:styleId="a4">
    <w:name w:val="章标题"/>
    <w:next w:val="affffffd"/>
    <w:qFormat/>
    <w:pPr>
      <w:numPr>
        <w:numId w:val="11"/>
      </w:numPr>
      <w:spacing w:beforeLines="100" w:before="312" w:afterLines="100" w:after="312"/>
      <w:jc w:val="both"/>
      <w:outlineLvl w:val="1"/>
    </w:pPr>
    <w:rPr>
      <w:rFonts w:ascii="黑体" w:eastAsia="黑体"/>
      <w:sz w:val="21"/>
    </w:rPr>
  </w:style>
  <w:style w:type="paragraph" w:customStyle="1" w:styleId="a5">
    <w:name w:val="一级条标题"/>
    <w:next w:val="affffffd"/>
    <w:pPr>
      <w:numPr>
        <w:ilvl w:val="1"/>
        <w:numId w:val="11"/>
      </w:numPr>
      <w:spacing w:beforeLines="50" w:before="156" w:afterLines="50" w:after="156"/>
      <w:outlineLvl w:val="2"/>
    </w:pPr>
    <w:rPr>
      <w:rFonts w:ascii="黑体" w:eastAsia="黑体"/>
      <w:sz w:val="21"/>
      <w:szCs w:val="21"/>
    </w:rPr>
  </w:style>
  <w:style w:type="paragraph" w:customStyle="1" w:styleId="a6">
    <w:name w:val="二级条标题"/>
    <w:basedOn w:val="a5"/>
    <w:next w:val="affffffd"/>
    <w:link w:val="Charf2"/>
    <w:qFormat/>
    <w:pPr>
      <w:numPr>
        <w:ilvl w:val="2"/>
      </w:numPr>
      <w:spacing w:before="50" w:after="50"/>
      <w:outlineLvl w:val="3"/>
    </w:pPr>
  </w:style>
  <w:style w:type="character" w:customStyle="1" w:styleId="1e">
    <w:name w:val="发布_1"/>
    <w:basedOn w:val="affc"/>
    <w:rPr>
      <w:rFonts w:ascii="黑体" w:eastAsia="黑体"/>
      <w:spacing w:val="22"/>
      <w:w w:val="100"/>
      <w:position w:val="3"/>
      <w:sz w:val="28"/>
    </w:rPr>
  </w:style>
  <w:style w:type="paragraph" w:customStyle="1" w:styleId="GB0">
    <w:name w:val="发布部门GB"/>
    <w:next w:val="affffffd"/>
    <w:pPr>
      <w:spacing w:line="360" w:lineRule="exact"/>
      <w:jc w:val="center"/>
    </w:pPr>
    <w:rPr>
      <w:rFonts w:ascii="宋体"/>
      <w:b/>
      <w:sz w:val="36"/>
    </w:rPr>
  </w:style>
  <w:style w:type="paragraph" w:customStyle="1" w:styleId="affffffe">
    <w:name w:val="发布日期"/>
    <w:rPr>
      <w:rFonts w:ascii="黑体" w:eastAsia="黑体" w:hAnsi="黑体"/>
      <w:sz w:val="28"/>
    </w:rPr>
  </w:style>
  <w:style w:type="paragraph" w:customStyle="1" w:styleId="1f">
    <w:name w:val="封面标准号1"/>
    <w:qFormat/>
    <w:pPr>
      <w:widowControl w:val="0"/>
      <w:kinsoku w:val="0"/>
      <w:overflowPunct w:val="0"/>
      <w:autoSpaceDE w:val="0"/>
      <w:autoSpaceDN w:val="0"/>
      <w:spacing w:line="360" w:lineRule="exact"/>
      <w:jc w:val="right"/>
      <w:textAlignment w:val="center"/>
    </w:pPr>
    <w:rPr>
      <w:rFonts w:ascii="黑体" w:eastAsia="黑体"/>
      <w:sz w:val="28"/>
    </w:rPr>
  </w:style>
  <w:style w:type="paragraph" w:customStyle="1" w:styleId="2f5">
    <w:name w:val="封面标准号2"/>
    <w:basedOn w:val="1f"/>
    <w:qFormat/>
    <w:pPr>
      <w:adjustRightInd w:val="0"/>
      <w:spacing w:before="357" w:line="280" w:lineRule="exact"/>
    </w:pPr>
  </w:style>
  <w:style w:type="paragraph" w:customStyle="1" w:styleId="afffffff">
    <w:name w:val="封面标准代替信息"/>
    <w:basedOn w:val="2f5"/>
    <w:qFormat/>
    <w:pPr>
      <w:spacing w:before="0" w:line="360" w:lineRule="exact"/>
    </w:pPr>
    <w:rPr>
      <w:rFonts w:hAnsi="黑体"/>
      <w:sz w:val="21"/>
    </w:rPr>
  </w:style>
  <w:style w:type="paragraph" w:customStyle="1" w:styleId="afffffff0">
    <w:name w:val="封面标准名称"/>
    <w:pPr>
      <w:widowControl w:val="0"/>
      <w:spacing w:line="680" w:lineRule="exact"/>
      <w:jc w:val="center"/>
      <w:textAlignment w:val="center"/>
    </w:pPr>
    <w:rPr>
      <w:rFonts w:ascii="黑体" w:eastAsia="黑体"/>
      <w:sz w:val="52"/>
    </w:rPr>
  </w:style>
  <w:style w:type="paragraph" w:customStyle="1" w:styleId="afffffff1">
    <w:name w:val="封面标准文稿编辑信息"/>
    <w:qFormat/>
    <w:pPr>
      <w:spacing w:before="180" w:line="180" w:lineRule="exact"/>
      <w:jc w:val="center"/>
    </w:pPr>
    <w:rPr>
      <w:rFonts w:ascii="宋体"/>
      <w:sz w:val="21"/>
    </w:rPr>
  </w:style>
  <w:style w:type="paragraph" w:customStyle="1" w:styleId="afffffff2">
    <w:name w:val="封面标准文稿类别"/>
    <w:pPr>
      <w:spacing w:before="440" w:line="400" w:lineRule="exact"/>
      <w:jc w:val="center"/>
    </w:pPr>
    <w:rPr>
      <w:rFonts w:ascii="宋体"/>
      <w:sz w:val="24"/>
    </w:rPr>
  </w:style>
  <w:style w:type="paragraph" w:customStyle="1" w:styleId="afffffff3">
    <w:name w:val="封面标准英文名称"/>
    <w:qFormat/>
    <w:pPr>
      <w:widowControl w:val="0"/>
      <w:spacing w:before="330" w:line="400" w:lineRule="exact"/>
      <w:jc w:val="center"/>
    </w:pPr>
    <w:rPr>
      <w:rFonts w:ascii="黑体" w:eastAsia="黑体"/>
      <w:sz w:val="28"/>
    </w:rPr>
  </w:style>
  <w:style w:type="paragraph" w:customStyle="1" w:styleId="afffffff4">
    <w:name w:val="封面一致性程度标识"/>
    <w:qFormat/>
    <w:pPr>
      <w:spacing w:before="680" w:line="400" w:lineRule="exact"/>
      <w:jc w:val="center"/>
    </w:pPr>
    <w:rPr>
      <w:rFonts w:ascii="黑体" w:eastAsia="黑体" w:hAnsi="黑体"/>
      <w:sz w:val="28"/>
    </w:rPr>
  </w:style>
  <w:style w:type="paragraph" w:customStyle="1" w:styleId="afffffff5">
    <w:name w:val="封面正文"/>
    <w:pPr>
      <w:jc w:val="both"/>
    </w:pPr>
  </w:style>
  <w:style w:type="paragraph" w:customStyle="1" w:styleId="afa">
    <w:name w:val="附录标识"/>
    <w:basedOn w:val="affb"/>
    <w:next w:val="affb"/>
    <w:pPr>
      <w:keepNext/>
      <w:widowControl/>
      <w:numPr>
        <w:numId w:val="12"/>
      </w:numPr>
      <w:shd w:val="clear" w:color="FFFFFF" w:fill="FFFFFF"/>
      <w:tabs>
        <w:tab w:val="left" w:pos="6405"/>
      </w:tabs>
      <w:spacing w:before="640" w:after="280"/>
      <w:jc w:val="center"/>
      <w:outlineLvl w:val="0"/>
    </w:pPr>
    <w:rPr>
      <w:rFonts w:ascii="黑体" w:eastAsia="黑体"/>
      <w:kern w:val="0"/>
      <w:szCs w:val="20"/>
    </w:rPr>
  </w:style>
  <w:style w:type="paragraph" w:customStyle="1" w:styleId="af8">
    <w:name w:val="附录表标题"/>
    <w:basedOn w:val="affb"/>
    <w:next w:val="affb"/>
    <w:pPr>
      <w:numPr>
        <w:ilvl w:val="1"/>
        <w:numId w:val="13"/>
      </w:numPr>
      <w:spacing w:beforeLines="50" w:before="50" w:afterLines="50" w:after="50"/>
      <w:jc w:val="center"/>
    </w:pPr>
    <w:rPr>
      <w:rFonts w:ascii="黑体" w:eastAsia="黑体"/>
      <w:szCs w:val="21"/>
    </w:rPr>
  </w:style>
  <w:style w:type="paragraph" w:customStyle="1" w:styleId="afb">
    <w:name w:val="附录章标题"/>
    <w:next w:val="affffffd"/>
    <w:pPr>
      <w:numPr>
        <w:ilvl w:val="1"/>
        <w:numId w:val="12"/>
      </w:numPr>
      <w:wordWrap w:val="0"/>
      <w:overflowPunct w:val="0"/>
      <w:autoSpaceDE w:val="0"/>
      <w:spacing w:beforeLines="50" w:before="50" w:afterLines="50" w:after="50"/>
      <w:jc w:val="both"/>
      <w:textAlignment w:val="baseline"/>
      <w:outlineLvl w:val="1"/>
    </w:pPr>
    <w:rPr>
      <w:rFonts w:ascii="黑体" w:eastAsia="黑体"/>
      <w:kern w:val="21"/>
      <w:sz w:val="21"/>
    </w:rPr>
  </w:style>
  <w:style w:type="paragraph" w:customStyle="1" w:styleId="afc">
    <w:name w:val="附录一级条标题"/>
    <w:basedOn w:val="afb"/>
    <w:next w:val="affffffd"/>
    <w:pPr>
      <w:numPr>
        <w:ilvl w:val="2"/>
      </w:numPr>
      <w:autoSpaceDN w:val="0"/>
      <w:outlineLvl w:val="2"/>
    </w:pPr>
  </w:style>
  <w:style w:type="paragraph" w:customStyle="1" w:styleId="afd">
    <w:name w:val="附录二级条标题"/>
    <w:basedOn w:val="affb"/>
    <w:next w:val="affffffd"/>
    <w:pPr>
      <w:widowControl/>
      <w:numPr>
        <w:ilvl w:val="3"/>
        <w:numId w:val="12"/>
      </w:numPr>
      <w:wordWrap w:val="0"/>
      <w:overflowPunct w:val="0"/>
      <w:autoSpaceDE w:val="0"/>
      <w:autoSpaceDN w:val="0"/>
      <w:spacing w:beforeLines="50" w:before="50" w:afterLines="50" w:after="50"/>
      <w:textAlignment w:val="baseline"/>
    </w:pPr>
    <w:rPr>
      <w:rFonts w:ascii="黑体" w:eastAsia="黑体"/>
      <w:kern w:val="21"/>
      <w:szCs w:val="20"/>
    </w:rPr>
  </w:style>
  <w:style w:type="paragraph" w:customStyle="1" w:styleId="afe">
    <w:name w:val="附录三级条标题"/>
    <w:basedOn w:val="afd"/>
    <w:next w:val="affffffd"/>
    <w:pPr>
      <w:numPr>
        <w:ilvl w:val="4"/>
      </w:numPr>
    </w:pPr>
  </w:style>
  <w:style w:type="paragraph" w:customStyle="1" w:styleId="aff">
    <w:name w:val="附录四级条标题"/>
    <w:basedOn w:val="afe"/>
    <w:next w:val="affffffd"/>
    <w:pPr>
      <w:numPr>
        <w:ilvl w:val="5"/>
      </w:numPr>
    </w:pPr>
  </w:style>
  <w:style w:type="paragraph" w:customStyle="1" w:styleId="ad">
    <w:name w:val="附录图标题"/>
    <w:basedOn w:val="affb"/>
    <w:next w:val="affb"/>
    <w:pPr>
      <w:numPr>
        <w:ilvl w:val="1"/>
        <w:numId w:val="14"/>
      </w:numPr>
      <w:spacing w:beforeLines="50" w:before="50" w:afterLines="50" w:after="50"/>
      <w:jc w:val="center"/>
    </w:pPr>
    <w:rPr>
      <w:rFonts w:ascii="黑体" w:eastAsia="黑体"/>
      <w:szCs w:val="21"/>
    </w:rPr>
  </w:style>
  <w:style w:type="paragraph" w:customStyle="1" w:styleId="aff0">
    <w:name w:val="附录五级条标题"/>
    <w:basedOn w:val="aff"/>
    <w:next w:val="affffffd"/>
    <w:pPr>
      <w:numPr>
        <w:ilvl w:val="6"/>
      </w:numPr>
      <w:outlineLvl w:val="6"/>
    </w:pPr>
  </w:style>
  <w:style w:type="character" w:customStyle="1" w:styleId="afffffff6">
    <w:name w:val="个人答复风格"/>
    <w:basedOn w:val="affc"/>
    <w:rPr>
      <w:rFonts w:ascii="Arial" w:eastAsia="宋体" w:hAnsi="Arial" w:cs="Arial"/>
      <w:color w:val="auto"/>
      <w:sz w:val="20"/>
    </w:rPr>
  </w:style>
  <w:style w:type="character" w:customStyle="1" w:styleId="afffffff7">
    <w:name w:val="个人撰写风格"/>
    <w:basedOn w:val="affc"/>
    <w:rPr>
      <w:rFonts w:ascii="Arial" w:eastAsia="宋体" w:hAnsi="Arial" w:cs="Arial"/>
      <w:color w:val="auto"/>
      <w:sz w:val="20"/>
    </w:rPr>
  </w:style>
  <w:style w:type="paragraph" w:customStyle="1" w:styleId="affa">
    <w:name w:val="列项——"/>
    <w:pPr>
      <w:widowControl w:val="0"/>
      <w:numPr>
        <w:numId w:val="15"/>
      </w:numPr>
      <w:jc w:val="both"/>
    </w:pPr>
    <w:rPr>
      <w:rFonts w:ascii="宋体"/>
      <w:sz w:val="21"/>
    </w:rPr>
  </w:style>
  <w:style w:type="paragraph" w:customStyle="1" w:styleId="afffffff8">
    <w:name w:val="目次、标准名称标题"/>
    <w:basedOn w:val="affffffb"/>
    <w:next w:val="affffffd"/>
    <w:pPr>
      <w:spacing w:line="460" w:lineRule="exact"/>
      <w:outlineLvl w:val="9"/>
    </w:pPr>
  </w:style>
  <w:style w:type="paragraph" w:customStyle="1" w:styleId="afffffff9">
    <w:name w:val="目次、索引正文"/>
    <w:pPr>
      <w:spacing w:line="320" w:lineRule="exact"/>
      <w:jc w:val="both"/>
    </w:pPr>
    <w:rPr>
      <w:rFonts w:ascii="宋体"/>
      <w:sz w:val="21"/>
    </w:rPr>
  </w:style>
  <w:style w:type="paragraph" w:customStyle="1" w:styleId="afffffffa">
    <w:name w:val="其他标准称谓"/>
    <w:pPr>
      <w:spacing w:line="0" w:lineRule="atLeast"/>
      <w:jc w:val="distribute"/>
    </w:pPr>
    <w:rPr>
      <w:rFonts w:ascii="黑体" w:eastAsia="黑体" w:hAnsi="宋体"/>
      <w:sz w:val="52"/>
    </w:rPr>
  </w:style>
  <w:style w:type="paragraph" w:customStyle="1" w:styleId="afffffffb">
    <w:name w:val="其他发布部门"/>
    <w:basedOn w:val="GB0"/>
    <w:pPr>
      <w:framePr w:wrap="around" w:hAnchor="text" w:y="1"/>
      <w:spacing w:line="0" w:lineRule="atLeast"/>
    </w:pPr>
    <w:rPr>
      <w:rFonts w:ascii="黑体" w:eastAsia="黑体"/>
      <w:b w:val="0"/>
    </w:rPr>
  </w:style>
  <w:style w:type="paragraph" w:customStyle="1" w:styleId="a7">
    <w:name w:val="三级条标题"/>
    <w:basedOn w:val="a6"/>
    <w:next w:val="affffffd"/>
    <w:qFormat/>
    <w:pPr>
      <w:numPr>
        <w:ilvl w:val="3"/>
      </w:numPr>
      <w:outlineLvl w:val="9"/>
    </w:pPr>
  </w:style>
  <w:style w:type="paragraph" w:customStyle="1" w:styleId="afffffffc">
    <w:name w:val="实施日期"/>
    <w:basedOn w:val="affffffe"/>
    <w:pPr>
      <w:jc w:val="right"/>
    </w:pPr>
  </w:style>
  <w:style w:type="paragraph" w:customStyle="1" w:styleId="a2">
    <w:name w:val="示例"/>
    <w:next w:val="afffffffd"/>
    <w:qFormat/>
    <w:pPr>
      <w:widowControl w:val="0"/>
      <w:numPr>
        <w:numId w:val="16"/>
      </w:numPr>
      <w:jc w:val="both"/>
    </w:pPr>
    <w:rPr>
      <w:rFonts w:ascii="宋体"/>
      <w:sz w:val="18"/>
      <w:szCs w:val="18"/>
    </w:rPr>
  </w:style>
  <w:style w:type="paragraph" w:customStyle="1" w:styleId="afffffffd">
    <w:name w:val="示例段"/>
    <w:basedOn w:val="affffffd"/>
    <w:qFormat/>
    <w:pPr>
      <w:ind w:firstLine="420"/>
    </w:pPr>
    <w:rPr>
      <w:sz w:val="18"/>
    </w:rPr>
  </w:style>
  <w:style w:type="paragraph" w:customStyle="1" w:styleId="af4">
    <w:name w:val="数字编号列项（二级）"/>
    <w:pPr>
      <w:numPr>
        <w:ilvl w:val="1"/>
        <w:numId w:val="17"/>
      </w:numPr>
      <w:jc w:val="both"/>
    </w:pPr>
    <w:rPr>
      <w:rFonts w:ascii="宋体"/>
      <w:sz w:val="21"/>
    </w:rPr>
  </w:style>
  <w:style w:type="paragraph" w:customStyle="1" w:styleId="a8">
    <w:name w:val="四级条标题"/>
    <w:basedOn w:val="a7"/>
    <w:next w:val="affffffd"/>
    <w:pPr>
      <w:numPr>
        <w:ilvl w:val="4"/>
      </w:numPr>
    </w:pPr>
  </w:style>
  <w:style w:type="paragraph" w:customStyle="1" w:styleId="af6">
    <w:name w:val="条文脚注"/>
    <w:basedOn w:val="affffa"/>
    <w:link w:val="Charf3"/>
    <w:pPr>
      <w:numPr>
        <w:numId w:val="18"/>
      </w:numPr>
      <w:ind w:firstLineChars="0" w:firstLine="0"/>
      <w:jc w:val="both"/>
    </w:pPr>
    <w:rPr>
      <w:rFonts w:ascii="宋体"/>
    </w:rPr>
  </w:style>
  <w:style w:type="paragraph" w:customStyle="1" w:styleId="afffffffe">
    <w:name w:val="图表脚注"/>
    <w:next w:val="affffffd"/>
    <w:pPr>
      <w:ind w:leftChars="200" w:left="300" w:hangingChars="100" w:hanging="100"/>
      <w:jc w:val="both"/>
    </w:pPr>
    <w:rPr>
      <w:rFonts w:ascii="宋体"/>
      <w:sz w:val="18"/>
    </w:rPr>
  </w:style>
  <w:style w:type="paragraph" w:customStyle="1" w:styleId="affffffff">
    <w:name w:val="文献分类号"/>
    <w:pPr>
      <w:framePr w:hSpace="180" w:vSpace="180" w:wrap="around" w:hAnchor="margin" w:y="1" w:anchorLock="1"/>
      <w:widowControl w:val="0"/>
      <w:textAlignment w:val="center"/>
    </w:pPr>
    <w:rPr>
      <w:rFonts w:eastAsia="黑体"/>
      <w:sz w:val="21"/>
    </w:rPr>
  </w:style>
  <w:style w:type="paragraph" w:customStyle="1" w:styleId="affffffff0">
    <w:name w:val="无标题条"/>
    <w:next w:val="affffffd"/>
    <w:pPr>
      <w:jc w:val="both"/>
    </w:pPr>
    <w:rPr>
      <w:sz w:val="21"/>
    </w:rPr>
  </w:style>
  <w:style w:type="paragraph" w:customStyle="1" w:styleId="a9">
    <w:name w:val="五级条标题"/>
    <w:basedOn w:val="a8"/>
    <w:next w:val="affffffd"/>
    <w:pPr>
      <w:numPr>
        <w:ilvl w:val="5"/>
      </w:numPr>
    </w:pPr>
  </w:style>
  <w:style w:type="paragraph" w:customStyle="1" w:styleId="aa">
    <w:name w:val="正文表标题"/>
    <w:next w:val="affffffd"/>
    <w:qFormat/>
    <w:pPr>
      <w:numPr>
        <w:ilvl w:val="1"/>
        <w:numId w:val="19"/>
      </w:numPr>
      <w:tabs>
        <w:tab w:val="left" w:pos="360"/>
      </w:tabs>
      <w:spacing w:beforeLines="50" w:before="156" w:afterLines="50" w:after="156"/>
      <w:jc w:val="center"/>
    </w:pPr>
    <w:rPr>
      <w:rFonts w:ascii="黑体" w:eastAsia="黑体"/>
      <w:sz w:val="21"/>
      <w:szCs w:val="21"/>
    </w:rPr>
  </w:style>
  <w:style w:type="paragraph" w:customStyle="1" w:styleId="af5">
    <w:name w:val="正文图标题"/>
    <w:basedOn w:val="aa"/>
    <w:next w:val="affffffd"/>
    <w:qFormat/>
    <w:pPr>
      <w:numPr>
        <w:ilvl w:val="0"/>
        <w:numId w:val="20"/>
      </w:numPr>
      <w:tabs>
        <w:tab w:val="clear" w:pos="360"/>
      </w:tabs>
    </w:pPr>
  </w:style>
  <w:style w:type="paragraph" w:customStyle="1" w:styleId="aff1">
    <w:name w:val="注："/>
    <w:next w:val="affb"/>
    <w:pPr>
      <w:widowControl w:val="0"/>
      <w:numPr>
        <w:numId w:val="21"/>
      </w:numPr>
      <w:autoSpaceDE w:val="0"/>
      <w:autoSpaceDN w:val="0"/>
      <w:jc w:val="both"/>
    </w:pPr>
    <w:rPr>
      <w:rFonts w:ascii="宋体"/>
      <w:sz w:val="18"/>
      <w:szCs w:val="18"/>
    </w:rPr>
  </w:style>
  <w:style w:type="paragraph" w:customStyle="1" w:styleId="a1">
    <w:name w:val="注×："/>
    <w:qFormat/>
    <w:pPr>
      <w:widowControl w:val="0"/>
      <w:numPr>
        <w:numId w:val="22"/>
      </w:numPr>
      <w:autoSpaceDE w:val="0"/>
      <w:autoSpaceDN w:val="0"/>
      <w:jc w:val="both"/>
    </w:pPr>
    <w:rPr>
      <w:rFonts w:ascii="黑体" w:eastAsiaTheme="minorEastAsia"/>
      <w:sz w:val="18"/>
      <w:szCs w:val="18"/>
    </w:rPr>
  </w:style>
  <w:style w:type="paragraph" w:customStyle="1" w:styleId="af3">
    <w:name w:val="字母编号列项（一级）"/>
    <w:pPr>
      <w:numPr>
        <w:numId w:val="17"/>
      </w:numPr>
      <w:jc w:val="both"/>
    </w:pPr>
    <w:rPr>
      <w:rFonts w:ascii="宋体"/>
      <w:sz w:val="21"/>
    </w:rPr>
  </w:style>
  <w:style w:type="paragraph" w:customStyle="1" w:styleId="af0">
    <w:name w:val="引言一级条标题"/>
    <w:basedOn w:val="affb"/>
    <w:next w:val="affffffd"/>
    <w:qFormat/>
    <w:pPr>
      <w:widowControl/>
      <w:numPr>
        <w:numId w:val="23"/>
      </w:numPr>
      <w:tabs>
        <w:tab w:val="clear" w:pos="360"/>
      </w:tabs>
      <w:spacing w:beforeLines="50" w:before="50" w:afterLines="50" w:after="50"/>
    </w:pPr>
    <w:rPr>
      <w:rFonts w:eastAsia="黑体"/>
    </w:rPr>
  </w:style>
  <w:style w:type="paragraph" w:customStyle="1" w:styleId="af2">
    <w:name w:val="示例×："/>
    <w:basedOn w:val="affb"/>
    <w:next w:val="afffffffd"/>
    <w:qFormat/>
    <w:pPr>
      <w:widowControl/>
      <w:numPr>
        <w:numId w:val="24"/>
      </w:numPr>
    </w:pPr>
    <w:rPr>
      <w:rFonts w:ascii="宋体"/>
      <w:kern w:val="0"/>
      <w:sz w:val="18"/>
      <w:szCs w:val="18"/>
    </w:rPr>
  </w:style>
  <w:style w:type="paragraph" w:customStyle="1" w:styleId="aff2">
    <w:name w:val="工程建设章标题"/>
    <w:next w:val="affffffd"/>
    <w:pPr>
      <w:numPr>
        <w:ilvl w:val="1"/>
        <w:numId w:val="25"/>
      </w:numPr>
      <w:spacing w:before="640" w:after="560" w:line="480" w:lineRule="exact"/>
      <w:jc w:val="center"/>
      <w:outlineLvl w:val="1"/>
    </w:pPr>
    <w:rPr>
      <w:rFonts w:ascii="黑体" w:eastAsia="黑体"/>
      <w:b/>
      <w:sz w:val="28"/>
    </w:rPr>
  </w:style>
  <w:style w:type="paragraph" w:customStyle="1" w:styleId="aff3">
    <w:name w:val="工程建设节标题"/>
    <w:basedOn w:val="aff2"/>
    <w:next w:val="affffffd"/>
    <w:pPr>
      <w:numPr>
        <w:ilvl w:val="2"/>
      </w:numPr>
      <w:spacing w:before="400" w:after="400" w:line="240" w:lineRule="auto"/>
      <w:outlineLvl w:val="2"/>
    </w:pPr>
    <w:rPr>
      <w:sz w:val="21"/>
    </w:rPr>
  </w:style>
  <w:style w:type="paragraph" w:customStyle="1" w:styleId="aff4">
    <w:name w:val="工程建设条标题"/>
    <w:basedOn w:val="aff3"/>
    <w:next w:val="affffffd"/>
    <w:pPr>
      <w:numPr>
        <w:ilvl w:val="3"/>
      </w:numPr>
      <w:spacing w:before="0" w:after="0"/>
      <w:jc w:val="left"/>
      <w:outlineLvl w:val="3"/>
    </w:pPr>
    <w:rPr>
      <w:b w:val="0"/>
    </w:rPr>
  </w:style>
  <w:style w:type="paragraph" w:customStyle="1" w:styleId="aff5">
    <w:name w:val="工程建设表标题"/>
    <w:basedOn w:val="aff4"/>
    <w:pPr>
      <w:numPr>
        <w:ilvl w:val="4"/>
      </w:numPr>
      <w:jc w:val="center"/>
      <w:outlineLvl w:val="4"/>
    </w:pPr>
  </w:style>
  <w:style w:type="paragraph" w:customStyle="1" w:styleId="aff6">
    <w:name w:val="工程建设图标题"/>
    <w:basedOn w:val="aff4"/>
    <w:pPr>
      <w:numPr>
        <w:ilvl w:val="5"/>
      </w:numPr>
      <w:jc w:val="center"/>
      <w:outlineLvl w:val="5"/>
    </w:pPr>
  </w:style>
  <w:style w:type="paragraph" w:customStyle="1" w:styleId="aff7">
    <w:name w:val="工程建设公式标题"/>
    <w:basedOn w:val="aff4"/>
    <w:pPr>
      <w:numPr>
        <w:ilvl w:val="6"/>
      </w:numPr>
      <w:jc w:val="center"/>
      <w:outlineLvl w:val="6"/>
    </w:pPr>
  </w:style>
  <w:style w:type="paragraph" w:customStyle="1" w:styleId="aff9">
    <w:name w:val="工程建设无节条标题"/>
    <w:basedOn w:val="affb"/>
    <w:next w:val="affffffd"/>
    <w:pPr>
      <w:numPr>
        <w:ilvl w:val="8"/>
        <w:numId w:val="25"/>
      </w:numPr>
      <w:tabs>
        <w:tab w:val="clear" w:pos="720"/>
      </w:tabs>
      <w:outlineLvl w:val="3"/>
    </w:pPr>
  </w:style>
  <w:style w:type="paragraph" w:customStyle="1" w:styleId="aff8">
    <w:name w:val="工程建设款标题"/>
    <w:basedOn w:val="aff4"/>
    <w:pPr>
      <w:numPr>
        <w:ilvl w:val="7"/>
      </w:numPr>
      <w:outlineLvl w:val="9"/>
    </w:pPr>
  </w:style>
  <w:style w:type="paragraph" w:customStyle="1" w:styleId="affffffff1">
    <w:name w:val="名称"/>
    <w:basedOn w:val="affffffb"/>
    <w:next w:val="affffffd"/>
    <w:pPr>
      <w:spacing w:line="460" w:lineRule="exact"/>
      <w:outlineLvl w:val="9"/>
    </w:pPr>
  </w:style>
  <w:style w:type="paragraph" w:customStyle="1" w:styleId="ab">
    <w:name w:val="正文表标题续表"/>
    <w:basedOn w:val="aa"/>
    <w:next w:val="affffffd"/>
    <w:qFormat/>
    <w:pPr>
      <w:numPr>
        <w:ilvl w:val="2"/>
      </w:numPr>
    </w:pPr>
  </w:style>
  <w:style w:type="paragraph" w:customStyle="1" w:styleId="af9">
    <w:name w:val="附录表标题续表"/>
    <w:basedOn w:val="af8"/>
    <w:next w:val="affffffd"/>
    <w:pPr>
      <w:numPr>
        <w:ilvl w:val="2"/>
      </w:numPr>
    </w:pPr>
  </w:style>
  <w:style w:type="paragraph" w:customStyle="1" w:styleId="affffffff2">
    <w:name w:val="术语定义二级条标题"/>
    <w:basedOn w:val="a6"/>
    <w:next w:val="affffffd"/>
    <w:qFormat/>
    <w:pPr>
      <w:spacing w:beforeLines="0" w:before="0" w:afterLines="0" w:after="0"/>
      <w:outlineLvl w:val="9"/>
    </w:pPr>
  </w:style>
  <w:style w:type="paragraph" w:customStyle="1" w:styleId="affffffff3">
    <w:name w:val="术语定义三级条标题"/>
    <w:basedOn w:val="a7"/>
    <w:next w:val="affffffd"/>
    <w:qFormat/>
    <w:pPr>
      <w:spacing w:beforeLines="0" w:before="0" w:afterLines="0" w:after="0"/>
    </w:pPr>
  </w:style>
  <w:style w:type="paragraph" w:customStyle="1" w:styleId="affffffff4">
    <w:name w:val="式中"/>
    <w:pPr>
      <w:ind w:leftChars="200" w:left="200"/>
    </w:pPr>
    <w:rPr>
      <w:rFonts w:ascii="宋体"/>
      <w:sz w:val="21"/>
    </w:rPr>
  </w:style>
  <w:style w:type="paragraph" w:customStyle="1" w:styleId="affffffff5">
    <w:name w:val="术语定义四级条标题"/>
    <w:basedOn w:val="a8"/>
    <w:next w:val="affffffd"/>
    <w:qFormat/>
    <w:pPr>
      <w:spacing w:beforeLines="0" w:before="0" w:afterLines="0" w:after="0"/>
    </w:pPr>
  </w:style>
  <w:style w:type="paragraph" w:customStyle="1" w:styleId="affffffff6">
    <w:name w:val="术语定义五级条标题"/>
    <w:basedOn w:val="a9"/>
    <w:next w:val="affffffd"/>
    <w:qFormat/>
    <w:pPr>
      <w:spacing w:beforeLines="0" w:before="0" w:afterLines="0" w:after="0"/>
    </w:pPr>
  </w:style>
  <w:style w:type="paragraph" w:customStyle="1" w:styleId="affffffff7">
    <w:name w:val="术语定义一级条标题"/>
    <w:basedOn w:val="a5"/>
    <w:next w:val="affffffd"/>
    <w:qFormat/>
    <w:pPr>
      <w:spacing w:beforeLines="0" w:before="0" w:afterLines="0" w:after="0"/>
      <w:outlineLvl w:val="9"/>
    </w:pPr>
  </w:style>
  <w:style w:type="paragraph" w:customStyle="1" w:styleId="affffffff8">
    <w:name w:val="条文说明"/>
    <w:basedOn w:val="affffffff1"/>
  </w:style>
  <w:style w:type="paragraph" w:customStyle="1" w:styleId="a3">
    <w:name w:val="列项·"/>
    <w:qFormat/>
    <w:pPr>
      <w:numPr>
        <w:numId w:val="26"/>
      </w:numPr>
      <w:tabs>
        <w:tab w:val="left" w:pos="840"/>
      </w:tabs>
      <w:ind w:leftChars="200" w:left="200" w:hangingChars="200" w:hanging="200"/>
      <w:jc w:val="both"/>
    </w:pPr>
    <w:rPr>
      <w:rFonts w:ascii="宋体"/>
      <w:sz w:val="21"/>
    </w:rPr>
  </w:style>
  <w:style w:type="paragraph" w:customStyle="1" w:styleId="affffffff9">
    <w:name w:val="二级无标题条"/>
    <w:basedOn w:val="a6"/>
    <w:qFormat/>
    <w:pPr>
      <w:spacing w:beforeLines="0" w:before="0" w:afterLines="0" w:after="0"/>
      <w:outlineLvl w:val="9"/>
    </w:pPr>
    <w:rPr>
      <w:rFonts w:eastAsiaTheme="majorEastAsia"/>
    </w:rPr>
  </w:style>
  <w:style w:type="paragraph" w:customStyle="1" w:styleId="affffffffa">
    <w:name w:val="三级无标题条"/>
    <w:basedOn w:val="a7"/>
    <w:qFormat/>
    <w:pPr>
      <w:spacing w:beforeLines="0" w:before="0" w:afterLines="0" w:after="0"/>
    </w:pPr>
    <w:rPr>
      <w:rFonts w:eastAsiaTheme="majorEastAsia"/>
    </w:rPr>
  </w:style>
  <w:style w:type="paragraph" w:customStyle="1" w:styleId="affffffffb">
    <w:name w:val="四级无标题条"/>
    <w:basedOn w:val="a8"/>
    <w:qFormat/>
    <w:pPr>
      <w:spacing w:beforeLines="0" w:before="0" w:afterLines="0" w:after="0"/>
    </w:pPr>
    <w:rPr>
      <w:rFonts w:eastAsiaTheme="majorEastAsia"/>
    </w:rPr>
  </w:style>
  <w:style w:type="paragraph" w:customStyle="1" w:styleId="affffffffc">
    <w:name w:val="五级无标题条"/>
    <w:basedOn w:val="a9"/>
    <w:qFormat/>
    <w:pPr>
      <w:spacing w:beforeLines="0" w:before="0" w:afterLines="0" w:after="0"/>
    </w:pPr>
    <w:rPr>
      <w:rFonts w:eastAsiaTheme="majorEastAsia"/>
    </w:rPr>
  </w:style>
  <w:style w:type="paragraph" w:customStyle="1" w:styleId="affffffffd">
    <w:name w:val="一级无标题条"/>
    <w:basedOn w:val="a5"/>
    <w:qFormat/>
    <w:pPr>
      <w:spacing w:beforeLines="0" w:before="0" w:afterLines="0" w:after="0"/>
      <w:outlineLvl w:val="9"/>
    </w:pPr>
    <w:rPr>
      <w:rFonts w:eastAsiaTheme="majorEastAsia"/>
    </w:rPr>
  </w:style>
  <w:style w:type="character" w:customStyle="1" w:styleId="Charf3">
    <w:name w:val="条文脚注 Char"/>
    <w:basedOn w:val="Char6"/>
    <w:link w:val="af6"/>
    <w:rPr>
      <w:rFonts w:ascii="宋体"/>
      <w:kern w:val="2"/>
      <w:sz w:val="18"/>
      <w:szCs w:val="18"/>
    </w:rPr>
  </w:style>
  <w:style w:type="character" w:customStyle="1" w:styleId="Char6">
    <w:name w:val="正文文本 Char"/>
    <w:basedOn w:val="affc"/>
    <w:link w:val="afffb"/>
    <w:uiPriority w:val="99"/>
    <w:semiHidden/>
    <w:rPr>
      <w:kern w:val="2"/>
      <w:sz w:val="21"/>
      <w:szCs w:val="24"/>
    </w:rPr>
  </w:style>
  <w:style w:type="paragraph" w:customStyle="1" w:styleId="ICS">
    <w:name w:val="ICS"/>
    <w:basedOn w:val="afffffff5"/>
    <w:qFormat/>
    <w:pPr>
      <w:jc w:val="left"/>
    </w:pPr>
    <w:rPr>
      <w:rFonts w:ascii="黑体" w:eastAsia="黑体"/>
      <w:sz w:val="21"/>
    </w:rPr>
  </w:style>
  <w:style w:type="paragraph" w:customStyle="1" w:styleId="HB0">
    <w:name w:val="标准称谓HB"/>
    <w:next w:val="affb"/>
    <w:qFormat/>
    <w:pPr>
      <w:widowControl w:val="0"/>
      <w:kinsoku w:val="0"/>
      <w:overflowPunct w:val="0"/>
      <w:autoSpaceDE w:val="0"/>
      <w:autoSpaceDN w:val="0"/>
      <w:spacing w:line="0" w:lineRule="atLeast"/>
      <w:jc w:val="distribute"/>
    </w:pPr>
    <w:rPr>
      <w:rFonts w:ascii="Britannic Bold" w:eastAsia="黑体" w:hAnsi="Britannic Bold"/>
      <w:bCs/>
      <w:w w:val="135"/>
      <w:sz w:val="44"/>
    </w:rPr>
  </w:style>
  <w:style w:type="paragraph" w:customStyle="1" w:styleId="affffffffe">
    <w:name w:val="发布"/>
    <w:basedOn w:val="afffb"/>
    <w:qFormat/>
    <w:pPr>
      <w:spacing w:after="0" w:line="280" w:lineRule="exact"/>
      <w:ind w:left="284"/>
    </w:pPr>
    <w:rPr>
      <w:rFonts w:ascii="黑体" w:eastAsia="黑体"/>
      <w:kern w:val="3"/>
      <w:sz w:val="28"/>
    </w:rPr>
  </w:style>
  <w:style w:type="paragraph" w:customStyle="1" w:styleId="DB">
    <w:name w:val="标准称谓DB"/>
    <w:next w:val="affb"/>
    <w:link w:val="DBChar"/>
    <w:qFormat/>
    <w:pPr>
      <w:widowControl w:val="0"/>
      <w:kinsoku w:val="0"/>
      <w:overflowPunct w:val="0"/>
      <w:autoSpaceDE w:val="0"/>
      <w:autoSpaceDN w:val="0"/>
      <w:spacing w:line="0" w:lineRule="atLeast"/>
      <w:jc w:val="distribute"/>
    </w:pPr>
    <w:rPr>
      <w:rFonts w:ascii="Britannic Bold" w:eastAsia="黑体" w:hAnsi="Britannic Bold"/>
      <w:bCs/>
      <w:w w:val="135"/>
      <w:sz w:val="44"/>
    </w:rPr>
  </w:style>
  <w:style w:type="character" w:customStyle="1" w:styleId="DBChar">
    <w:name w:val="标准称谓DB Char"/>
    <w:basedOn w:val="affc"/>
    <w:link w:val="DB"/>
    <w:rPr>
      <w:rFonts w:ascii="Britannic Bold" w:eastAsia="黑体" w:hAnsi="Britannic Bold"/>
      <w:bCs/>
      <w:w w:val="135"/>
      <w:sz w:val="44"/>
    </w:rPr>
  </w:style>
  <w:style w:type="paragraph" w:customStyle="1" w:styleId="QB">
    <w:name w:val="标准称谓QB"/>
    <w:next w:val="affb"/>
    <w:link w:val="QBChar"/>
    <w:qFormat/>
    <w:pPr>
      <w:widowControl w:val="0"/>
      <w:kinsoku w:val="0"/>
      <w:overflowPunct w:val="0"/>
      <w:autoSpaceDE w:val="0"/>
      <w:autoSpaceDN w:val="0"/>
      <w:spacing w:line="0" w:lineRule="atLeast"/>
      <w:jc w:val="distribute"/>
    </w:pPr>
    <w:rPr>
      <w:rFonts w:ascii="Arial Black" w:eastAsia="黑体" w:hAnsi="Arial Black"/>
      <w:bCs/>
      <w:w w:val="135"/>
      <w:sz w:val="44"/>
    </w:rPr>
  </w:style>
  <w:style w:type="character" w:customStyle="1" w:styleId="QBChar">
    <w:name w:val="标准称谓QB Char"/>
    <w:basedOn w:val="affc"/>
    <w:link w:val="QB"/>
    <w:rPr>
      <w:rFonts w:ascii="Arial Black" w:eastAsia="黑体" w:hAnsi="Arial Black"/>
      <w:bCs/>
      <w:w w:val="135"/>
      <w:sz w:val="44"/>
    </w:rPr>
  </w:style>
  <w:style w:type="paragraph" w:customStyle="1" w:styleId="HB1">
    <w:name w:val="发布部门HB"/>
    <w:next w:val="affb"/>
    <w:pPr>
      <w:spacing w:line="360" w:lineRule="exact"/>
      <w:jc w:val="center"/>
    </w:pPr>
    <w:rPr>
      <w:rFonts w:ascii="宋体"/>
      <w:b/>
      <w:sz w:val="36"/>
    </w:rPr>
  </w:style>
  <w:style w:type="paragraph" w:customStyle="1" w:styleId="DB0">
    <w:name w:val="发布部门DB"/>
    <w:next w:val="affb"/>
    <w:pPr>
      <w:spacing w:line="360" w:lineRule="exact"/>
      <w:jc w:val="center"/>
    </w:pPr>
    <w:rPr>
      <w:rFonts w:ascii="宋体"/>
      <w:b/>
      <w:sz w:val="36"/>
    </w:rPr>
  </w:style>
  <w:style w:type="paragraph" w:customStyle="1" w:styleId="QB0">
    <w:name w:val="发布部门QB"/>
    <w:next w:val="affb"/>
    <w:pPr>
      <w:snapToGrid w:val="0"/>
      <w:jc w:val="center"/>
    </w:pPr>
    <w:rPr>
      <w:rFonts w:ascii="宋体"/>
      <w:b/>
      <w:sz w:val="36"/>
    </w:rPr>
  </w:style>
  <w:style w:type="paragraph" w:customStyle="1" w:styleId="DB1">
    <w:name w:val="标准标志DB"/>
    <w:next w:val="affb"/>
    <w:pPr>
      <w:shd w:val="solid" w:color="FFFFFF" w:fill="FFFFFF"/>
      <w:spacing w:line="0" w:lineRule="atLeast"/>
      <w:jc w:val="right"/>
    </w:pPr>
    <w:rPr>
      <w:rFonts w:eastAsia="Times New Roman" w:hAnsi="Britannic Bold"/>
      <w:b/>
      <w:w w:val="110"/>
      <w:kern w:val="2"/>
      <w:sz w:val="96"/>
    </w:rPr>
  </w:style>
  <w:style w:type="paragraph" w:customStyle="1" w:styleId="QB1">
    <w:name w:val="标准标志QB"/>
    <w:next w:val="affb"/>
    <w:pPr>
      <w:shd w:val="solid" w:color="FFFFFF" w:fill="FFFFFF"/>
      <w:spacing w:line="0" w:lineRule="atLeast"/>
      <w:jc w:val="right"/>
    </w:pPr>
    <w:rPr>
      <w:rFonts w:ascii="Arial Black" w:eastAsia="Times New Roman" w:hAnsi="Britannic Bold"/>
      <w:b/>
      <w:w w:val="110"/>
      <w:kern w:val="2"/>
      <w:sz w:val="113"/>
    </w:rPr>
  </w:style>
  <w:style w:type="paragraph" w:customStyle="1" w:styleId="GB1">
    <w:name w:val="标准标志GB"/>
    <w:next w:val="affb"/>
    <w:pPr>
      <w:shd w:val="solid" w:color="FFFFFF" w:fill="FFFFFF"/>
      <w:spacing w:line="0" w:lineRule="atLeast"/>
      <w:jc w:val="right"/>
    </w:pPr>
    <w:rPr>
      <w:rFonts w:ascii="Britannic Bold" w:eastAsia="Britannic Bold" w:hAnsi="Britannic Bold"/>
      <w:b/>
      <w:w w:val="110"/>
      <w:kern w:val="2"/>
      <w:sz w:val="160"/>
    </w:rPr>
  </w:style>
  <w:style w:type="paragraph" w:customStyle="1" w:styleId="af1">
    <w:name w:val="引言二级条标题"/>
    <w:basedOn w:val="af0"/>
    <w:next w:val="affffffd"/>
    <w:qFormat/>
    <w:pPr>
      <w:numPr>
        <w:ilvl w:val="1"/>
      </w:numPr>
      <w:spacing w:before="156" w:after="156"/>
    </w:pPr>
    <w:rPr>
      <w:rFonts w:ascii="黑体"/>
    </w:rPr>
  </w:style>
  <w:style w:type="paragraph" w:customStyle="1" w:styleId="X">
    <w:name w:val="示例X"/>
    <w:basedOn w:val="affffffd"/>
    <w:next w:val="afffffffd"/>
    <w:qFormat/>
    <w:rPr>
      <w:sz w:val="18"/>
    </w:rPr>
  </w:style>
  <w:style w:type="paragraph" w:customStyle="1" w:styleId="af7">
    <w:name w:val="附录表标号"/>
    <w:basedOn w:val="affb"/>
    <w:next w:val="affffffd"/>
    <w:pPr>
      <w:numPr>
        <w:numId w:val="13"/>
      </w:numPr>
      <w:snapToGrid w:val="0"/>
      <w:spacing w:line="14" w:lineRule="exact"/>
      <w:jc w:val="center"/>
    </w:pPr>
    <w:rPr>
      <w:color w:val="FFFFFF"/>
    </w:rPr>
  </w:style>
  <w:style w:type="paragraph" w:customStyle="1" w:styleId="ac">
    <w:name w:val="附录图标号"/>
    <w:basedOn w:val="affb"/>
    <w:next w:val="affffffd"/>
    <w:pPr>
      <w:numPr>
        <w:numId w:val="14"/>
      </w:numPr>
      <w:snapToGrid w:val="0"/>
      <w:spacing w:line="14" w:lineRule="exact"/>
      <w:jc w:val="center"/>
    </w:pPr>
    <w:rPr>
      <w:color w:val="FFFFFF"/>
    </w:rPr>
  </w:style>
  <w:style w:type="paragraph" w:customStyle="1" w:styleId="afffffffff">
    <w:name w:val="重要提示"/>
    <w:basedOn w:val="affffffd"/>
    <w:next w:val="affffffd"/>
    <w:qFormat/>
    <w:rPr>
      <w:rFonts w:eastAsia="黑体"/>
    </w:rPr>
  </w:style>
  <w:style w:type="paragraph" w:customStyle="1" w:styleId="afffffffff0">
    <w:name w:val="公式编号制表符"/>
    <w:basedOn w:val="affb"/>
    <w:next w:val="affb"/>
    <w:qFormat/>
    <w:pPr>
      <w:widowControl/>
      <w:tabs>
        <w:tab w:val="center" w:pos="4679"/>
        <w:tab w:val="right" w:leader="dot" w:pos="9299"/>
      </w:tabs>
      <w:autoSpaceDE w:val="0"/>
      <w:autoSpaceDN w:val="0"/>
      <w:textAlignment w:val="center"/>
    </w:pPr>
    <w:rPr>
      <w:rFonts w:ascii="宋体"/>
      <w:kern w:val="0"/>
      <w:szCs w:val="20"/>
    </w:rPr>
  </w:style>
  <w:style w:type="paragraph" w:customStyle="1" w:styleId="TOC1">
    <w:name w:val="TOC 标题1"/>
    <w:basedOn w:val="1"/>
    <w:next w:val="affb"/>
    <w:uiPriority w:val="39"/>
    <w:semiHidden/>
    <w:unhideWhenUsed/>
    <w:qFormat/>
    <w:pPr>
      <w:outlineLvl w:val="9"/>
    </w:pPr>
  </w:style>
  <w:style w:type="character" w:customStyle="1" w:styleId="1f0">
    <w:name w:val="不明显参考1"/>
    <w:basedOn w:val="affc"/>
    <w:uiPriority w:val="31"/>
    <w:qFormat/>
    <w:rPr>
      <w:smallCaps/>
      <w:color w:val="595959" w:themeColor="text1" w:themeTint="A6"/>
    </w:rPr>
  </w:style>
  <w:style w:type="character" w:customStyle="1" w:styleId="1f1">
    <w:name w:val="不明显强调1"/>
    <w:basedOn w:val="affc"/>
    <w:uiPriority w:val="19"/>
    <w:qFormat/>
    <w:rPr>
      <w:i/>
      <w:iCs/>
      <w:color w:val="404040" w:themeColor="text1" w:themeTint="BF"/>
    </w:rPr>
  </w:style>
  <w:style w:type="character" w:customStyle="1" w:styleId="Char4">
    <w:name w:val="称呼 Char"/>
    <w:basedOn w:val="affc"/>
    <w:link w:val="afff9"/>
    <w:uiPriority w:val="99"/>
    <w:semiHidden/>
    <w:qFormat/>
    <w:rPr>
      <w:kern w:val="2"/>
      <w:sz w:val="21"/>
      <w:szCs w:val="24"/>
    </w:rPr>
  </w:style>
  <w:style w:type="character" w:customStyle="1" w:styleId="Char8">
    <w:name w:val="纯文本 Char"/>
    <w:basedOn w:val="affc"/>
    <w:link w:val="affff"/>
    <w:uiPriority w:val="99"/>
    <w:semiHidden/>
    <w:qFormat/>
    <w:rPr>
      <w:rFonts w:ascii="宋体" w:hAnsi="Courier New" w:cs="Courier New"/>
      <w:kern w:val="2"/>
      <w:sz w:val="21"/>
      <w:szCs w:val="21"/>
    </w:rPr>
  </w:style>
  <w:style w:type="character" w:customStyle="1" w:styleId="Char1">
    <w:name w:val="电子邮件签名 Char"/>
    <w:basedOn w:val="affc"/>
    <w:link w:val="afff2"/>
    <w:uiPriority w:val="99"/>
    <w:semiHidden/>
    <w:qFormat/>
    <w:rPr>
      <w:kern w:val="2"/>
      <w:sz w:val="21"/>
      <w:szCs w:val="24"/>
    </w:rPr>
  </w:style>
  <w:style w:type="character" w:customStyle="1" w:styleId="Chard">
    <w:name w:val="副标题 Char"/>
    <w:basedOn w:val="affc"/>
    <w:link w:val="affff8"/>
    <w:uiPriority w:val="11"/>
    <w:qFormat/>
    <w:rPr>
      <w:rFonts w:asciiTheme="majorHAnsi" w:hAnsiTheme="majorHAnsi" w:cstheme="majorBidi"/>
      <w:b/>
      <w:bCs/>
      <w:kern w:val="28"/>
      <w:sz w:val="32"/>
      <w:szCs w:val="32"/>
    </w:rPr>
  </w:style>
  <w:style w:type="character" w:customStyle="1" w:styleId="Char">
    <w:name w:val="宏文本 Char"/>
    <w:basedOn w:val="affc"/>
    <w:link w:val="afff"/>
    <w:uiPriority w:val="99"/>
    <w:semiHidden/>
    <w:qFormat/>
    <w:rPr>
      <w:rFonts w:ascii="Courier New" w:hAnsi="Courier New" w:cs="Courier New"/>
      <w:kern w:val="2"/>
      <w:sz w:val="24"/>
      <w:szCs w:val="24"/>
    </w:rPr>
  </w:style>
  <w:style w:type="character" w:customStyle="1" w:styleId="Char5">
    <w:name w:val="结束语 Char"/>
    <w:basedOn w:val="affc"/>
    <w:link w:val="afffa"/>
    <w:uiPriority w:val="99"/>
    <w:semiHidden/>
    <w:qFormat/>
    <w:rPr>
      <w:kern w:val="2"/>
      <w:sz w:val="21"/>
      <w:szCs w:val="24"/>
    </w:rPr>
  </w:style>
  <w:style w:type="paragraph" w:styleId="afffffffff1">
    <w:name w:val="List Paragraph"/>
    <w:basedOn w:val="affb"/>
    <w:uiPriority w:val="34"/>
    <w:qFormat/>
    <w:pPr>
      <w:ind w:firstLineChars="200" w:firstLine="420"/>
    </w:pPr>
  </w:style>
  <w:style w:type="character" w:customStyle="1" w:styleId="1f2">
    <w:name w:val="明显参考1"/>
    <w:basedOn w:val="affc"/>
    <w:uiPriority w:val="32"/>
    <w:qFormat/>
    <w:rPr>
      <w:b/>
      <w:bCs/>
      <w:smallCaps/>
      <w:color w:val="5B9BD5" w:themeColor="accent1"/>
      <w:spacing w:val="5"/>
    </w:rPr>
  </w:style>
  <w:style w:type="character" w:customStyle="1" w:styleId="1f3">
    <w:name w:val="明显强调1"/>
    <w:basedOn w:val="affc"/>
    <w:uiPriority w:val="21"/>
    <w:qFormat/>
    <w:rPr>
      <w:i/>
      <w:iCs/>
      <w:color w:val="5B9BD5" w:themeColor="accent1"/>
    </w:rPr>
  </w:style>
  <w:style w:type="paragraph" w:styleId="afffffffff2">
    <w:name w:val="Intense Quote"/>
    <w:basedOn w:val="affb"/>
    <w:next w:val="affb"/>
    <w:link w:val="Charf4"/>
    <w:uiPriority w:val="30"/>
    <w:qFormat/>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Charf4">
    <w:name w:val="明显引用 Char"/>
    <w:basedOn w:val="affc"/>
    <w:link w:val="afffffffff2"/>
    <w:uiPriority w:val="30"/>
    <w:qFormat/>
    <w:rPr>
      <w:i/>
      <w:iCs/>
      <w:color w:val="5B9BD5" w:themeColor="accent1"/>
      <w:kern w:val="2"/>
      <w:sz w:val="21"/>
      <w:szCs w:val="24"/>
    </w:rPr>
  </w:style>
  <w:style w:type="character" w:customStyle="1" w:styleId="Charb">
    <w:name w:val="批注框文本 Char"/>
    <w:basedOn w:val="affc"/>
    <w:link w:val="affff2"/>
    <w:uiPriority w:val="99"/>
    <w:semiHidden/>
    <w:qFormat/>
    <w:rPr>
      <w:kern w:val="2"/>
      <w:sz w:val="18"/>
      <w:szCs w:val="18"/>
    </w:rPr>
  </w:style>
  <w:style w:type="character" w:customStyle="1" w:styleId="Char3">
    <w:name w:val="批注文字 Char"/>
    <w:basedOn w:val="affc"/>
    <w:link w:val="afff8"/>
    <w:qFormat/>
    <w:rPr>
      <w:kern w:val="2"/>
      <w:sz w:val="21"/>
      <w:szCs w:val="24"/>
    </w:rPr>
  </w:style>
  <w:style w:type="character" w:customStyle="1" w:styleId="Charf">
    <w:name w:val="批注主题 Char"/>
    <w:basedOn w:val="Char3"/>
    <w:link w:val="afffff"/>
    <w:uiPriority w:val="99"/>
    <w:semiHidden/>
    <w:qFormat/>
    <w:rPr>
      <w:b/>
      <w:bCs/>
      <w:kern w:val="2"/>
      <w:sz w:val="21"/>
      <w:szCs w:val="24"/>
    </w:rPr>
  </w:style>
  <w:style w:type="character" w:customStyle="1" w:styleId="Charc">
    <w:name w:val="签名 Char"/>
    <w:basedOn w:val="affc"/>
    <w:link w:val="affff6"/>
    <w:uiPriority w:val="99"/>
    <w:semiHidden/>
    <w:qFormat/>
    <w:rPr>
      <w:kern w:val="2"/>
      <w:sz w:val="21"/>
      <w:szCs w:val="24"/>
    </w:rPr>
  </w:style>
  <w:style w:type="table" w:customStyle="1" w:styleId="110">
    <w:name w:val="清单表 1 浅色1"/>
    <w:basedOn w:val="affd"/>
    <w:uiPriority w:val="46"/>
    <w:qFormat/>
    <w:tblPr>
      <w:tblInd w:w="0" w:type="dxa"/>
      <w:tblCellMar>
        <w:top w:w="0" w:type="dxa"/>
        <w:left w:w="108" w:type="dxa"/>
        <w:bottom w:w="0" w:type="dxa"/>
        <w:right w:w="108" w:type="dxa"/>
      </w:tblCellMar>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1-110">
    <w:name w:val="清单表 1 浅色 - 着色 11"/>
    <w:basedOn w:val="affd"/>
    <w:uiPriority w:val="46"/>
    <w:tblPr>
      <w:tblInd w:w="0" w:type="dxa"/>
      <w:tblCellMar>
        <w:top w:w="0" w:type="dxa"/>
        <w:left w:w="108" w:type="dxa"/>
        <w:bottom w:w="0" w:type="dxa"/>
        <w:right w:w="108" w:type="dxa"/>
      </w:tblCellMar>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1-210">
    <w:name w:val="清单表 1 浅色 - 着色 21"/>
    <w:basedOn w:val="affd"/>
    <w:uiPriority w:val="46"/>
    <w:qFormat/>
    <w:tblPr>
      <w:tblInd w:w="0" w:type="dxa"/>
      <w:tblCellMar>
        <w:top w:w="0" w:type="dxa"/>
        <w:left w:w="108" w:type="dxa"/>
        <w:bottom w:w="0" w:type="dxa"/>
        <w:right w:w="108" w:type="dxa"/>
      </w:tblCellMar>
    </w:tblPr>
    <w:tblStylePr w:type="firstRow">
      <w:rPr>
        <w:b/>
        <w:bCs/>
      </w:rPr>
      <w:tblPr/>
      <w:tcPr>
        <w:tcBorders>
          <w:bottom w:val="single" w:sz="4" w:space="0" w:color="F4B083" w:themeColor="accent2" w:themeTint="99"/>
        </w:tcBorders>
      </w:tcPr>
    </w:tblStylePr>
    <w:tblStylePr w:type="lastRow">
      <w:rPr>
        <w:b/>
        <w:bCs/>
      </w:rPr>
      <w:tblPr/>
      <w:tcPr>
        <w:tcBorders>
          <w:top w:val="sing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1-310">
    <w:name w:val="清单表 1 浅色 - 着色 31"/>
    <w:basedOn w:val="affd"/>
    <w:uiPriority w:val="46"/>
    <w:qFormat/>
    <w:tblPr>
      <w:tblInd w:w="0" w:type="dxa"/>
      <w:tblCellMar>
        <w:top w:w="0" w:type="dxa"/>
        <w:left w:w="108" w:type="dxa"/>
        <w:bottom w:w="0" w:type="dxa"/>
        <w:right w:w="108" w:type="dxa"/>
      </w:tblCellMar>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1-410">
    <w:name w:val="清单表 1 浅色 - 着色 41"/>
    <w:basedOn w:val="affd"/>
    <w:uiPriority w:val="46"/>
    <w:qFormat/>
    <w:tblPr>
      <w:tblInd w:w="0" w:type="dxa"/>
      <w:tblCellMar>
        <w:top w:w="0" w:type="dxa"/>
        <w:left w:w="108" w:type="dxa"/>
        <w:bottom w:w="0" w:type="dxa"/>
        <w:right w:w="108" w:type="dxa"/>
      </w:tblCellMar>
    </w:tblPr>
    <w:tblStylePr w:type="firstRow">
      <w:rPr>
        <w:b/>
        <w:bCs/>
      </w:rPr>
      <w:tblPr/>
      <w:tcPr>
        <w:tcBorders>
          <w:bottom w:val="single" w:sz="4" w:space="0" w:color="FFD966" w:themeColor="accent4" w:themeTint="99"/>
        </w:tcBorders>
      </w:tcPr>
    </w:tblStylePr>
    <w:tblStylePr w:type="lastRow">
      <w:rPr>
        <w:b/>
        <w:bCs/>
      </w:rPr>
      <w:tblPr/>
      <w:tcPr>
        <w:tcBorders>
          <w:top w:val="sing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1-510">
    <w:name w:val="清单表 1 浅色 - 着色 51"/>
    <w:basedOn w:val="affd"/>
    <w:uiPriority w:val="46"/>
    <w:qFormat/>
    <w:tblPr>
      <w:tblInd w:w="0" w:type="dxa"/>
      <w:tblCellMar>
        <w:top w:w="0" w:type="dxa"/>
        <w:left w:w="108" w:type="dxa"/>
        <w:bottom w:w="0" w:type="dxa"/>
        <w:right w:w="108" w:type="dxa"/>
      </w:tblCellMar>
    </w:tblPr>
    <w:tblStylePr w:type="firstRow">
      <w:rPr>
        <w:b/>
        <w:bCs/>
      </w:rPr>
      <w:tblPr/>
      <w:tcPr>
        <w:tcBorders>
          <w:bottom w:val="single" w:sz="4" w:space="0" w:color="8EAADB" w:themeColor="accent5" w:themeTint="99"/>
        </w:tcBorders>
      </w:tcPr>
    </w:tblStylePr>
    <w:tblStylePr w:type="lastRow">
      <w:rPr>
        <w:b/>
        <w:bCs/>
      </w:rPr>
      <w:tblPr/>
      <w:tcPr>
        <w:tcBorders>
          <w:top w:val="sing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1-610">
    <w:name w:val="清单表 1 浅色 - 着色 61"/>
    <w:basedOn w:val="affd"/>
    <w:uiPriority w:val="46"/>
    <w:qFormat/>
    <w:tblPr>
      <w:tblInd w:w="0" w:type="dxa"/>
      <w:tblCellMar>
        <w:top w:w="0" w:type="dxa"/>
        <w:left w:w="108" w:type="dxa"/>
        <w:bottom w:w="0" w:type="dxa"/>
        <w:right w:w="108" w:type="dxa"/>
      </w:tblCellMar>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210">
    <w:name w:val="清单表 21"/>
    <w:basedOn w:val="affd"/>
    <w:uiPriority w:val="47"/>
    <w:qFormat/>
    <w:tblPr>
      <w:tblInd w:w="0" w:type="dxa"/>
      <w:tblBorders>
        <w:top w:val="single" w:sz="4" w:space="0" w:color="666666" w:themeColor="text1" w:themeTint="99"/>
        <w:bottom w:val="single" w:sz="4" w:space="0" w:color="666666" w:themeColor="text1" w:themeTint="99"/>
        <w:insideH w:val="single" w:sz="4" w:space="0" w:color="666666" w:themeColor="tex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110">
    <w:name w:val="清单表 2 - 着色 11"/>
    <w:basedOn w:val="affd"/>
    <w:uiPriority w:val="47"/>
    <w:qFormat/>
    <w:tblPr>
      <w:tblInd w:w="0" w:type="dxa"/>
      <w:tblBorders>
        <w:top w:val="single" w:sz="4" w:space="0" w:color="9CC2E5" w:themeColor="accent1" w:themeTint="99"/>
        <w:bottom w:val="single" w:sz="4" w:space="0" w:color="9CC2E5" w:themeColor="accent1" w:themeTint="99"/>
        <w:insideH w:val="single" w:sz="4" w:space="0" w:color="9CC2E5" w:themeColor="accen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2-210">
    <w:name w:val="清单表 2 - 着色 21"/>
    <w:basedOn w:val="affd"/>
    <w:uiPriority w:val="47"/>
    <w:qFormat/>
    <w:tblPr>
      <w:tblInd w:w="0" w:type="dxa"/>
      <w:tblBorders>
        <w:top w:val="single" w:sz="4" w:space="0" w:color="F4B083" w:themeColor="accent2" w:themeTint="99"/>
        <w:bottom w:val="single" w:sz="4" w:space="0" w:color="F4B083" w:themeColor="accent2" w:themeTint="99"/>
        <w:insideH w:val="single" w:sz="4" w:space="0" w:color="F4B083" w:themeColor="accent2"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2-310">
    <w:name w:val="清单表 2 - 着色 31"/>
    <w:basedOn w:val="affd"/>
    <w:uiPriority w:val="47"/>
    <w:qFormat/>
    <w:tblPr>
      <w:tblInd w:w="0" w:type="dxa"/>
      <w:tblBorders>
        <w:top w:val="single" w:sz="4" w:space="0" w:color="C9C9C9" w:themeColor="accent3" w:themeTint="99"/>
        <w:bottom w:val="single" w:sz="4" w:space="0" w:color="C9C9C9" w:themeColor="accent3" w:themeTint="99"/>
        <w:insideH w:val="single" w:sz="4" w:space="0" w:color="C9C9C9" w:themeColor="accent3"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2-410">
    <w:name w:val="清单表 2 - 着色 41"/>
    <w:basedOn w:val="affd"/>
    <w:uiPriority w:val="47"/>
    <w:qFormat/>
    <w:tblPr>
      <w:tblInd w:w="0" w:type="dxa"/>
      <w:tblBorders>
        <w:top w:val="single" w:sz="4" w:space="0" w:color="FFD966" w:themeColor="accent4" w:themeTint="99"/>
        <w:bottom w:val="single" w:sz="4" w:space="0" w:color="FFD966" w:themeColor="accent4" w:themeTint="99"/>
        <w:insideH w:val="single" w:sz="4" w:space="0" w:color="FFD966" w:themeColor="accent4"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2-510">
    <w:name w:val="清单表 2 - 着色 51"/>
    <w:basedOn w:val="affd"/>
    <w:uiPriority w:val="47"/>
    <w:qFormat/>
    <w:tblPr>
      <w:tblInd w:w="0" w:type="dxa"/>
      <w:tblBorders>
        <w:top w:val="single" w:sz="4" w:space="0" w:color="8EAADB" w:themeColor="accent5" w:themeTint="99"/>
        <w:bottom w:val="single" w:sz="4" w:space="0" w:color="8EAADB" w:themeColor="accent5" w:themeTint="99"/>
        <w:insideH w:val="single" w:sz="4" w:space="0" w:color="8EAADB" w:themeColor="accent5"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2-610">
    <w:name w:val="清单表 2 - 着色 61"/>
    <w:basedOn w:val="affd"/>
    <w:uiPriority w:val="47"/>
    <w:qFormat/>
    <w:tblPr>
      <w:tblInd w:w="0" w:type="dxa"/>
      <w:tblBorders>
        <w:top w:val="single" w:sz="4" w:space="0" w:color="A8D08D" w:themeColor="accent6" w:themeTint="99"/>
        <w:bottom w:val="single" w:sz="4" w:space="0" w:color="A8D08D" w:themeColor="accent6" w:themeTint="99"/>
        <w:insideH w:val="single" w:sz="4" w:space="0" w:color="A8D08D" w:themeColor="accent6"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310">
    <w:name w:val="清单表 31"/>
    <w:basedOn w:val="affd"/>
    <w:uiPriority w:val="48"/>
    <w:qFormat/>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3-11">
    <w:name w:val="清单表 3 - 着色 11"/>
    <w:basedOn w:val="affd"/>
    <w:uiPriority w:val="48"/>
    <w:qFormat/>
    <w:tblPr>
      <w:tblInd w:w="0" w:type="dxa"/>
      <w:tblBorders>
        <w:top w:val="single" w:sz="4" w:space="0" w:color="5B9BD5" w:themeColor="accent1"/>
        <w:left w:val="single" w:sz="4" w:space="0" w:color="5B9BD5" w:themeColor="accent1"/>
        <w:bottom w:val="single" w:sz="4" w:space="0" w:color="5B9BD5" w:themeColor="accent1"/>
        <w:right w:val="single" w:sz="4" w:space="0" w:color="5B9BD5" w:themeColor="accent1"/>
      </w:tblBorders>
      <w:tblCellMar>
        <w:top w:w="0" w:type="dxa"/>
        <w:left w:w="108" w:type="dxa"/>
        <w:bottom w:w="0" w:type="dxa"/>
        <w:right w:w="108" w:type="dxa"/>
      </w:tblCellMar>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customStyle="1" w:styleId="3-21">
    <w:name w:val="清单表 3 - 着色 21"/>
    <w:basedOn w:val="affd"/>
    <w:uiPriority w:val="48"/>
    <w:qFormat/>
    <w:tblPr>
      <w:tblInd w:w="0" w:type="dxa"/>
      <w:tblBorders>
        <w:top w:val="single" w:sz="4" w:space="0" w:color="ED7D31" w:themeColor="accent2"/>
        <w:left w:val="single" w:sz="4" w:space="0" w:color="ED7D31" w:themeColor="accent2"/>
        <w:bottom w:val="single" w:sz="4" w:space="0" w:color="ED7D31" w:themeColor="accent2"/>
        <w:right w:val="single" w:sz="4" w:space="0" w:color="ED7D31" w:themeColor="accent2"/>
      </w:tblBorders>
      <w:tblCellMar>
        <w:top w:w="0" w:type="dxa"/>
        <w:left w:w="108" w:type="dxa"/>
        <w:bottom w:w="0" w:type="dxa"/>
        <w:right w:w="108" w:type="dxa"/>
      </w:tblCellMar>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3-31">
    <w:name w:val="清单表 3 - 着色 31"/>
    <w:basedOn w:val="affd"/>
    <w:uiPriority w:val="48"/>
    <w:qFormat/>
    <w:tblPr>
      <w:tblInd w:w="0" w:type="dxa"/>
      <w:tblBorders>
        <w:top w:val="single" w:sz="4" w:space="0" w:color="A5A5A5" w:themeColor="accent3"/>
        <w:left w:val="single" w:sz="4" w:space="0" w:color="A5A5A5" w:themeColor="accent3"/>
        <w:bottom w:val="single" w:sz="4" w:space="0" w:color="A5A5A5" w:themeColor="accent3"/>
        <w:right w:val="single" w:sz="4" w:space="0" w:color="A5A5A5" w:themeColor="accent3"/>
      </w:tblBorders>
      <w:tblCellMar>
        <w:top w:w="0" w:type="dxa"/>
        <w:left w:w="108" w:type="dxa"/>
        <w:bottom w:w="0" w:type="dxa"/>
        <w:right w:w="108" w:type="dxa"/>
      </w:tblCellMar>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customStyle="1" w:styleId="3-41">
    <w:name w:val="清单表 3 - 着色 41"/>
    <w:basedOn w:val="affd"/>
    <w:uiPriority w:val="48"/>
    <w:qFormat/>
    <w:tblPr>
      <w:tblInd w:w="0" w:type="dxa"/>
      <w:tblBorders>
        <w:top w:val="single" w:sz="4" w:space="0" w:color="FFC000" w:themeColor="accent4"/>
        <w:left w:val="single" w:sz="4" w:space="0" w:color="FFC000" w:themeColor="accent4"/>
        <w:bottom w:val="single" w:sz="4" w:space="0" w:color="FFC000" w:themeColor="accent4"/>
        <w:right w:val="single" w:sz="4" w:space="0" w:color="FFC000" w:themeColor="accent4"/>
      </w:tblBorders>
      <w:tblCellMar>
        <w:top w:w="0" w:type="dxa"/>
        <w:left w:w="108" w:type="dxa"/>
        <w:bottom w:w="0" w:type="dxa"/>
        <w:right w:w="108" w:type="dxa"/>
      </w:tblCellMar>
    </w:tblPr>
    <w:tblStylePr w:type="firstRow">
      <w:rPr>
        <w:b/>
        <w:bCs/>
        <w:color w:val="FFFFFF" w:themeColor="background1"/>
      </w:rPr>
      <w:tblPr/>
      <w:tcPr>
        <w:shd w:val="clear" w:color="auto" w:fill="FFC000" w:themeFill="accent4"/>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table" w:customStyle="1" w:styleId="3-51">
    <w:name w:val="清单表 3 - 着色 51"/>
    <w:basedOn w:val="affd"/>
    <w:uiPriority w:val="48"/>
    <w:qFormat/>
    <w:tblPr>
      <w:tblInd w:w="0" w:type="dxa"/>
      <w:tblBorders>
        <w:top w:val="single" w:sz="4" w:space="0" w:color="4472C4" w:themeColor="accent5"/>
        <w:left w:val="single" w:sz="4" w:space="0" w:color="4472C4" w:themeColor="accent5"/>
        <w:bottom w:val="single" w:sz="4" w:space="0" w:color="4472C4" w:themeColor="accent5"/>
        <w:right w:val="single" w:sz="4" w:space="0" w:color="4472C4" w:themeColor="accent5"/>
      </w:tblBorders>
      <w:tblCellMar>
        <w:top w:w="0" w:type="dxa"/>
        <w:left w:w="108" w:type="dxa"/>
        <w:bottom w:w="0" w:type="dxa"/>
        <w:right w:w="108" w:type="dxa"/>
      </w:tblCellMar>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table" w:customStyle="1" w:styleId="3-61">
    <w:name w:val="清单表 3 - 着色 61"/>
    <w:basedOn w:val="affd"/>
    <w:uiPriority w:val="48"/>
    <w:qFormat/>
    <w:tblPr>
      <w:tblInd w:w="0" w:type="dxa"/>
      <w:tblBorders>
        <w:top w:val="single" w:sz="4" w:space="0" w:color="70AD47" w:themeColor="accent6"/>
        <w:left w:val="single" w:sz="4" w:space="0" w:color="70AD47" w:themeColor="accent6"/>
        <w:bottom w:val="single" w:sz="4" w:space="0" w:color="70AD47" w:themeColor="accent6"/>
        <w:right w:val="single" w:sz="4" w:space="0" w:color="70AD47" w:themeColor="accent6"/>
      </w:tblBorders>
      <w:tblCellMar>
        <w:top w:w="0" w:type="dxa"/>
        <w:left w:w="108" w:type="dxa"/>
        <w:bottom w:w="0" w:type="dxa"/>
        <w:right w:w="108" w:type="dxa"/>
      </w:tblCellMar>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customStyle="1" w:styleId="410">
    <w:name w:val="清单表 41"/>
    <w:basedOn w:val="affd"/>
    <w:uiPriority w:val="49"/>
    <w:qFormat/>
    <w:tblPr>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4-11">
    <w:name w:val="清单表 4 - 着色 11"/>
    <w:basedOn w:val="affd"/>
    <w:uiPriority w:val="49"/>
    <w:qFormat/>
    <w:tblPr>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4-21">
    <w:name w:val="清单表 4 - 着色 21"/>
    <w:basedOn w:val="affd"/>
    <w:uiPriority w:val="49"/>
    <w:qFormat/>
    <w:tblPr>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4-31">
    <w:name w:val="清单表 4 - 着色 31"/>
    <w:basedOn w:val="affd"/>
    <w:uiPriority w:val="49"/>
    <w:qFormat/>
    <w:tblPr>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4-41">
    <w:name w:val="清单表 4 - 着色 41"/>
    <w:basedOn w:val="affd"/>
    <w:uiPriority w:val="49"/>
    <w:qFormat/>
    <w:tblPr>
      <w:tblInd w:w="0"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4-51">
    <w:name w:val="清单表 4 - 着色 51"/>
    <w:basedOn w:val="affd"/>
    <w:uiPriority w:val="49"/>
    <w:qFormat/>
    <w:tblPr>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tcBorders>
        <w:shd w:val="clear" w:color="auto" w:fill="4472C4" w:themeFill="accent5"/>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4-61">
    <w:name w:val="清单表 4 - 着色 61"/>
    <w:basedOn w:val="affd"/>
    <w:uiPriority w:val="49"/>
    <w:qFormat/>
    <w:tblPr>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510">
    <w:name w:val="清单表 5 深色1"/>
    <w:basedOn w:val="affd"/>
    <w:uiPriority w:val="50"/>
    <w:qFormat/>
    <w:rPr>
      <w:color w:val="FFFFFF" w:themeColor="background1"/>
    </w:rPr>
    <w:tblPr>
      <w:tblInd w:w="0" w:type="dxa"/>
      <w:tblBorders>
        <w:top w:val="single" w:sz="24" w:space="0" w:color="000000" w:themeColor="text1"/>
        <w:left w:val="single" w:sz="24" w:space="0" w:color="000000" w:themeColor="text1"/>
        <w:bottom w:val="single" w:sz="24" w:space="0" w:color="000000" w:themeColor="text1"/>
        <w:right w:val="single" w:sz="24" w:space="0" w:color="000000" w:themeColor="text1"/>
      </w:tblBorders>
      <w:tblCellMar>
        <w:top w:w="0" w:type="dxa"/>
        <w:left w:w="108" w:type="dxa"/>
        <w:bottom w:w="0" w:type="dxa"/>
        <w:right w:w="108" w:type="dxa"/>
      </w:tblCellMar>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5-11">
    <w:name w:val="清单表 5 深色 - 着色 11"/>
    <w:basedOn w:val="affd"/>
    <w:uiPriority w:val="50"/>
    <w:qFormat/>
    <w:rPr>
      <w:color w:val="FFFFFF" w:themeColor="background1"/>
    </w:rPr>
    <w:tblPr>
      <w:tblInd w:w="0" w:type="dxa"/>
      <w:tblBorders>
        <w:top w:val="single" w:sz="24" w:space="0" w:color="5B9BD5" w:themeColor="accent1"/>
        <w:left w:val="single" w:sz="24" w:space="0" w:color="5B9BD5" w:themeColor="accent1"/>
        <w:bottom w:val="single" w:sz="24" w:space="0" w:color="5B9BD5" w:themeColor="accent1"/>
        <w:right w:val="single" w:sz="24" w:space="0" w:color="5B9BD5" w:themeColor="accent1"/>
      </w:tblBorders>
      <w:tblCellMar>
        <w:top w:w="0" w:type="dxa"/>
        <w:left w:w="108" w:type="dxa"/>
        <w:bottom w:w="0" w:type="dxa"/>
        <w:right w:w="108" w:type="dxa"/>
      </w:tblCellMar>
    </w:tblPr>
    <w:tcPr>
      <w:shd w:val="clear" w:color="auto" w:fill="5B9BD5"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5-21">
    <w:name w:val="清单表 5 深色 - 着色 21"/>
    <w:basedOn w:val="affd"/>
    <w:uiPriority w:val="50"/>
    <w:qFormat/>
    <w:rPr>
      <w:color w:val="FFFFFF" w:themeColor="background1"/>
    </w:rPr>
    <w:tblPr>
      <w:tblInd w:w="0" w:type="dxa"/>
      <w:tblBorders>
        <w:top w:val="single" w:sz="24" w:space="0" w:color="ED7D31" w:themeColor="accent2"/>
        <w:left w:val="single" w:sz="24" w:space="0" w:color="ED7D31" w:themeColor="accent2"/>
        <w:bottom w:val="single" w:sz="24" w:space="0" w:color="ED7D31" w:themeColor="accent2"/>
        <w:right w:val="single" w:sz="24" w:space="0" w:color="ED7D31" w:themeColor="accent2"/>
      </w:tblBorders>
      <w:tblCellMar>
        <w:top w:w="0" w:type="dxa"/>
        <w:left w:w="108" w:type="dxa"/>
        <w:bottom w:w="0" w:type="dxa"/>
        <w:right w:w="108" w:type="dxa"/>
      </w:tblCellMar>
    </w:tblPr>
    <w:tcPr>
      <w:shd w:val="clear" w:color="auto" w:fill="ED7D31"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5-31">
    <w:name w:val="清单表 5 深色 - 着色 31"/>
    <w:basedOn w:val="affd"/>
    <w:uiPriority w:val="50"/>
    <w:qFormat/>
    <w:rPr>
      <w:color w:val="FFFFFF" w:themeColor="background1"/>
    </w:rPr>
    <w:tblPr>
      <w:tblInd w:w="0" w:type="dxa"/>
      <w:tblBorders>
        <w:top w:val="single" w:sz="24" w:space="0" w:color="A5A5A5" w:themeColor="accent3"/>
        <w:left w:val="single" w:sz="24" w:space="0" w:color="A5A5A5" w:themeColor="accent3"/>
        <w:bottom w:val="single" w:sz="24" w:space="0" w:color="A5A5A5" w:themeColor="accent3"/>
        <w:right w:val="single" w:sz="24" w:space="0" w:color="A5A5A5" w:themeColor="accent3"/>
      </w:tblBorders>
      <w:tblCellMar>
        <w:top w:w="0" w:type="dxa"/>
        <w:left w:w="108" w:type="dxa"/>
        <w:bottom w:w="0" w:type="dxa"/>
        <w:right w:w="108" w:type="dxa"/>
      </w:tblCellMar>
    </w:tblPr>
    <w:tcPr>
      <w:shd w:val="clear" w:color="auto" w:fill="A5A5A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5-41">
    <w:name w:val="清单表 5 深色 - 着色 41"/>
    <w:basedOn w:val="affd"/>
    <w:uiPriority w:val="50"/>
    <w:qFormat/>
    <w:rPr>
      <w:color w:val="FFFFFF" w:themeColor="background1"/>
    </w:rPr>
    <w:tblPr>
      <w:tblInd w:w="0" w:type="dxa"/>
      <w:tblBorders>
        <w:top w:val="single" w:sz="24" w:space="0" w:color="FFC000" w:themeColor="accent4"/>
        <w:left w:val="single" w:sz="24" w:space="0" w:color="FFC000" w:themeColor="accent4"/>
        <w:bottom w:val="single" w:sz="24" w:space="0" w:color="FFC000" w:themeColor="accent4"/>
        <w:right w:val="single" w:sz="24" w:space="0" w:color="FFC000" w:themeColor="accent4"/>
      </w:tblBorders>
      <w:tblCellMar>
        <w:top w:w="0" w:type="dxa"/>
        <w:left w:w="108" w:type="dxa"/>
        <w:bottom w:w="0" w:type="dxa"/>
        <w:right w:w="108" w:type="dxa"/>
      </w:tblCellMar>
    </w:tblPr>
    <w:tcPr>
      <w:shd w:val="clear" w:color="auto" w:fill="FFC00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5-51">
    <w:name w:val="清单表 5 深色 - 着色 51"/>
    <w:basedOn w:val="affd"/>
    <w:uiPriority w:val="50"/>
    <w:qFormat/>
    <w:rPr>
      <w:color w:val="FFFFFF" w:themeColor="background1"/>
    </w:rPr>
    <w:tblPr>
      <w:tblInd w:w="0" w:type="dxa"/>
      <w:tblBorders>
        <w:top w:val="single" w:sz="24" w:space="0" w:color="4472C4" w:themeColor="accent5"/>
        <w:left w:val="single" w:sz="24" w:space="0" w:color="4472C4" w:themeColor="accent5"/>
        <w:bottom w:val="single" w:sz="24" w:space="0" w:color="4472C4" w:themeColor="accent5"/>
        <w:right w:val="single" w:sz="24" w:space="0" w:color="4472C4" w:themeColor="accent5"/>
      </w:tblBorders>
      <w:tblCellMar>
        <w:top w:w="0" w:type="dxa"/>
        <w:left w:w="108" w:type="dxa"/>
        <w:bottom w:w="0" w:type="dxa"/>
        <w:right w:w="108" w:type="dxa"/>
      </w:tblCellMar>
    </w:tblPr>
    <w:tcPr>
      <w:shd w:val="clear" w:color="auto" w:fill="4472C4"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5-61">
    <w:name w:val="清单表 5 深色 - 着色 61"/>
    <w:basedOn w:val="affd"/>
    <w:uiPriority w:val="50"/>
    <w:qFormat/>
    <w:rPr>
      <w:color w:val="FFFFFF" w:themeColor="background1"/>
    </w:rPr>
    <w:tblPr>
      <w:tblInd w:w="0" w:type="dxa"/>
      <w:tblBorders>
        <w:top w:val="single" w:sz="24" w:space="0" w:color="70AD47" w:themeColor="accent6"/>
        <w:left w:val="single" w:sz="24" w:space="0" w:color="70AD47" w:themeColor="accent6"/>
        <w:bottom w:val="single" w:sz="24" w:space="0" w:color="70AD47" w:themeColor="accent6"/>
        <w:right w:val="single" w:sz="24" w:space="0" w:color="70AD47" w:themeColor="accent6"/>
      </w:tblBorders>
      <w:tblCellMar>
        <w:top w:w="0" w:type="dxa"/>
        <w:left w:w="108" w:type="dxa"/>
        <w:bottom w:w="0" w:type="dxa"/>
        <w:right w:w="108" w:type="dxa"/>
      </w:tblCellMar>
    </w:tblPr>
    <w:tcPr>
      <w:shd w:val="clear" w:color="auto" w:fill="70AD4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610">
    <w:name w:val="清单表 6 彩色1"/>
    <w:basedOn w:val="affd"/>
    <w:uiPriority w:val="51"/>
    <w:qFormat/>
    <w:rPr>
      <w:color w:val="000000" w:themeColor="text1"/>
    </w:rPr>
    <w:tblPr>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6-11">
    <w:name w:val="清单表 6 彩色 - 着色 11"/>
    <w:basedOn w:val="affd"/>
    <w:uiPriority w:val="51"/>
    <w:qFormat/>
    <w:rPr>
      <w:color w:val="2E74B5" w:themeColor="accent1" w:themeShade="BF"/>
    </w:rPr>
    <w:tblPr>
      <w:tblInd w:w="0" w:type="dxa"/>
      <w:tblBorders>
        <w:top w:val="single" w:sz="4" w:space="0" w:color="5B9BD5" w:themeColor="accent1"/>
        <w:bottom w:val="single" w:sz="4" w:space="0" w:color="5B9BD5" w:themeColor="accent1"/>
      </w:tblBorders>
      <w:tblCellMar>
        <w:top w:w="0" w:type="dxa"/>
        <w:left w:w="108" w:type="dxa"/>
        <w:bottom w:w="0" w:type="dxa"/>
        <w:right w:w="108" w:type="dxa"/>
      </w:tblCellMar>
    </w:tblPr>
    <w:tblStylePr w:type="firstRow">
      <w:rPr>
        <w:b/>
        <w:bCs/>
      </w:rPr>
      <w:tblPr/>
      <w:tcPr>
        <w:tcBorders>
          <w:bottom w:val="single" w:sz="4" w:space="0" w:color="5B9BD5" w:themeColor="accent1"/>
        </w:tcBorders>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6-21">
    <w:name w:val="清单表 6 彩色 - 着色 21"/>
    <w:basedOn w:val="affd"/>
    <w:uiPriority w:val="51"/>
    <w:qFormat/>
    <w:rPr>
      <w:color w:val="C45911" w:themeColor="accent2" w:themeShade="BF"/>
    </w:rPr>
    <w:tblPr>
      <w:tblInd w:w="0" w:type="dxa"/>
      <w:tblBorders>
        <w:top w:val="single" w:sz="4" w:space="0" w:color="ED7D31" w:themeColor="accent2"/>
        <w:bottom w:val="single" w:sz="4" w:space="0" w:color="ED7D31" w:themeColor="accent2"/>
      </w:tblBorders>
      <w:tblCellMar>
        <w:top w:w="0" w:type="dxa"/>
        <w:left w:w="108" w:type="dxa"/>
        <w:bottom w:w="0" w:type="dxa"/>
        <w:right w:w="108" w:type="dxa"/>
      </w:tblCellMar>
    </w:tblPr>
    <w:tblStylePr w:type="firstRow">
      <w:rPr>
        <w:b/>
        <w:bCs/>
      </w:rPr>
      <w:tblPr/>
      <w:tcPr>
        <w:tcBorders>
          <w:bottom w:val="single" w:sz="4" w:space="0" w:color="ED7D31" w:themeColor="accent2"/>
        </w:tcBorders>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6-31">
    <w:name w:val="清单表 6 彩色 - 着色 31"/>
    <w:basedOn w:val="affd"/>
    <w:uiPriority w:val="51"/>
    <w:qFormat/>
    <w:rPr>
      <w:color w:val="7B7B7B" w:themeColor="accent3" w:themeShade="BF"/>
    </w:rPr>
    <w:tblPr>
      <w:tblInd w:w="0" w:type="dxa"/>
      <w:tblBorders>
        <w:top w:val="single" w:sz="4" w:space="0" w:color="A5A5A5" w:themeColor="accent3"/>
        <w:bottom w:val="single" w:sz="4" w:space="0" w:color="A5A5A5" w:themeColor="accent3"/>
      </w:tblBorders>
      <w:tblCellMar>
        <w:top w:w="0" w:type="dxa"/>
        <w:left w:w="108" w:type="dxa"/>
        <w:bottom w:w="0" w:type="dxa"/>
        <w:right w:w="108" w:type="dxa"/>
      </w:tblCellMar>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6-41">
    <w:name w:val="清单表 6 彩色 - 着色 41"/>
    <w:basedOn w:val="affd"/>
    <w:uiPriority w:val="51"/>
    <w:qFormat/>
    <w:rPr>
      <w:color w:val="BF8F00" w:themeColor="accent4" w:themeShade="BF"/>
    </w:rPr>
    <w:tblPr>
      <w:tblInd w:w="0" w:type="dxa"/>
      <w:tblBorders>
        <w:top w:val="single" w:sz="4" w:space="0" w:color="FFC000" w:themeColor="accent4"/>
        <w:bottom w:val="single" w:sz="4" w:space="0" w:color="FFC000" w:themeColor="accent4"/>
      </w:tblBorders>
      <w:tblCellMar>
        <w:top w:w="0" w:type="dxa"/>
        <w:left w:w="108" w:type="dxa"/>
        <w:bottom w:w="0" w:type="dxa"/>
        <w:right w:w="108" w:type="dxa"/>
      </w:tblCellMar>
    </w:tblPr>
    <w:tblStylePr w:type="firstRow">
      <w:rPr>
        <w:b/>
        <w:bCs/>
      </w:rPr>
      <w:tblPr/>
      <w:tcPr>
        <w:tcBorders>
          <w:bottom w:val="single" w:sz="4" w:space="0" w:color="FFC000" w:themeColor="accent4"/>
        </w:tcBorders>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6-51">
    <w:name w:val="清单表 6 彩色 - 着色 51"/>
    <w:basedOn w:val="affd"/>
    <w:uiPriority w:val="51"/>
    <w:qFormat/>
    <w:rPr>
      <w:color w:val="2F5496" w:themeColor="accent5" w:themeShade="BF"/>
    </w:rPr>
    <w:tblPr>
      <w:tblInd w:w="0" w:type="dxa"/>
      <w:tblBorders>
        <w:top w:val="single" w:sz="4" w:space="0" w:color="4472C4" w:themeColor="accent5"/>
        <w:bottom w:val="single" w:sz="4" w:space="0" w:color="4472C4" w:themeColor="accent5"/>
      </w:tblBorders>
      <w:tblCellMar>
        <w:top w:w="0" w:type="dxa"/>
        <w:left w:w="108" w:type="dxa"/>
        <w:bottom w:w="0" w:type="dxa"/>
        <w:right w:w="108" w:type="dxa"/>
      </w:tblCellMar>
    </w:tblPr>
    <w:tblStylePr w:type="firstRow">
      <w:rPr>
        <w:b/>
        <w:bCs/>
      </w:rPr>
      <w:tblPr/>
      <w:tcPr>
        <w:tcBorders>
          <w:bottom w:val="single" w:sz="4" w:space="0" w:color="4472C4" w:themeColor="accent5"/>
        </w:tcBorders>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6-61">
    <w:name w:val="清单表 6 彩色 - 着色 61"/>
    <w:basedOn w:val="affd"/>
    <w:uiPriority w:val="51"/>
    <w:qFormat/>
    <w:rPr>
      <w:color w:val="538135" w:themeColor="accent6" w:themeShade="BF"/>
    </w:rPr>
    <w:tblPr>
      <w:tblInd w:w="0" w:type="dxa"/>
      <w:tblBorders>
        <w:top w:val="single" w:sz="4" w:space="0" w:color="70AD47" w:themeColor="accent6"/>
        <w:bottom w:val="single" w:sz="4" w:space="0" w:color="70AD47" w:themeColor="accent6"/>
      </w:tblBorders>
      <w:tblCellMar>
        <w:top w:w="0" w:type="dxa"/>
        <w:left w:w="108" w:type="dxa"/>
        <w:bottom w:w="0" w:type="dxa"/>
        <w:right w:w="108" w:type="dxa"/>
      </w:tblCellMar>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710">
    <w:name w:val="清单表 7 彩色1"/>
    <w:basedOn w:val="affd"/>
    <w:uiPriority w:val="52"/>
    <w:qFormat/>
    <w:rPr>
      <w:color w:val="000000" w:themeColor="text1"/>
    </w:rPr>
    <w:tblPr>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7-11">
    <w:name w:val="清单表 7 彩色 - 着色 11"/>
    <w:basedOn w:val="affd"/>
    <w:uiPriority w:val="52"/>
    <w:qFormat/>
    <w:rPr>
      <w:color w:val="2E74B5" w:themeColor="accent1" w:themeShade="BF"/>
    </w:rPr>
    <w:tblPr>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5B9BD5"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1"/>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7-21">
    <w:name w:val="清单表 7 彩色 - 着色 21"/>
    <w:basedOn w:val="affd"/>
    <w:uiPriority w:val="52"/>
    <w:qFormat/>
    <w:rPr>
      <w:color w:val="C45911" w:themeColor="accent2" w:themeShade="BF"/>
    </w:rPr>
    <w:tblPr>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ED7D31"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D7D31"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D7D31"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D7D31" w:themeColor="accent2"/>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7-31">
    <w:name w:val="清单表 7 彩色 - 着色 31"/>
    <w:basedOn w:val="affd"/>
    <w:uiPriority w:val="52"/>
    <w:qFormat/>
    <w:rPr>
      <w:color w:val="7B7B7B" w:themeColor="accent3" w:themeShade="BF"/>
    </w:rPr>
    <w:tblPr>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7-41">
    <w:name w:val="清单表 7 彩色 - 着色 41"/>
    <w:basedOn w:val="affd"/>
    <w:uiPriority w:val="52"/>
    <w:qFormat/>
    <w:rPr>
      <w:color w:val="BF8F00" w:themeColor="accent4" w:themeShade="BF"/>
    </w:rPr>
    <w:tblPr>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FFC00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00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00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000" w:themeColor="accent4"/>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7-51">
    <w:name w:val="清单表 7 彩色 - 着色 51"/>
    <w:basedOn w:val="affd"/>
    <w:uiPriority w:val="52"/>
    <w:qFormat/>
    <w:rPr>
      <w:color w:val="2F5496" w:themeColor="accent5" w:themeShade="BF"/>
    </w:rPr>
    <w:tblPr>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4472C4"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5"/>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7-61">
    <w:name w:val="清单表 7 彩色 - 着色 61"/>
    <w:basedOn w:val="affd"/>
    <w:uiPriority w:val="52"/>
    <w:qFormat/>
    <w:rPr>
      <w:color w:val="538135" w:themeColor="accent6" w:themeShade="BF"/>
    </w:rPr>
    <w:tblPr>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Char9">
    <w:name w:val="日期 Char"/>
    <w:basedOn w:val="affc"/>
    <w:link w:val="affff0"/>
    <w:uiPriority w:val="99"/>
    <w:semiHidden/>
    <w:qFormat/>
    <w:rPr>
      <w:kern w:val="2"/>
      <w:sz w:val="21"/>
      <w:szCs w:val="24"/>
    </w:rPr>
  </w:style>
  <w:style w:type="character" w:customStyle="1" w:styleId="1f4">
    <w:name w:val="书籍标题1"/>
    <w:basedOn w:val="affc"/>
    <w:uiPriority w:val="33"/>
    <w:qFormat/>
    <w:rPr>
      <w:b/>
      <w:bCs/>
      <w:i/>
      <w:iCs/>
      <w:spacing w:val="5"/>
    </w:rPr>
  </w:style>
  <w:style w:type="paragraph" w:customStyle="1" w:styleId="1f5">
    <w:name w:val="书目1"/>
    <w:basedOn w:val="affb"/>
    <w:next w:val="affb"/>
    <w:uiPriority w:val="37"/>
    <w:semiHidden/>
    <w:unhideWhenUsed/>
    <w:qFormat/>
  </w:style>
  <w:style w:type="table" w:customStyle="1" w:styleId="111">
    <w:name w:val="网格表 1 浅色1"/>
    <w:basedOn w:val="affd"/>
    <w:uiPriority w:val="46"/>
    <w:qFormat/>
    <w:tblPr>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1-111">
    <w:name w:val="网格表 1 浅色 - 着色 11"/>
    <w:basedOn w:val="affd"/>
    <w:uiPriority w:val="46"/>
    <w:qFormat/>
    <w:tblPr>
      <w:tblInd w:w="0" w:type="dxa"/>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CellMar>
        <w:top w:w="0" w:type="dxa"/>
        <w:left w:w="108" w:type="dxa"/>
        <w:bottom w:w="0" w:type="dxa"/>
        <w:right w:w="108" w:type="dxa"/>
      </w:tblCellMar>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1-211">
    <w:name w:val="网格表 1 浅色 - 着色 21"/>
    <w:basedOn w:val="affd"/>
    <w:uiPriority w:val="46"/>
    <w:qFormat/>
    <w:tblPr>
      <w:tblInd w:w="0" w:type="dxa"/>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CellMar>
        <w:top w:w="0" w:type="dxa"/>
        <w:left w:w="108" w:type="dxa"/>
        <w:bottom w:w="0" w:type="dxa"/>
        <w:right w:w="108" w:type="dxa"/>
      </w:tblCellMar>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1-311">
    <w:name w:val="网格表 1 浅色 - 着色 31"/>
    <w:basedOn w:val="affd"/>
    <w:uiPriority w:val="46"/>
    <w:qFormat/>
    <w:tblPr>
      <w:tblInd w:w="0" w:type="dxa"/>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CellMar>
        <w:top w:w="0" w:type="dxa"/>
        <w:left w:w="108" w:type="dxa"/>
        <w:bottom w:w="0" w:type="dxa"/>
        <w:right w:w="108" w:type="dxa"/>
      </w:tblCellMar>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1-411">
    <w:name w:val="网格表 1 浅色 - 着色 41"/>
    <w:basedOn w:val="affd"/>
    <w:uiPriority w:val="46"/>
    <w:qFormat/>
    <w:tblPr>
      <w:tblInd w:w="0" w:type="dxa"/>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CellMar>
        <w:top w:w="0" w:type="dxa"/>
        <w:left w:w="108" w:type="dxa"/>
        <w:bottom w:w="0" w:type="dxa"/>
        <w:right w:w="108" w:type="dxa"/>
      </w:tblCellMar>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customStyle="1" w:styleId="1-511">
    <w:name w:val="网格表 1 浅色 - 着色 51"/>
    <w:basedOn w:val="affd"/>
    <w:uiPriority w:val="46"/>
    <w:qFormat/>
    <w:tblPr>
      <w:tblInd w:w="0" w:type="dxa"/>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1-611">
    <w:name w:val="网格表 1 浅色 - 着色 61"/>
    <w:basedOn w:val="affd"/>
    <w:uiPriority w:val="46"/>
    <w:qFormat/>
    <w:tblPr>
      <w:tblInd w:w="0" w:type="dxa"/>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CellMar>
        <w:top w:w="0" w:type="dxa"/>
        <w:left w:w="108" w:type="dxa"/>
        <w:bottom w:w="0" w:type="dxa"/>
        <w:right w:w="108" w:type="dxa"/>
      </w:tblCellMar>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211">
    <w:name w:val="网格表 21"/>
    <w:basedOn w:val="affd"/>
    <w:uiPriority w:val="47"/>
    <w:qFormat/>
    <w:tblPr>
      <w:tblInd w:w="0" w:type="dxa"/>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CellMar>
        <w:top w:w="0" w:type="dxa"/>
        <w:left w:w="108" w:type="dxa"/>
        <w:bottom w:w="0" w:type="dxa"/>
        <w:right w:w="108" w:type="dxa"/>
      </w:tblCellMar>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111">
    <w:name w:val="网格表 2 - 着色 11"/>
    <w:basedOn w:val="affd"/>
    <w:uiPriority w:val="47"/>
    <w:qFormat/>
    <w:tblPr>
      <w:tblInd w:w="0" w:type="dxa"/>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CellMar>
        <w:top w:w="0" w:type="dxa"/>
        <w:left w:w="108" w:type="dxa"/>
        <w:bottom w:w="0" w:type="dxa"/>
        <w:right w:w="108" w:type="dxa"/>
      </w:tblCellMar>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2-211">
    <w:name w:val="网格表 2 - 着色 21"/>
    <w:basedOn w:val="affd"/>
    <w:uiPriority w:val="47"/>
    <w:qFormat/>
    <w:tblPr>
      <w:tblInd w:w="0" w:type="dxa"/>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CellMar>
        <w:top w:w="0" w:type="dxa"/>
        <w:left w:w="108" w:type="dxa"/>
        <w:bottom w:w="0" w:type="dxa"/>
        <w:right w:w="108" w:type="dxa"/>
      </w:tblCellMar>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2-311">
    <w:name w:val="网格表 2 - 着色 31"/>
    <w:basedOn w:val="affd"/>
    <w:uiPriority w:val="47"/>
    <w:qFormat/>
    <w:tblPr>
      <w:tblInd w:w="0" w:type="dxa"/>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CellMar>
        <w:top w:w="0" w:type="dxa"/>
        <w:left w:w="108" w:type="dxa"/>
        <w:bottom w:w="0" w:type="dxa"/>
        <w:right w:w="108" w:type="dxa"/>
      </w:tblCellMar>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2-411">
    <w:name w:val="网格表 2 - 着色 41"/>
    <w:basedOn w:val="affd"/>
    <w:uiPriority w:val="47"/>
    <w:qFormat/>
    <w:tblPr>
      <w:tblInd w:w="0" w:type="dxa"/>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CellMar>
        <w:top w:w="0" w:type="dxa"/>
        <w:left w:w="108" w:type="dxa"/>
        <w:bottom w:w="0" w:type="dxa"/>
        <w:right w:w="108" w:type="dxa"/>
      </w:tblCellMar>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2-511">
    <w:name w:val="网格表 2 - 着色 51"/>
    <w:basedOn w:val="affd"/>
    <w:uiPriority w:val="47"/>
    <w:qFormat/>
    <w:tblPr>
      <w:tblInd w:w="0" w:type="dxa"/>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CellMar>
        <w:top w:w="0" w:type="dxa"/>
        <w:left w:w="108" w:type="dxa"/>
        <w:bottom w:w="0" w:type="dxa"/>
        <w:right w:w="108" w:type="dxa"/>
      </w:tblCellMar>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2-611">
    <w:name w:val="网格表 2 - 着色 61"/>
    <w:basedOn w:val="affd"/>
    <w:uiPriority w:val="47"/>
    <w:qFormat/>
    <w:tblPr>
      <w:tblInd w:w="0" w:type="dxa"/>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CellMar>
        <w:top w:w="0" w:type="dxa"/>
        <w:left w:w="108" w:type="dxa"/>
        <w:bottom w:w="0" w:type="dxa"/>
        <w:right w:w="108" w:type="dxa"/>
      </w:tblCellMar>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311">
    <w:name w:val="网格表 31"/>
    <w:basedOn w:val="affd"/>
    <w:uiPriority w:val="48"/>
    <w:qFormat/>
    <w:tblPr>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3-110">
    <w:name w:val="网格表 3 - 着色 11"/>
    <w:basedOn w:val="affd"/>
    <w:uiPriority w:val="48"/>
    <w:qFormat/>
    <w:tblPr>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customStyle="1" w:styleId="3-210">
    <w:name w:val="网格表 3 - 着色 21"/>
    <w:basedOn w:val="affd"/>
    <w:uiPriority w:val="48"/>
    <w:qFormat/>
    <w:tblPr>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customStyle="1" w:styleId="3-310">
    <w:name w:val="网格表 3 - 着色 31"/>
    <w:basedOn w:val="affd"/>
    <w:uiPriority w:val="48"/>
    <w:qFormat/>
    <w:tblPr>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customStyle="1" w:styleId="3-410">
    <w:name w:val="网格表 3 - 着色 41"/>
    <w:basedOn w:val="affd"/>
    <w:uiPriority w:val="48"/>
    <w:qFormat/>
    <w:tblPr>
      <w:tblInd w:w="0"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customStyle="1" w:styleId="3-510">
    <w:name w:val="网格表 3 - 着色 51"/>
    <w:basedOn w:val="affd"/>
    <w:uiPriority w:val="48"/>
    <w:qFormat/>
    <w:tblPr>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customStyle="1" w:styleId="3-610">
    <w:name w:val="网格表 3 - 着色 61"/>
    <w:basedOn w:val="affd"/>
    <w:uiPriority w:val="48"/>
    <w:qFormat/>
    <w:tblPr>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customStyle="1" w:styleId="411">
    <w:name w:val="网格表 41"/>
    <w:basedOn w:val="affd"/>
    <w:uiPriority w:val="49"/>
    <w:qFormat/>
    <w:tblPr>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4-110">
    <w:name w:val="网格表 4 - 着色 11"/>
    <w:basedOn w:val="affd"/>
    <w:uiPriority w:val="49"/>
    <w:qFormat/>
    <w:tblPr>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4-210">
    <w:name w:val="网格表 4 - 着色 21"/>
    <w:basedOn w:val="affd"/>
    <w:uiPriority w:val="49"/>
    <w:qFormat/>
    <w:tblPr>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4-310">
    <w:name w:val="网格表 4 - 着色 31"/>
    <w:basedOn w:val="affd"/>
    <w:uiPriority w:val="49"/>
    <w:qFormat/>
    <w:tblPr>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4-410">
    <w:name w:val="网格表 4 - 着色 41"/>
    <w:basedOn w:val="affd"/>
    <w:uiPriority w:val="49"/>
    <w:qFormat/>
    <w:tblPr>
      <w:tblInd w:w="0"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4-510">
    <w:name w:val="网格表 4 - 着色 51"/>
    <w:basedOn w:val="affd"/>
    <w:uiPriority w:val="49"/>
    <w:qFormat/>
    <w:tblPr>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4-610">
    <w:name w:val="网格表 4 - 着色 61"/>
    <w:basedOn w:val="affd"/>
    <w:uiPriority w:val="49"/>
    <w:qFormat/>
    <w:tblPr>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511">
    <w:name w:val="网格表 5 深色1"/>
    <w:basedOn w:val="affd"/>
    <w:uiPriority w:val="50"/>
    <w:qFormat/>
    <w:tblPr>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5-110">
    <w:name w:val="网格表 5 深色 - 着色 11"/>
    <w:basedOn w:val="affd"/>
    <w:uiPriority w:val="50"/>
    <w:qFormat/>
    <w:tblPr>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210">
    <w:name w:val="网格表 5 深色 - 着色 21"/>
    <w:basedOn w:val="affd"/>
    <w:uiPriority w:val="50"/>
    <w:qFormat/>
    <w:tblPr>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5-310">
    <w:name w:val="网格表 5 深色 - 着色 31"/>
    <w:basedOn w:val="affd"/>
    <w:uiPriority w:val="50"/>
    <w:qFormat/>
    <w:tblPr>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customStyle="1" w:styleId="5-410">
    <w:name w:val="网格表 5 深色 - 着色 41"/>
    <w:basedOn w:val="affd"/>
    <w:uiPriority w:val="50"/>
    <w:qFormat/>
    <w:tblPr>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customStyle="1" w:styleId="5-510">
    <w:name w:val="网格表 5 深色 - 着色 51"/>
    <w:basedOn w:val="affd"/>
    <w:uiPriority w:val="50"/>
    <w:qFormat/>
    <w:tblPr>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5-610">
    <w:name w:val="网格表 5 深色 - 着色 61"/>
    <w:basedOn w:val="affd"/>
    <w:uiPriority w:val="50"/>
    <w:qFormat/>
    <w:tblPr>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611">
    <w:name w:val="网格表 6 彩色1"/>
    <w:basedOn w:val="affd"/>
    <w:uiPriority w:val="51"/>
    <w:qFormat/>
    <w:rPr>
      <w:color w:val="000000" w:themeColor="text1"/>
    </w:rPr>
    <w:tblPr>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6-110">
    <w:name w:val="网格表 6 彩色 - 着色 11"/>
    <w:basedOn w:val="affd"/>
    <w:uiPriority w:val="51"/>
    <w:qFormat/>
    <w:rPr>
      <w:color w:val="2E74B5" w:themeColor="accent1" w:themeShade="BF"/>
    </w:rPr>
    <w:tblPr>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6-210">
    <w:name w:val="网格表 6 彩色 - 着色 21"/>
    <w:basedOn w:val="affd"/>
    <w:uiPriority w:val="51"/>
    <w:qFormat/>
    <w:rPr>
      <w:color w:val="C45911" w:themeColor="accent2" w:themeShade="BF"/>
    </w:rPr>
    <w:tblPr>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6-310">
    <w:name w:val="网格表 6 彩色 - 着色 31"/>
    <w:basedOn w:val="affd"/>
    <w:uiPriority w:val="51"/>
    <w:qFormat/>
    <w:rPr>
      <w:color w:val="7B7B7B" w:themeColor="accent3" w:themeShade="BF"/>
    </w:rPr>
    <w:tblPr>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6-410">
    <w:name w:val="网格表 6 彩色 - 着色 41"/>
    <w:basedOn w:val="affd"/>
    <w:uiPriority w:val="51"/>
    <w:qFormat/>
    <w:rPr>
      <w:color w:val="BF8F00" w:themeColor="accent4" w:themeShade="BF"/>
    </w:rPr>
    <w:tblPr>
      <w:tblInd w:w="0"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CellMar>
        <w:top w:w="0" w:type="dxa"/>
        <w:left w:w="108" w:type="dxa"/>
        <w:bottom w:w="0" w:type="dxa"/>
        <w:right w:w="108" w:type="dxa"/>
      </w:tblCellMar>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6-510">
    <w:name w:val="网格表 6 彩色 - 着色 51"/>
    <w:basedOn w:val="affd"/>
    <w:uiPriority w:val="51"/>
    <w:qFormat/>
    <w:rPr>
      <w:color w:val="2F5496" w:themeColor="accent5" w:themeShade="BF"/>
    </w:rPr>
    <w:tblPr>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6-610">
    <w:name w:val="网格表 6 彩色 - 着色 61"/>
    <w:basedOn w:val="affd"/>
    <w:uiPriority w:val="51"/>
    <w:qFormat/>
    <w:rPr>
      <w:color w:val="538135" w:themeColor="accent6" w:themeShade="BF"/>
    </w:rPr>
    <w:tblPr>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711">
    <w:name w:val="网格表 7 彩色1"/>
    <w:basedOn w:val="affd"/>
    <w:uiPriority w:val="52"/>
    <w:qFormat/>
    <w:rPr>
      <w:color w:val="000000" w:themeColor="text1"/>
    </w:rPr>
    <w:tblPr>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7-110">
    <w:name w:val="网格表 7 彩色 - 着色 11"/>
    <w:basedOn w:val="affd"/>
    <w:uiPriority w:val="52"/>
    <w:qFormat/>
    <w:rPr>
      <w:color w:val="2E74B5" w:themeColor="accent1" w:themeShade="BF"/>
    </w:rPr>
    <w:tblPr>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customStyle="1" w:styleId="7-210">
    <w:name w:val="网格表 7 彩色 - 着色 21"/>
    <w:basedOn w:val="affd"/>
    <w:uiPriority w:val="52"/>
    <w:qFormat/>
    <w:rPr>
      <w:color w:val="C45911" w:themeColor="accent2" w:themeShade="BF"/>
    </w:rPr>
    <w:tblPr>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customStyle="1" w:styleId="7-310">
    <w:name w:val="网格表 7 彩色 - 着色 31"/>
    <w:basedOn w:val="affd"/>
    <w:uiPriority w:val="52"/>
    <w:qFormat/>
    <w:rPr>
      <w:color w:val="7B7B7B" w:themeColor="accent3" w:themeShade="BF"/>
    </w:rPr>
    <w:tblPr>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customStyle="1" w:styleId="7-410">
    <w:name w:val="网格表 7 彩色 - 着色 41"/>
    <w:basedOn w:val="affd"/>
    <w:uiPriority w:val="52"/>
    <w:qFormat/>
    <w:rPr>
      <w:color w:val="BF8F00" w:themeColor="accent4" w:themeShade="BF"/>
    </w:rPr>
    <w:tblPr>
      <w:tblInd w:w="0"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customStyle="1" w:styleId="7-510">
    <w:name w:val="网格表 7 彩色 - 着色 51"/>
    <w:basedOn w:val="affd"/>
    <w:uiPriority w:val="52"/>
    <w:qFormat/>
    <w:rPr>
      <w:color w:val="2F5496" w:themeColor="accent5" w:themeShade="BF"/>
    </w:rPr>
    <w:tblPr>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customStyle="1" w:styleId="7-610">
    <w:name w:val="网格表 7 彩色 - 着色 61"/>
    <w:basedOn w:val="affd"/>
    <w:uiPriority w:val="52"/>
    <w:qFormat/>
    <w:rPr>
      <w:color w:val="538135" w:themeColor="accent6" w:themeShade="BF"/>
    </w:rPr>
    <w:tblPr>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customStyle="1" w:styleId="1f6">
    <w:name w:val="网格型浅色1"/>
    <w:basedOn w:val="affd"/>
    <w:uiPriority w:val="40"/>
    <w:qFormat/>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customStyle="1" w:styleId="Chara">
    <w:name w:val="尾注文本 Char"/>
    <w:basedOn w:val="affc"/>
    <w:link w:val="affff1"/>
    <w:uiPriority w:val="99"/>
    <w:semiHidden/>
    <w:qFormat/>
    <w:rPr>
      <w:kern w:val="2"/>
      <w:sz w:val="21"/>
      <w:szCs w:val="24"/>
    </w:rPr>
  </w:style>
  <w:style w:type="character" w:customStyle="1" w:styleId="Char2">
    <w:name w:val="文档结构图 Char"/>
    <w:basedOn w:val="affc"/>
    <w:link w:val="afff6"/>
    <w:uiPriority w:val="99"/>
    <w:semiHidden/>
    <w:qFormat/>
    <w:rPr>
      <w:rFonts w:ascii="Microsoft YaHei UI" w:eastAsia="Microsoft YaHei UI"/>
      <w:kern w:val="2"/>
      <w:sz w:val="18"/>
      <w:szCs w:val="18"/>
    </w:rPr>
  </w:style>
  <w:style w:type="table" w:customStyle="1" w:styleId="112">
    <w:name w:val="无格式表格 11"/>
    <w:basedOn w:val="affd"/>
    <w:uiPriority w:val="41"/>
    <w:qFormat/>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212">
    <w:name w:val="无格式表格 21"/>
    <w:basedOn w:val="affd"/>
    <w:uiPriority w:val="42"/>
    <w:qFormat/>
    <w:tblPr>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312">
    <w:name w:val="无格式表格 31"/>
    <w:basedOn w:val="affd"/>
    <w:uiPriority w:val="43"/>
    <w:qFormat/>
    <w:tblPr>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412">
    <w:name w:val="无格式表格 41"/>
    <w:basedOn w:val="affd"/>
    <w:uiPriority w:val="44"/>
    <w:qFormat/>
    <w:tblPr>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512">
    <w:name w:val="无格式表格 51"/>
    <w:basedOn w:val="affd"/>
    <w:uiPriority w:val="45"/>
    <w:qFormat/>
    <w:tblPr>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afffffffff3">
    <w:name w:val="No Spacing"/>
    <w:uiPriority w:val="1"/>
    <w:qFormat/>
    <w:pPr>
      <w:widowControl w:val="0"/>
      <w:jc w:val="both"/>
    </w:pPr>
    <w:rPr>
      <w:kern w:val="2"/>
      <w:sz w:val="21"/>
      <w:szCs w:val="24"/>
    </w:rPr>
  </w:style>
  <w:style w:type="character" w:customStyle="1" w:styleId="Chare">
    <w:name w:val="信息标题 Char"/>
    <w:basedOn w:val="affc"/>
    <w:link w:val="affffc"/>
    <w:uiPriority w:val="99"/>
    <w:semiHidden/>
    <w:qFormat/>
    <w:rPr>
      <w:rFonts w:asciiTheme="majorHAnsi" w:eastAsiaTheme="majorEastAsia" w:hAnsiTheme="majorHAnsi" w:cstheme="majorBidi"/>
      <w:kern w:val="2"/>
      <w:sz w:val="24"/>
      <w:szCs w:val="24"/>
      <w:shd w:val="pct20" w:color="auto" w:fill="auto"/>
    </w:rPr>
  </w:style>
  <w:style w:type="paragraph" w:styleId="afffffffff4">
    <w:name w:val="Quote"/>
    <w:basedOn w:val="affb"/>
    <w:next w:val="affb"/>
    <w:link w:val="Charf5"/>
    <w:uiPriority w:val="29"/>
    <w:qFormat/>
    <w:pPr>
      <w:spacing w:before="200" w:after="160"/>
      <w:ind w:left="864" w:right="864"/>
      <w:jc w:val="center"/>
    </w:pPr>
    <w:rPr>
      <w:i/>
      <w:iCs/>
      <w:color w:val="404040" w:themeColor="text1" w:themeTint="BF"/>
    </w:rPr>
  </w:style>
  <w:style w:type="character" w:customStyle="1" w:styleId="Charf5">
    <w:name w:val="引用 Char"/>
    <w:basedOn w:val="affc"/>
    <w:link w:val="afffffffff4"/>
    <w:uiPriority w:val="29"/>
    <w:qFormat/>
    <w:rPr>
      <w:i/>
      <w:iCs/>
      <w:color w:val="404040" w:themeColor="text1" w:themeTint="BF"/>
      <w:kern w:val="2"/>
      <w:sz w:val="21"/>
      <w:szCs w:val="24"/>
    </w:rPr>
  </w:style>
  <w:style w:type="character" w:styleId="afffffffff5">
    <w:name w:val="Placeholder Text"/>
    <w:basedOn w:val="affc"/>
    <w:uiPriority w:val="99"/>
    <w:semiHidden/>
    <w:qFormat/>
    <w:rPr>
      <w:color w:val="808080"/>
    </w:rPr>
  </w:style>
  <w:style w:type="character" w:customStyle="1" w:styleId="Charf0">
    <w:name w:val="正文首行缩进 Char"/>
    <w:basedOn w:val="Char6"/>
    <w:link w:val="afffff0"/>
    <w:uiPriority w:val="99"/>
    <w:semiHidden/>
    <w:qFormat/>
    <w:rPr>
      <w:kern w:val="2"/>
      <w:sz w:val="21"/>
      <w:szCs w:val="24"/>
    </w:rPr>
  </w:style>
  <w:style w:type="character" w:customStyle="1" w:styleId="Char7">
    <w:name w:val="正文文本缩进 Char"/>
    <w:basedOn w:val="affc"/>
    <w:link w:val="afffc"/>
    <w:uiPriority w:val="99"/>
    <w:semiHidden/>
    <w:qFormat/>
    <w:rPr>
      <w:kern w:val="2"/>
      <w:sz w:val="21"/>
      <w:szCs w:val="24"/>
    </w:rPr>
  </w:style>
  <w:style w:type="character" w:customStyle="1" w:styleId="2Char2">
    <w:name w:val="正文首行缩进 2 Char"/>
    <w:basedOn w:val="Char7"/>
    <w:link w:val="28"/>
    <w:uiPriority w:val="99"/>
    <w:semiHidden/>
    <w:qFormat/>
    <w:rPr>
      <w:kern w:val="2"/>
      <w:sz w:val="21"/>
      <w:szCs w:val="24"/>
    </w:rPr>
  </w:style>
  <w:style w:type="character" w:customStyle="1" w:styleId="2Char1">
    <w:name w:val="正文文本 2 Char"/>
    <w:basedOn w:val="affc"/>
    <w:link w:val="25"/>
    <w:uiPriority w:val="99"/>
    <w:semiHidden/>
    <w:qFormat/>
    <w:rPr>
      <w:kern w:val="2"/>
      <w:sz w:val="21"/>
      <w:szCs w:val="24"/>
    </w:rPr>
  </w:style>
  <w:style w:type="character" w:customStyle="1" w:styleId="3Char">
    <w:name w:val="正文文本 3 Char"/>
    <w:basedOn w:val="affc"/>
    <w:link w:val="34"/>
    <w:uiPriority w:val="99"/>
    <w:semiHidden/>
    <w:qFormat/>
    <w:rPr>
      <w:kern w:val="2"/>
      <w:sz w:val="16"/>
      <w:szCs w:val="16"/>
    </w:rPr>
  </w:style>
  <w:style w:type="character" w:customStyle="1" w:styleId="2Char0">
    <w:name w:val="正文文本缩进 2 Char"/>
    <w:basedOn w:val="affc"/>
    <w:link w:val="24"/>
    <w:uiPriority w:val="99"/>
    <w:semiHidden/>
    <w:qFormat/>
    <w:rPr>
      <w:kern w:val="2"/>
      <w:sz w:val="21"/>
      <w:szCs w:val="24"/>
    </w:rPr>
  </w:style>
  <w:style w:type="character" w:customStyle="1" w:styleId="3Char0">
    <w:name w:val="正文文本缩进 3 Char"/>
    <w:basedOn w:val="affc"/>
    <w:link w:val="36"/>
    <w:uiPriority w:val="99"/>
    <w:semiHidden/>
    <w:qFormat/>
    <w:rPr>
      <w:kern w:val="2"/>
      <w:sz w:val="16"/>
      <w:szCs w:val="16"/>
    </w:rPr>
  </w:style>
  <w:style w:type="character" w:customStyle="1" w:styleId="Char0">
    <w:name w:val="注释标题 Char"/>
    <w:basedOn w:val="affc"/>
    <w:link w:val="afff1"/>
    <w:uiPriority w:val="99"/>
    <w:semiHidden/>
    <w:qFormat/>
    <w:rPr>
      <w:kern w:val="2"/>
      <w:sz w:val="21"/>
      <w:szCs w:val="24"/>
    </w:rPr>
  </w:style>
  <w:style w:type="paragraph" w:customStyle="1" w:styleId="afffffffff6">
    <w:name w:val="附录无标题章"/>
    <w:basedOn w:val="afb"/>
    <w:qFormat/>
    <w:pPr>
      <w:spacing w:beforeLines="0" w:before="0" w:afterLines="0" w:after="0"/>
      <w:outlineLvl w:val="9"/>
    </w:pPr>
    <w:rPr>
      <w:rFonts w:asciiTheme="majorEastAsia" w:eastAsiaTheme="majorEastAsia"/>
    </w:rPr>
  </w:style>
  <w:style w:type="paragraph" w:customStyle="1" w:styleId="afffffffff7">
    <w:name w:val="附录一级无标题条"/>
    <w:basedOn w:val="afc"/>
    <w:qFormat/>
    <w:pPr>
      <w:spacing w:beforeLines="0" w:before="0" w:afterLines="0" w:after="0"/>
      <w:outlineLvl w:val="9"/>
    </w:pPr>
    <w:rPr>
      <w:rFonts w:asciiTheme="majorEastAsia" w:eastAsiaTheme="majorEastAsia"/>
    </w:rPr>
  </w:style>
  <w:style w:type="paragraph" w:customStyle="1" w:styleId="afffffffff8">
    <w:name w:val="附录二级无标题条"/>
    <w:basedOn w:val="afd"/>
    <w:qFormat/>
    <w:pPr>
      <w:spacing w:beforeLines="0" w:before="0" w:afterLines="0" w:after="0"/>
    </w:pPr>
    <w:rPr>
      <w:rFonts w:asciiTheme="majorEastAsia" w:eastAsiaTheme="majorEastAsia"/>
    </w:rPr>
  </w:style>
  <w:style w:type="paragraph" w:customStyle="1" w:styleId="afffffffff9">
    <w:name w:val="附录三级无标题条"/>
    <w:basedOn w:val="afe"/>
    <w:qFormat/>
    <w:pPr>
      <w:spacing w:beforeLines="0" w:before="0" w:afterLines="0" w:after="0"/>
    </w:pPr>
    <w:rPr>
      <w:rFonts w:asciiTheme="majorEastAsia" w:eastAsiaTheme="majorEastAsia"/>
    </w:rPr>
  </w:style>
  <w:style w:type="paragraph" w:customStyle="1" w:styleId="afffffffffa">
    <w:name w:val="附录四级无标题条"/>
    <w:basedOn w:val="aff"/>
    <w:qFormat/>
    <w:pPr>
      <w:spacing w:beforeLines="0" w:before="0" w:afterLines="0" w:after="0"/>
    </w:pPr>
    <w:rPr>
      <w:rFonts w:asciiTheme="majorEastAsia" w:eastAsiaTheme="majorEastAsia"/>
    </w:rPr>
  </w:style>
  <w:style w:type="paragraph" w:customStyle="1" w:styleId="TB">
    <w:name w:val="标准标志TB"/>
    <w:basedOn w:val="affb"/>
    <w:qFormat/>
    <w:pPr>
      <w:widowControl/>
      <w:shd w:val="solid" w:color="FFFFFF" w:fill="FFFFFF"/>
      <w:spacing w:line="0" w:lineRule="atLeast"/>
      <w:jc w:val="right"/>
    </w:pPr>
    <w:rPr>
      <w:rFonts w:eastAsia="Arial Unicode MS"/>
      <w:b/>
      <w:w w:val="130"/>
      <w:sz w:val="96"/>
      <w:szCs w:val="20"/>
    </w:rPr>
  </w:style>
  <w:style w:type="paragraph" w:customStyle="1" w:styleId="TB0">
    <w:name w:val="标准称谓TB"/>
    <w:basedOn w:val="affb"/>
    <w:qFormat/>
    <w:pPr>
      <w:kinsoku w:val="0"/>
      <w:overflowPunct w:val="0"/>
      <w:autoSpaceDE w:val="0"/>
      <w:autoSpaceDN w:val="0"/>
      <w:spacing w:line="0" w:lineRule="atLeast"/>
      <w:jc w:val="center"/>
    </w:pPr>
    <w:rPr>
      <w:rFonts w:ascii="黑体" w:eastAsia="黑体" w:hAnsi="黑体"/>
      <w:bCs/>
      <w:spacing w:val="40"/>
      <w:kern w:val="0"/>
      <w:sz w:val="72"/>
      <w:szCs w:val="20"/>
    </w:rPr>
  </w:style>
  <w:style w:type="paragraph" w:customStyle="1" w:styleId="GB2">
    <w:name w:val="发布GB"/>
    <w:basedOn w:val="afffb"/>
    <w:qFormat/>
    <w:pPr>
      <w:spacing w:after="0" w:line="280" w:lineRule="exact"/>
      <w:ind w:left="284"/>
    </w:pPr>
    <w:rPr>
      <w:rFonts w:ascii="黑体" w:eastAsia="黑体"/>
      <w:kern w:val="3"/>
      <w:sz w:val="28"/>
    </w:rPr>
  </w:style>
  <w:style w:type="paragraph" w:customStyle="1" w:styleId="DB2">
    <w:name w:val="发布DB"/>
    <w:basedOn w:val="GB2"/>
    <w:qFormat/>
    <w:pPr>
      <w:ind w:left="567"/>
    </w:pPr>
  </w:style>
  <w:style w:type="paragraph" w:customStyle="1" w:styleId="HB2">
    <w:name w:val="发布HB"/>
    <w:basedOn w:val="GB2"/>
    <w:qFormat/>
    <w:pPr>
      <w:ind w:left="567"/>
    </w:pPr>
  </w:style>
  <w:style w:type="paragraph" w:customStyle="1" w:styleId="QB2">
    <w:name w:val="发布QB"/>
    <w:basedOn w:val="GB2"/>
    <w:qFormat/>
    <w:pPr>
      <w:ind w:left="567"/>
    </w:pPr>
  </w:style>
  <w:style w:type="paragraph" w:customStyle="1" w:styleId="TB1">
    <w:name w:val="发布TB"/>
    <w:basedOn w:val="GB2"/>
    <w:qFormat/>
    <w:pPr>
      <w:ind w:left="567"/>
    </w:pPr>
  </w:style>
  <w:style w:type="paragraph" w:customStyle="1" w:styleId="TB2">
    <w:name w:val="发布部门TB"/>
    <w:basedOn w:val="affb"/>
    <w:qFormat/>
    <w:pPr>
      <w:widowControl/>
      <w:spacing w:line="360" w:lineRule="exact"/>
      <w:jc w:val="center"/>
    </w:pPr>
    <w:rPr>
      <w:rFonts w:ascii="黑体" w:eastAsia="黑体" w:hAnsi="黑体"/>
      <w:spacing w:val="20"/>
      <w:w w:val="135"/>
      <w:kern w:val="0"/>
      <w:sz w:val="36"/>
      <w:szCs w:val="20"/>
    </w:rPr>
  </w:style>
  <w:style w:type="paragraph" w:customStyle="1" w:styleId="CEC">
    <w:name w:val="标准标志CEC"/>
    <w:basedOn w:val="affb"/>
    <w:qFormat/>
    <w:pPr>
      <w:jc w:val="right"/>
    </w:pPr>
    <w:rPr>
      <w:rFonts w:eastAsia="Times New Roman"/>
      <w:b/>
      <w:w w:val="130"/>
      <w:sz w:val="96"/>
    </w:rPr>
  </w:style>
  <w:style w:type="paragraph" w:customStyle="1" w:styleId="CEC0">
    <w:name w:val="标准称谓CEC"/>
    <w:basedOn w:val="affb"/>
    <w:qFormat/>
    <w:pPr>
      <w:jc w:val="center"/>
    </w:pPr>
    <w:rPr>
      <w:rFonts w:ascii="黑体" w:eastAsia="黑体" w:hAnsi="黑体"/>
      <w:b/>
      <w:w w:val="135"/>
      <w:kern w:val="0"/>
      <w:sz w:val="52"/>
    </w:rPr>
  </w:style>
  <w:style w:type="paragraph" w:customStyle="1" w:styleId="CEC1">
    <w:name w:val="发布CEC"/>
    <w:basedOn w:val="GB2"/>
    <w:qFormat/>
  </w:style>
  <w:style w:type="paragraph" w:customStyle="1" w:styleId="CEC2">
    <w:name w:val="发布部门CEC"/>
    <w:basedOn w:val="affb"/>
    <w:qFormat/>
    <w:pPr>
      <w:snapToGrid w:val="0"/>
    </w:pPr>
    <w:rPr>
      <w:rFonts w:ascii="黑体" w:eastAsia="黑体" w:hAnsi="黑体"/>
      <w:w w:val="135"/>
      <w:kern w:val="0"/>
      <w:sz w:val="36"/>
    </w:rPr>
  </w:style>
  <w:style w:type="paragraph" w:customStyle="1" w:styleId="afffffffffb">
    <w:name w:val="标准正文公式"/>
    <w:basedOn w:val="affb"/>
    <w:next w:val="affb"/>
    <w:qFormat/>
    <w:pPr>
      <w:tabs>
        <w:tab w:val="center" w:pos="4678"/>
        <w:tab w:val="right" w:leader="middleDot" w:pos="9356"/>
      </w:tabs>
      <w:adjustRightInd w:val="0"/>
    </w:pPr>
    <w:rPr>
      <w:rFonts w:ascii="宋体" w:hAnsi="宋体"/>
      <w:szCs w:val="21"/>
    </w:rPr>
  </w:style>
  <w:style w:type="paragraph" w:customStyle="1" w:styleId="ae">
    <w:name w:val="附录公式标号"/>
    <w:basedOn w:val="afffffffff1"/>
    <w:qFormat/>
    <w:pPr>
      <w:numPr>
        <w:numId w:val="27"/>
      </w:numPr>
      <w:snapToGrid w:val="0"/>
      <w:spacing w:line="14" w:lineRule="atLeast"/>
      <w:ind w:firstLineChars="0"/>
    </w:pPr>
    <w:rPr>
      <w:color w:val="FFFFFF" w:themeColor="background1"/>
      <w:sz w:val="2"/>
    </w:rPr>
  </w:style>
  <w:style w:type="paragraph" w:customStyle="1" w:styleId="af">
    <w:name w:val="附录公式编号"/>
    <w:basedOn w:val="afffb"/>
    <w:qFormat/>
    <w:pPr>
      <w:numPr>
        <w:ilvl w:val="1"/>
        <w:numId w:val="27"/>
      </w:numPr>
    </w:pPr>
  </w:style>
  <w:style w:type="paragraph" w:customStyle="1" w:styleId="p0">
    <w:name w:val="p0"/>
    <w:basedOn w:val="affb"/>
    <w:qFormat/>
    <w:pPr>
      <w:widowControl/>
    </w:pPr>
    <w:rPr>
      <w:kern w:val="0"/>
      <w:szCs w:val="21"/>
    </w:rPr>
  </w:style>
  <w:style w:type="paragraph" w:customStyle="1" w:styleId="p18">
    <w:name w:val="p18"/>
    <w:basedOn w:val="affb"/>
    <w:qFormat/>
    <w:pPr>
      <w:widowControl/>
      <w:ind w:firstLine="420"/>
    </w:pPr>
    <w:rPr>
      <w:rFonts w:ascii="宋体" w:hAnsi="宋体" w:cs="宋体"/>
      <w:kern w:val="0"/>
      <w:sz w:val="20"/>
      <w:szCs w:val="20"/>
    </w:rPr>
  </w:style>
  <w:style w:type="paragraph" w:customStyle="1" w:styleId="p19">
    <w:name w:val="p19"/>
    <w:basedOn w:val="affb"/>
    <w:qFormat/>
    <w:pPr>
      <w:widowControl/>
      <w:spacing w:before="156" w:after="156"/>
      <w:ind w:left="1275"/>
      <w:jc w:val="left"/>
    </w:pPr>
    <w:rPr>
      <w:rFonts w:ascii="黑体" w:eastAsia="黑体" w:hAnsi="黑体" w:cs="宋体"/>
      <w:kern w:val="0"/>
      <w:szCs w:val="21"/>
    </w:rPr>
  </w:style>
  <w:style w:type="paragraph" w:customStyle="1" w:styleId="p16">
    <w:name w:val="p16"/>
    <w:basedOn w:val="affb"/>
    <w:qFormat/>
    <w:pPr>
      <w:widowControl/>
      <w:spacing w:before="312" w:after="312"/>
    </w:pPr>
    <w:rPr>
      <w:rFonts w:ascii="黑体" w:eastAsia="黑体" w:hAnsi="黑体" w:cs="宋体"/>
      <w:kern w:val="0"/>
      <w:szCs w:val="21"/>
    </w:rPr>
  </w:style>
  <w:style w:type="paragraph" w:customStyle="1" w:styleId="p20">
    <w:name w:val="p20"/>
    <w:basedOn w:val="affb"/>
    <w:qFormat/>
    <w:pPr>
      <w:widowControl/>
      <w:ind w:firstLine="420"/>
    </w:pPr>
    <w:rPr>
      <w:rFonts w:ascii="Calibri" w:hAnsi="Calibri" w:cs="宋体"/>
      <w:kern w:val="0"/>
      <w:szCs w:val="21"/>
    </w:rPr>
  </w:style>
  <w:style w:type="paragraph" w:customStyle="1" w:styleId="p21">
    <w:name w:val="p21"/>
    <w:basedOn w:val="affb"/>
    <w:qFormat/>
    <w:pPr>
      <w:widowControl/>
      <w:spacing w:before="50" w:after="50"/>
      <w:ind w:left="1275"/>
      <w:jc w:val="left"/>
    </w:pPr>
    <w:rPr>
      <w:rFonts w:ascii="黑体" w:eastAsia="黑体" w:hAnsi="黑体" w:cs="宋体"/>
      <w:kern w:val="0"/>
      <w:szCs w:val="21"/>
    </w:rPr>
  </w:style>
  <w:style w:type="character" w:customStyle="1" w:styleId="Charf1">
    <w:name w:val="段 Char"/>
    <w:link w:val="affffffd"/>
    <w:qFormat/>
    <w:rPr>
      <w:rFonts w:ascii="宋体"/>
      <w:sz w:val="21"/>
    </w:rPr>
  </w:style>
  <w:style w:type="paragraph" w:customStyle="1" w:styleId="Default">
    <w:name w:val="Default"/>
    <w:qFormat/>
    <w:pPr>
      <w:widowControl w:val="0"/>
      <w:autoSpaceDE w:val="0"/>
      <w:autoSpaceDN w:val="0"/>
      <w:adjustRightInd w:val="0"/>
    </w:pPr>
    <w:rPr>
      <w:color w:val="000000"/>
      <w:sz w:val="24"/>
      <w:szCs w:val="24"/>
    </w:rPr>
  </w:style>
  <w:style w:type="paragraph" w:customStyle="1" w:styleId="afffffffffc">
    <w:name w:val="表头"/>
    <w:basedOn w:val="aa"/>
    <w:link w:val="Charf6"/>
    <w:qFormat/>
    <w:pPr>
      <w:numPr>
        <w:ilvl w:val="0"/>
        <w:numId w:val="0"/>
      </w:numPr>
      <w:tabs>
        <w:tab w:val="clear" w:pos="360"/>
      </w:tabs>
      <w:ind w:left="811" w:hanging="448"/>
    </w:pPr>
    <w:rPr>
      <w:lang w:val="zh-CN"/>
    </w:rPr>
  </w:style>
  <w:style w:type="character" w:customStyle="1" w:styleId="Charf6">
    <w:name w:val="表头 Char"/>
    <w:link w:val="afffffffffc"/>
    <w:qFormat/>
    <w:rPr>
      <w:rFonts w:ascii="黑体" w:eastAsia="黑体"/>
      <w:sz w:val="21"/>
      <w:szCs w:val="21"/>
      <w:lang w:val="zh-CN" w:eastAsia="zh-CN"/>
    </w:rPr>
  </w:style>
  <w:style w:type="character" w:customStyle="1" w:styleId="Charf2">
    <w:name w:val="二级条标题 Char"/>
    <w:link w:val="a6"/>
    <w:qFormat/>
    <w:locked/>
    <w:rPr>
      <w:rFonts w:ascii="黑体" w:eastAsia="黑体"/>
      <w:sz w:val="21"/>
      <w:szCs w:val="21"/>
    </w:rPr>
  </w:style>
  <w:style w:type="paragraph" w:customStyle="1" w:styleId="afffffffffd">
    <w:name w:val="注：（正文）"/>
    <w:basedOn w:val="aff1"/>
    <w:next w:val="affffffd"/>
    <w:qFormat/>
    <w:pPr>
      <w:numPr>
        <w:numId w:val="0"/>
      </w:numPr>
      <w:ind w:left="726" w:hanging="363"/>
    </w:pPr>
  </w:style>
  <w:style w:type="character" w:customStyle="1" w:styleId="2Char">
    <w:name w:val="标题 2 Char"/>
    <w:link w:val="21"/>
    <w:qFormat/>
    <w:rPr>
      <w:rFonts w:ascii="Arial" w:eastAsia="黑体" w:hAnsi="Arial"/>
      <w:b/>
      <w:bCs/>
      <w:kern w:val="2"/>
      <w:sz w:val="32"/>
      <w:szCs w:val="32"/>
    </w:rPr>
  </w:style>
  <w:style w:type="paragraph" w:customStyle="1" w:styleId="afffffffffe">
    <w:name w:val="图表脚注说明"/>
    <w:basedOn w:val="affb"/>
    <w:qFormat/>
    <w:pPr>
      <w:ind w:left="544" w:hanging="181"/>
    </w:pPr>
    <w:rPr>
      <w:rFonts w:ascii="宋体"/>
      <w:sz w:val="18"/>
      <w:szCs w:val="18"/>
    </w:rPr>
  </w:style>
  <w:style w:type="character" w:customStyle="1" w:styleId="1Char">
    <w:name w:val="标题 1 Char"/>
    <w:link w:val="1"/>
    <w:qFormat/>
    <w:rPr>
      <w:b/>
      <w:bCs/>
      <w:kern w:val="44"/>
      <w:sz w:val="44"/>
      <w:szCs w:val="44"/>
    </w:rPr>
  </w:style>
  <w:style w:type="paragraph" w:customStyle="1" w:styleId="affffffffff">
    <w:name w:val="列项——（一级）"/>
    <w:qFormat/>
    <w:pPr>
      <w:widowControl w:val="0"/>
      <w:jc w:val="both"/>
    </w:pPr>
    <w:rPr>
      <w:rFonts w:ascii="宋体"/>
      <w:sz w:val="21"/>
    </w:rPr>
  </w:style>
  <w:style w:type="paragraph" w:customStyle="1" w:styleId="affffffffff0">
    <w:name w:val="图的脚注"/>
    <w:next w:val="affffffd"/>
    <w:qFormat/>
    <w:pPr>
      <w:widowControl w:val="0"/>
      <w:ind w:leftChars="200" w:left="840" w:hangingChars="200" w:hanging="420"/>
      <w:jc w:val="both"/>
    </w:pPr>
    <w:rPr>
      <w:rFonts w:ascii="宋体"/>
      <w:sz w:val="18"/>
    </w:rPr>
  </w:style>
  <w:style w:type="character" w:customStyle="1" w:styleId="Charf7">
    <w:name w:val="驻 Char"/>
    <w:qFormat/>
    <w:rPr>
      <w:sz w:val="18"/>
    </w:rPr>
  </w:style>
  <w:style w:type="paragraph" w:customStyle="1" w:styleId="affffffffff1">
    <w:name w:val="注×：（正文）"/>
    <w:qFormat/>
    <w:pPr>
      <w:tabs>
        <w:tab w:val="left" w:pos="720"/>
      </w:tabs>
      <w:ind w:left="720" w:hanging="720"/>
      <w:jc w:val="both"/>
    </w:pPr>
    <w:rPr>
      <w:rFonts w:ascii="宋体"/>
      <w:sz w:val="18"/>
      <w:szCs w:val="18"/>
    </w:rPr>
  </w:style>
  <w:style w:type="character" w:customStyle="1" w:styleId="CharChar">
    <w:name w:val="段 Char Char"/>
    <w:qFormat/>
    <w:rPr>
      <w:rFonts w:ascii="宋体"/>
      <w:sz w:val="21"/>
      <w:lang w:val="en-US" w:eastAsia="zh-CN"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1" w:count="267">
    <w:lsdException w:name="Normal" w:uiPriority="0"/>
    <w:lsdException w:name="heading 1" w:uiPriority="0"/>
    <w:lsdException w:name="heading 2" w:uiPriority="0"/>
    <w:lsdException w:name="heading 3" w:uiPriority="0"/>
    <w:lsdException w:name="heading 4" w:uiPriority="0"/>
    <w:lsdException w:name="heading 5" w:uiPriority="0"/>
    <w:lsdException w:name="heading 6" w:uiPriority="0"/>
    <w:lsdException w:name="heading 7" w:uiPriority="0"/>
    <w:lsdException w:name="heading 8" w:uiPriority="0"/>
    <w:lsdException w:name="heading 9" w:uiPriority="0"/>
    <w:lsdException w:name="index 1" w:semiHidden="1" w:unhideWhenUsed="1" w:qFormat="0"/>
    <w:lsdException w:name="index 2" w:semiHidden="1" w:unhideWhenUsed="1"/>
    <w:lsdException w:name="index 3" w:semiHidden="1" w:unhideWhenUsed="1"/>
    <w:lsdException w:name="index 4" w:uiPriority="0"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0"/>
    <w:lsdException w:name="toc 2" w:uiPriority="39" w:qFormat="0"/>
    <w:lsdException w:name="toc 3" w:uiPriority="39" w:qFormat="0"/>
    <w:lsdException w:name="toc 4" w:uiPriority="39" w:qFormat="0"/>
    <w:lsdException w:name="toc 5" w:uiPriority="39" w:qFormat="0"/>
    <w:lsdException w:name="toc 6" w:uiPriority="39" w:qFormat="0"/>
    <w:lsdException w:name="toc 7" w:uiPriority="39" w:qFormat="0"/>
    <w:lsdException w:name="toc 8" w:uiPriority="39" w:qFormat="0"/>
    <w:lsdException w:name="toc 9" w:uiPriority="39" w:qFormat="0"/>
    <w:lsdException w:name="Normal Indent" w:semiHidden="1" w:unhideWhenUsed="1"/>
    <w:lsdException w:name="footnote text" w:semiHidden="1" w:uiPriority="0" w:qFormat="0"/>
    <w:lsdException w:name="annotation text" w:uiPriority="0" w:unhideWhenUsed="1"/>
    <w:lsdException w:name="header" w:semiHidden="1" w:uiPriority="0" w:qFormat="0"/>
    <w:lsdException w:name="footer" w:semiHidden="1" w:uiPriority="0" w:qFormat="0"/>
    <w:lsdException w:name="index heading" w:semiHidden="1" w:unhideWhenUsed="1" w:qFormat="0"/>
    <w:lsdException w:name="caption" w:uiPriority="0"/>
    <w:lsdException w:name="table of figures" w:semiHidden="1" w:uiPriority="0" w:qFormat="0"/>
    <w:lsdException w:name="envelope address" w:semiHidden="1" w:unhideWhenUsed="1"/>
    <w:lsdException w:name="envelope return" w:semiHidden="1" w:unhideWhenUsed="1"/>
    <w:lsdException w:name="footnote reference" w:semiHidden="1" w:uiPriority="0" w:qFormat="0"/>
    <w:lsdException w:name="annotation reference" w:semiHidden="1" w:unhideWhenUsed="1"/>
    <w:lsdException w:name="line number" w:semiHidden="1" w:unhideWhenUsed="1"/>
    <w:lsdException w:name="page number" w:semiHidden="1" w:uiPriority="0" w:qFormat="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qFormat="0"/>
    <w:lsdException w:name="Body Text" w:semiHidden="1" w:unhideWhenUsed="1" w:qFormat="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0"/>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qFormat="0"/>
    <w:lsdException w:name="HTML Bottom of Form" w:semiHidden="1" w:unhideWhenUsed="1" w:qFormat="0"/>
    <w:lsdException w:name="Normal (Web)" w:semiHidden="1" w:unhideWhenUsed="1"/>
    <w:lsdException w:name="HTML Acronym" w:semiHidden="1" w:uiPriority="0" w:qFormat="0"/>
    <w:lsdException w:name="HTML Address" w:semiHidden="1" w:uiPriority="0" w:qFormat="0"/>
    <w:lsdException w:name="HTML Cite" w:semiHidden="1" w:uiPriority="0" w:qFormat="0"/>
    <w:lsdException w:name="HTML Code" w:semiHidden="1" w:uiPriority="0" w:qFormat="0"/>
    <w:lsdException w:name="HTML Definition" w:semiHidden="1" w:uiPriority="0" w:qFormat="0"/>
    <w:lsdException w:name="HTML Keyboard" w:semiHidden="1" w:uiPriority="0"/>
    <w:lsdException w:name="HTML Preformatted" w:semiHidden="1" w:uiPriority="0" w:qFormat="0"/>
    <w:lsdException w:name="HTML Sample" w:semiHidden="1" w:uiPriority="0" w:qFormat="0"/>
    <w:lsdException w:name="HTML Typewriter" w:semiHidden="1" w:uiPriority="0" w:qFormat="0"/>
    <w:lsdException w:name="HTML Variable" w:semiHidden="1" w:uiPriority="0"/>
    <w:lsdException w:name="Normal Table" w:semiHidden="1" w:unhideWhenUsed="1" w:qFormat="0"/>
    <w:lsdException w:name="annotation subject" w:semiHidden="1" w:unhideWhenUsed="1"/>
    <w:lsdException w:name="No List" w:semiHidden="1" w:unhideWhenUsed="1" w:qFormat="0"/>
    <w:lsdException w:name="Outline List 1" w:semiHidden="1" w:unhideWhenUsed="1" w:qFormat="0"/>
    <w:lsdException w:name="Outline List 2" w:semiHidden="1" w:unhideWhenUsed="1" w:qFormat="0"/>
    <w:lsdException w:name="Outline List 3" w:semiHidden="1" w:unhideWhenUsed="1" w:qFormat="0"/>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qFormat="0"/>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qFormat="0"/>
    <w:lsdException w:name="Colorful List" w:uiPriority="72" w:qFormat="0"/>
    <w:lsdException w:name="Colorful Grid" w:uiPriority="73" w:qFormat="0"/>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qFormat="0"/>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qFormat="0"/>
    <w:lsdException w:name="Colorful List Accent 1" w:uiPriority="72" w:qFormat="0"/>
    <w:lsdException w:name="Colorful Grid Accent 1" w:uiPriority="73" w:qFormat="0"/>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qFormat="0"/>
    <w:lsdException w:name="Colorful List Accent 2" w:uiPriority="72" w:qFormat="0"/>
    <w:lsdException w:name="Colorful Grid Accent 2" w:uiPriority="73" w:qFormat="0"/>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qFormat="0"/>
    <w:lsdException w:name="Colorful List Accent 3" w:uiPriority="72" w:qFormat="0"/>
    <w:lsdException w:name="Colorful Grid Accent 3" w:uiPriority="73" w:qFormat="0"/>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qFormat="0"/>
    <w:lsdException w:name="Colorful List Accent 4" w:uiPriority="72" w:qFormat="0"/>
    <w:lsdException w:name="Colorful Grid Accent 4" w:uiPriority="73" w:qFormat="0"/>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qFormat="0"/>
    <w:lsdException w:name="Colorful List Accent 5" w:uiPriority="72" w:qFormat="0"/>
    <w:lsdException w:name="Colorful Grid Accent 5" w:uiPriority="73" w:qFormat="0"/>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qFormat="0"/>
    <w:lsdException w:name="Colorful List Accent 6" w:uiPriority="72" w:qFormat="0"/>
    <w:lsdException w:name="Colorful Grid Accent 6" w:uiPriority="73" w:qFormat="0"/>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qFormat="0"/>
    <w:lsdException w:name="TOC Heading" w:semiHidden="1" w:uiPriority="39" w:unhideWhenUsed="1"/>
  </w:latentStyles>
  <w:style w:type="paragraph" w:default="1" w:styleId="affb">
    <w:name w:val="Normal"/>
    <w:qFormat/>
    <w:pPr>
      <w:widowControl w:val="0"/>
      <w:jc w:val="both"/>
    </w:pPr>
    <w:rPr>
      <w:kern w:val="2"/>
      <w:sz w:val="21"/>
      <w:szCs w:val="24"/>
    </w:rPr>
  </w:style>
  <w:style w:type="paragraph" w:styleId="1">
    <w:name w:val="heading 1"/>
    <w:basedOn w:val="affb"/>
    <w:next w:val="affb"/>
    <w:link w:val="1Char"/>
    <w:qFormat/>
    <w:pPr>
      <w:keepNext/>
      <w:keepLines/>
      <w:spacing w:before="340" w:after="330" w:line="578" w:lineRule="auto"/>
      <w:outlineLvl w:val="0"/>
    </w:pPr>
    <w:rPr>
      <w:b/>
      <w:bCs/>
      <w:kern w:val="44"/>
      <w:sz w:val="44"/>
      <w:szCs w:val="44"/>
    </w:rPr>
  </w:style>
  <w:style w:type="paragraph" w:styleId="21">
    <w:name w:val="heading 2"/>
    <w:basedOn w:val="affb"/>
    <w:next w:val="affb"/>
    <w:link w:val="2Char"/>
    <w:qFormat/>
    <w:pPr>
      <w:keepNext/>
      <w:keepLines/>
      <w:spacing w:before="260" w:after="260" w:line="416" w:lineRule="auto"/>
      <w:outlineLvl w:val="1"/>
    </w:pPr>
    <w:rPr>
      <w:rFonts w:ascii="Arial" w:eastAsia="黑体" w:hAnsi="Arial"/>
      <w:b/>
      <w:bCs/>
      <w:sz w:val="32"/>
      <w:szCs w:val="32"/>
    </w:rPr>
  </w:style>
  <w:style w:type="paragraph" w:styleId="31">
    <w:name w:val="heading 3"/>
    <w:basedOn w:val="affb"/>
    <w:next w:val="affb"/>
    <w:qFormat/>
    <w:pPr>
      <w:keepNext/>
      <w:keepLines/>
      <w:spacing w:before="260" w:after="260" w:line="416" w:lineRule="auto"/>
      <w:outlineLvl w:val="2"/>
    </w:pPr>
    <w:rPr>
      <w:b/>
      <w:bCs/>
      <w:sz w:val="32"/>
      <w:szCs w:val="32"/>
    </w:rPr>
  </w:style>
  <w:style w:type="paragraph" w:styleId="41">
    <w:name w:val="heading 4"/>
    <w:basedOn w:val="affb"/>
    <w:next w:val="affb"/>
    <w:qFormat/>
    <w:pPr>
      <w:keepNext/>
      <w:keepLines/>
      <w:spacing w:before="280" w:after="290" w:line="376" w:lineRule="auto"/>
      <w:outlineLvl w:val="3"/>
    </w:pPr>
    <w:rPr>
      <w:rFonts w:ascii="Arial" w:eastAsia="黑体" w:hAnsi="Arial"/>
      <w:b/>
      <w:bCs/>
      <w:sz w:val="28"/>
      <w:szCs w:val="28"/>
    </w:rPr>
  </w:style>
  <w:style w:type="paragraph" w:styleId="51">
    <w:name w:val="heading 5"/>
    <w:basedOn w:val="affb"/>
    <w:next w:val="affb"/>
    <w:qFormat/>
    <w:pPr>
      <w:keepNext/>
      <w:keepLines/>
      <w:spacing w:before="280" w:after="290" w:line="376" w:lineRule="auto"/>
      <w:outlineLvl w:val="4"/>
    </w:pPr>
    <w:rPr>
      <w:b/>
      <w:bCs/>
      <w:sz w:val="28"/>
      <w:szCs w:val="28"/>
    </w:rPr>
  </w:style>
  <w:style w:type="paragraph" w:styleId="6">
    <w:name w:val="heading 6"/>
    <w:basedOn w:val="affb"/>
    <w:next w:val="affb"/>
    <w:qFormat/>
    <w:pPr>
      <w:keepNext/>
      <w:keepLines/>
      <w:spacing w:before="240" w:after="64" w:line="320" w:lineRule="auto"/>
      <w:outlineLvl w:val="5"/>
    </w:pPr>
    <w:rPr>
      <w:rFonts w:ascii="Arial" w:eastAsia="黑体" w:hAnsi="Arial"/>
      <w:b/>
      <w:bCs/>
      <w:sz w:val="24"/>
    </w:rPr>
  </w:style>
  <w:style w:type="paragraph" w:styleId="7">
    <w:name w:val="heading 7"/>
    <w:basedOn w:val="affb"/>
    <w:next w:val="affb"/>
    <w:qFormat/>
    <w:pPr>
      <w:keepNext/>
      <w:keepLines/>
      <w:spacing w:before="240" w:after="64" w:line="320" w:lineRule="auto"/>
      <w:outlineLvl w:val="6"/>
    </w:pPr>
    <w:rPr>
      <w:b/>
      <w:bCs/>
      <w:sz w:val="24"/>
    </w:rPr>
  </w:style>
  <w:style w:type="paragraph" w:styleId="8">
    <w:name w:val="heading 8"/>
    <w:basedOn w:val="affb"/>
    <w:next w:val="affb"/>
    <w:qFormat/>
    <w:pPr>
      <w:keepNext/>
      <w:keepLines/>
      <w:spacing w:before="240" w:after="64" w:line="320" w:lineRule="auto"/>
      <w:outlineLvl w:val="7"/>
    </w:pPr>
    <w:rPr>
      <w:rFonts w:ascii="Arial" w:eastAsia="黑体" w:hAnsi="Arial"/>
      <w:sz w:val="24"/>
    </w:rPr>
  </w:style>
  <w:style w:type="paragraph" w:styleId="9">
    <w:name w:val="heading 9"/>
    <w:basedOn w:val="affb"/>
    <w:next w:val="affb"/>
    <w:qFormat/>
    <w:pPr>
      <w:keepNext/>
      <w:keepLines/>
      <w:spacing w:before="240" w:after="64" w:line="320" w:lineRule="auto"/>
      <w:outlineLvl w:val="8"/>
    </w:pPr>
    <w:rPr>
      <w:rFonts w:ascii="Arial" w:eastAsia="黑体" w:hAnsi="Arial"/>
      <w:szCs w:val="21"/>
    </w:rPr>
  </w:style>
  <w:style w:type="character" w:default="1" w:styleId="affc">
    <w:name w:val="Default Paragraph Font"/>
    <w:uiPriority w:val="1"/>
    <w:semiHidden/>
    <w:unhideWhenUsed/>
  </w:style>
  <w:style w:type="table" w:default="1" w:styleId="affd">
    <w:name w:val="Normal Table"/>
    <w:uiPriority w:val="99"/>
    <w:semiHidden/>
    <w:unhideWhenUsed/>
    <w:tblPr>
      <w:tblInd w:w="0" w:type="dxa"/>
      <w:tblCellMar>
        <w:top w:w="0" w:type="dxa"/>
        <w:left w:w="108" w:type="dxa"/>
        <w:bottom w:w="0" w:type="dxa"/>
        <w:right w:w="108" w:type="dxa"/>
      </w:tblCellMar>
    </w:tblPr>
  </w:style>
  <w:style w:type="numbering" w:default="1" w:styleId="affe">
    <w:name w:val="No List"/>
    <w:uiPriority w:val="99"/>
    <w:semiHidden/>
    <w:unhideWhenUsed/>
  </w:style>
  <w:style w:type="paragraph" w:styleId="afff">
    <w:name w:val="macro"/>
    <w:link w:val="Char"/>
    <w:uiPriority w:val="99"/>
    <w:semiHidden/>
    <w:unhideWhenUsed/>
    <w:qFormat/>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cs="Courier New"/>
      <w:kern w:val="2"/>
      <w:sz w:val="24"/>
      <w:szCs w:val="24"/>
    </w:rPr>
  </w:style>
  <w:style w:type="paragraph" w:styleId="32">
    <w:name w:val="List 3"/>
    <w:basedOn w:val="affb"/>
    <w:uiPriority w:val="99"/>
    <w:semiHidden/>
    <w:unhideWhenUsed/>
    <w:qFormat/>
    <w:pPr>
      <w:ind w:leftChars="400" w:left="100" w:hangingChars="200" w:hanging="200"/>
      <w:contextualSpacing/>
    </w:pPr>
  </w:style>
  <w:style w:type="paragraph" w:styleId="70">
    <w:name w:val="toc 7"/>
    <w:basedOn w:val="60"/>
    <w:next w:val="affb"/>
    <w:uiPriority w:val="39"/>
    <w:pPr>
      <w:ind w:leftChars="500" w:left="500"/>
    </w:pPr>
  </w:style>
  <w:style w:type="paragraph" w:styleId="60">
    <w:name w:val="toc 6"/>
    <w:basedOn w:val="52"/>
    <w:next w:val="affb"/>
    <w:uiPriority w:val="39"/>
    <w:pPr>
      <w:ind w:leftChars="400" w:left="400"/>
    </w:pPr>
  </w:style>
  <w:style w:type="paragraph" w:styleId="52">
    <w:name w:val="toc 5"/>
    <w:basedOn w:val="42"/>
    <w:next w:val="affb"/>
    <w:uiPriority w:val="39"/>
    <w:pPr>
      <w:ind w:leftChars="300" w:left="300"/>
    </w:pPr>
  </w:style>
  <w:style w:type="paragraph" w:styleId="42">
    <w:name w:val="toc 4"/>
    <w:basedOn w:val="33"/>
    <w:next w:val="affb"/>
    <w:uiPriority w:val="39"/>
    <w:pPr>
      <w:ind w:leftChars="200" w:left="200"/>
    </w:pPr>
  </w:style>
  <w:style w:type="paragraph" w:styleId="33">
    <w:name w:val="toc 3"/>
    <w:basedOn w:val="22"/>
    <w:next w:val="affb"/>
    <w:uiPriority w:val="39"/>
    <w:pPr>
      <w:ind w:leftChars="100" w:left="100"/>
    </w:pPr>
  </w:style>
  <w:style w:type="paragraph" w:styleId="22">
    <w:name w:val="toc 2"/>
    <w:basedOn w:val="10"/>
    <w:next w:val="affb"/>
    <w:uiPriority w:val="39"/>
  </w:style>
  <w:style w:type="paragraph" w:styleId="10">
    <w:name w:val="toc 1"/>
    <w:next w:val="affb"/>
    <w:uiPriority w:val="39"/>
    <w:pPr>
      <w:spacing w:beforeLines="25" w:before="25" w:afterLines="25" w:after="25"/>
      <w:jc w:val="both"/>
    </w:pPr>
    <w:rPr>
      <w:rFonts w:ascii="宋体"/>
      <w:sz w:val="21"/>
    </w:rPr>
  </w:style>
  <w:style w:type="paragraph" w:styleId="2">
    <w:name w:val="List Number 2"/>
    <w:basedOn w:val="affb"/>
    <w:uiPriority w:val="99"/>
    <w:semiHidden/>
    <w:unhideWhenUsed/>
    <w:qFormat/>
    <w:pPr>
      <w:numPr>
        <w:numId w:val="1"/>
      </w:numPr>
      <w:contextualSpacing/>
    </w:pPr>
  </w:style>
  <w:style w:type="paragraph" w:styleId="afff0">
    <w:name w:val="table of authorities"/>
    <w:basedOn w:val="affb"/>
    <w:next w:val="affb"/>
    <w:uiPriority w:val="99"/>
    <w:semiHidden/>
    <w:unhideWhenUsed/>
    <w:qFormat/>
    <w:pPr>
      <w:ind w:leftChars="200" w:left="420"/>
    </w:pPr>
  </w:style>
  <w:style w:type="paragraph" w:styleId="afff1">
    <w:name w:val="Note Heading"/>
    <w:basedOn w:val="affb"/>
    <w:next w:val="affb"/>
    <w:link w:val="Char0"/>
    <w:uiPriority w:val="99"/>
    <w:semiHidden/>
    <w:unhideWhenUsed/>
    <w:qFormat/>
    <w:pPr>
      <w:jc w:val="center"/>
    </w:pPr>
  </w:style>
  <w:style w:type="paragraph" w:styleId="40">
    <w:name w:val="List Bullet 4"/>
    <w:basedOn w:val="affb"/>
    <w:uiPriority w:val="99"/>
    <w:semiHidden/>
    <w:unhideWhenUsed/>
    <w:qFormat/>
    <w:pPr>
      <w:numPr>
        <w:numId w:val="2"/>
      </w:numPr>
      <w:contextualSpacing/>
    </w:pPr>
  </w:style>
  <w:style w:type="paragraph" w:styleId="80">
    <w:name w:val="index 8"/>
    <w:basedOn w:val="affb"/>
    <w:next w:val="affb"/>
    <w:uiPriority w:val="99"/>
    <w:semiHidden/>
    <w:unhideWhenUsed/>
    <w:qFormat/>
    <w:pPr>
      <w:ind w:leftChars="1400" w:left="1400"/>
    </w:pPr>
  </w:style>
  <w:style w:type="paragraph" w:styleId="afff2">
    <w:name w:val="E-mail Signature"/>
    <w:basedOn w:val="affb"/>
    <w:link w:val="Char1"/>
    <w:uiPriority w:val="99"/>
    <w:semiHidden/>
    <w:unhideWhenUsed/>
    <w:qFormat/>
  </w:style>
  <w:style w:type="paragraph" w:styleId="a">
    <w:name w:val="List Number"/>
    <w:basedOn w:val="affb"/>
    <w:uiPriority w:val="99"/>
    <w:semiHidden/>
    <w:unhideWhenUsed/>
    <w:qFormat/>
    <w:pPr>
      <w:numPr>
        <w:numId w:val="3"/>
      </w:numPr>
      <w:contextualSpacing/>
    </w:pPr>
  </w:style>
  <w:style w:type="paragraph" w:styleId="afff3">
    <w:name w:val="Normal Indent"/>
    <w:basedOn w:val="affb"/>
    <w:uiPriority w:val="99"/>
    <w:semiHidden/>
    <w:unhideWhenUsed/>
    <w:qFormat/>
    <w:pPr>
      <w:ind w:firstLineChars="200" w:firstLine="420"/>
    </w:pPr>
  </w:style>
  <w:style w:type="paragraph" w:styleId="afff4">
    <w:name w:val="caption"/>
    <w:basedOn w:val="affb"/>
    <w:next w:val="affb"/>
    <w:qFormat/>
    <w:rPr>
      <w:rFonts w:ascii="宋体" w:hAnsi="Arial" w:cs="Arial"/>
      <w:szCs w:val="20"/>
    </w:rPr>
  </w:style>
  <w:style w:type="paragraph" w:styleId="53">
    <w:name w:val="index 5"/>
    <w:basedOn w:val="affb"/>
    <w:next w:val="affb"/>
    <w:uiPriority w:val="99"/>
    <w:semiHidden/>
    <w:unhideWhenUsed/>
    <w:qFormat/>
    <w:pPr>
      <w:ind w:leftChars="800" w:left="800"/>
    </w:pPr>
  </w:style>
  <w:style w:type="paragraph" w:styleId="a0">
    <w:name w:val="List Bullet"/>
    <w:basedOn w:val="affb"/>
    <w:uiPriority w:val="99"/>
    <w:semiHidden/>
    <w:unhideWhenUsed/>
    <w:qFormat/>
    <w:pPr>
      <w:numPr>
        <w:numId w:val="4"/>
      </w:numPr>
      <w:contextualSpacing/>
    </w:pPr>
  </w:style>
  <w:style w:type="paragraph" w:styleId="afff5">
    <w:name w:val="envelope address"/>
    <w:basedOn w:val="affb"/>
    <w:uiPriority w:val="99"/>
    <w:semiHidden/>
    <w:unhideWhenUsed/>
    <w:qFormat/>
    <w:pPr>
      <w:framePr w:w="7920" w:h="1980" w:hRule="exact" w:hSpace="180" w:wrap="auto" w:hAnchor="page" w:xAlign="center" w:yAlign="bottom"/>
      <w:snapToGrid w:val="0"/>
      <w:ind w:leftChars="1400" w:left="100"/>
    </w:pPr>
    <w:rPr>
      <w:rFonts w:asciiTheme="majorHAnsi" w:eastAsiaTheme="majorEastAsia" w:hAnsiTheme="majorHAnsi" w:cstheme="majorBidi"/>
      <w:sz w:val="24"/>
    </w:rPr>
  </w:style>
  <w:style w:type="paragraph" w:styleId="afff6">
    <w:name w:val="Document Map"/>
    <w:basedOn w:val="affb"/>
    <w:link w:val="Char2"/>
    <w:uiPriority w:val="99"/>
    <w:semiHidden/>
    <w:unhideWhenUsed/>
    <w:qFormat/>
    <w:rPr>
      <w:rFonts w:ascii="Microsoft YaHei UI" w:eastAsia="Microsoft YaHei UI"/>
      <w:sz w:val="18"/>
      <w:szCs w:val="18"/>
    </w:rPr>
  </w:style>
  <w:style w:type="paragraph" w:styleId="afff7">
    <w:name w:val="toa heading"/>
    <w:basedOn w:val="affb"/>
    <w:next w:val="affb"/>
    <w:uiPriority w:val="99"/>
    <w:semiHidden/>
    <w:unhideWhenUsed/>
    <w:qFormat/>
    <w:pPr>
      <w:spacing w:before="120"/>
    </w:pPr>
    <w:rPr>
      <w:rFonts w:asciiTheme="majorHAnsi" w:hAnsiTheme="majorHAnsi" w:cstheme="majorBidi"/>
      <w:sz w:val="24"/>
    </w:rPr>
  </w:style>
  <w:style w:type="paragraph" w:styleId="afff8">
    <w:name w:val="annotation text"/>
    <w:basedOn w:val="affb"/>
    <w:link w:val="Char3"/>
    <w:unhideWhenUsed/>
    <w:qFormat/>
    <w:pPr>
      <w:jc w:val="left"/>
    </w:pPr>
  </w:style>
  <w:style w:type="paragraph" w:styleId="61">
    <w:name w:val="index 6"/>
    <w:basedOn w:val="affb"/>
    <w:next w:val="affb"/>
    <w:uiPriority w:val="99"/>
    <w:semiHidden/>
    <w:unhideWhenUsed/>
    <w:qFormat/>
    <w:pPr>
      <w:ind w:leftChars="1000" w:left="1000"/>
    </w:pPr>
  </w:style>
  <w:style w:type="paragraph" w:styleId="afff9">
    <w:name w:val="Salutation"/>
    <w:basedOn w:val="affb"/>
    <w:next w:val="affb"/>
    <w:link w:val="Char4"/>
    <w:uiPriority w:val="99"/>
    <w:semiHidden/>
    <w:unhideWhenUsed/>
    <w:qFormat/>
  </w:style>
  <w:style w:type="paragraph" w:styleId="34">
    <w:name w:val="Body Text 3"/>
    <w:basedOn w:val="affb"/>
    <w:link w:val="3Char"/>
    <w:uiPriority w:val="99"/>
    <w:semiHidden/>
    <w:unhideWhenUsed/>
    <w:qFormat/>
    <w:pPr>
      <w:spacing w:after="120"/>
    </w:pPr>
    <w:rPr>
      <w:sz w:val="16"/>
      <w:szCs w:val="16"/>
    </w:rPr>
  </w:style>
  <w:style w:type="paragraph" w:styleId="afffa">
    <w:name w:val="Closing"/>
    <w:basedOn w:val="affb"/>
    <w:link w:val="Char5"/>
    <w:uiPriority w:val="99"/>
    <w:semiHidden/>
    <w:unhideWhenUsed/>
    <w:qFormat/>
    <w:pPr>
      <w:ind w:leftChars="2100" w:left="100"/>
    </w:pPr>
  </w:style>
  <w:style w:type="paragraph" w:styleId="30">
    <w:name w:val="List Bullet 3"/>
    <w:basedOn w:val="affb"/>
    <w:uiPriority w:val="99"/>
    <w:semiHidden/>
    <w:unhideWhenUsed/>
    <w:qFormat/>
    <w:pPr>
      <w:numPr>
        <w:numId w:val="5"/>
      </w:numPr>
      <w:contextualSpacing/>
    </w:pPr>
  </w:style>
  <w:style w:type="paragraph" w:styleId="afffb">
    <w:name w:val="Body Text"/>
    <w:basedOn w:val="affb"/>
    <w:link w:val="Char6"/>
    <w:uiPriority w:val="99"/>
    <w:semiHidden/>
    <w:unhideWhenUsed/>
    <w:pPr>
      <w:spacing w:after="120"/>
    </w:pPr>
  </w:style>
  <w:style w:type="paragraph" w:styleId="afffc">
    <w:name w:val="Body Text Indent"/>
    <w:basedOn w:val="affb"/>
    <w:link w:val="Char7"/>
    <w:uiPriority w:val="99"/>
    <w:semiHidden/>
    <w:unhideWhenUsed/>
    <w:qFormat/>
    <w:pPr>
      <w:spacing w:after="120"/>
      <w:ind w:leftChars="200" w:left="420"/>
    </w:pPr>
  </w:style>
  <w:style w:type="paragraph" w:styleId="3">
    <w:name w:val="List Number 3"/>
    <w:basedOn w:val="affb"/>
    <w:uiPriority w:val="99"/>
    <w:semiHidden/>
    <w:unhideWhenUsed/>
    <w:qFormat/>
    <w:pPr>
      <w:numPr>
        <w:numId w:val="6"/>
      </w:numPr>
      <w:contextualSpacing/>
    </w:pPr>
  </w:style>
  <w:style w:type="paragraph" w:styleId="23">
    <w:name w:val="List 2"/>
    <w:basedOn w:val="affb"/>
    <w:uiPriority w:val="99"/>
    <w:semiHidden/>
    <w:unhideWhenUsed/>
    <w:qFormat/>
    <w:pPr>
      <w:ind w:leftChars="200" w:left="100" w:hangingChars="200" w:hanging="200"/>
      <w:contextualSpacing/>
    </w:pPr>
  </w:style>
  <w:style w:type="paragraph" w:styleId="afffd">
    <w:name w:val="List Continue"/>
    <w:basedOn w:val="affb"/>
    <w:uiPriority w:val="99"/>
    <w:semiHidden/>
    <w:unhideWhenUsed/>
    <w:qFormat/>
    <w:pPr>
      <w:spacing w:after="120"/>
      <w:ind w:leftChars="200" w:left="420"/>
      <w:contextualSpacing/>
    </w:pPr>
  </w:style>
  <w:style w:type="paragraph" w:styleId="afffe">
    <w:name w:val="Block Text"/>
    <w:basedOn w:val="affb"/>
    <w:uiPriority w:val="99"/>
    <w:semiHidden/>
    <w:unhideWhenUsed/>
    <w:pPr>
      <w:spacing w:after="120"/>
      <w:ind w:leftChars="700" w:left="1440" w:rightChars="700" w:right="1440"/>
    </w:pPr>
  </w:style>
  <w:style w:type="paragraph" w:styleId="20">
    <w:name w:val="List Bullet 2"/>
    <w:basedOn w:val="affb"/>
    <w:uiPriority w:val="99"/>
    <w:semiHidden/>
    <w:unhideWhenUsed/>
    <w:qFormat/>
    <w:pPr>
      <w:numPr>
        <w:numId w:val="7"/>
      </w:numPr>
      <w:contextualSpacing/>
    </w:pPr>
  </w:style>
  <w:style w:type="paragraph" w:styleId="HTML">
    <w:name w:val="HTML Address"/>
    <w:basedOn w:val="affb"/>
    <w:semiHidden/>
    <w:rPr>
      <w:i/>
      <w:iCs/>
    </w:rPr>
  </w:style>
  <w:style w:type="paragraph" w:styleId="43">
    <w:name w:val="index 4"/>
    <w:basedOn w:val="affb"/>
    <w:next w:val="affb"/>
    <w:unhideWhenUsed/>
    <w:qFormat/>
    <w:pPr>
      <w:ind w:leftChars="600" w:left="600"/>
    </w:pPr>
  </w:style>
  <w:style w:type="paragraph" w:styleId="affff">
    <w:name w:val="Plain Text"/>
    <w:basedOn w:val="affb"/>
    <w:link w:val="Char8"/>
    <w:uiPriority w:val="99"/>
    <w:semiHidden/>
    <w:unhideWhenUsed/>
    <w:qFormat/>
    <w:rPr>
      <w:rFonts w:ascii="宋体" w:hAnsi="Courier New" w:cs="Courier New"/>
      <w:szCs w:val="21"/>
    </w:rPr>
  </w:style>
  <w:style w:type="paragraph" w:styleId="50">
    <w:name w:val="List Bullet 5"/>
    <w:basedOn w:val="affb"/>
    <w:uiPriority w:val="99"/>
    <w:semiHidden/>
    <w:unhideWhenUsed/>
    <w:qFormat/>
    <w:pPr>
      <w:numPr>
        <w:numId w:val="8"/>
      </w:numPr>
      <w:contextualSpacing/>
    </w:pPr>
  </w:style>
  <w:style w:type="paragraph" w:styleId="4">
    <w:name w:val="List Number 4"/>
    <w:basedOn w:val="affb"/>
    <w:uiPriority w:val="99"/>
    <w:semiHidden/>
    <w:unhideWhenUsed/>
    <w:qFormat/>
    <w:pPr>
      <w:numPr>
        <w:numId w:val="9"/>
      </w:numPr>
      <w:contextualSpacing/>
    </w:pPr>
  </w:style>
  <w:style w:type="paragraph" w:styleId="81">
    <w:name w:val="toc 8"/>
    <w:basedOn w:val="70"/>
    <w:next w:val="affb"/>
    <w:uiPriority w:val="39"/>
  </w:style>
  <w:style w:type="paragraph" w:styleId="35">
    <w:name w:val="index 3"/>
    <w:basedOn w:val="affb"/>
    <w:next w:val="affb"/>
    <w:uiPriority w:val="99"/>
    <w:semiHidden/>
    <w:unhideWhenUsed/>
    <w:qFormat/>
    <w:pPr>
      <w:ind w:leftChars="400" w:left="400"/>
    </w:pPr>
  </w:style>
  <w:style w:type="paragraph" w:styleId="affff0">
    <w:name w:val="Date"/>
    <w:basedOn w:val="affb"/>
    <w:next w:val="affb"/>
    <w:link w:val="Char9"/>
    <w:uiPriority w:val="99"/>
    <w:semiHidden/>
    <w:unhideWhenUsed/>
    <w:qFormat/>
    <w:pPr>
      <w:ind w:leftChars="2500" w:left="100"/>
    </w:pPr>
  </w:style>
  <w:style w:type="paragraph" w:styleId="24">
    <w:name w:val="Body Text Indent 2"/>
    <w:basedOn w:val="affb"/>
    <w:link w:val="2Char0"/>
    <w:uiPriority w:val="99"/>
    <w:semiHidden/>
    <w:unhideWhenUsed/>
    <w:qFormat/>
    <w:pPr>
      <w:spacing w:after="120" w:line="480" w:lineRule="auto"/>
      <w:ind w:leftChars="200" w:left="420"/>
    </w:pPr>
  </w:style>
  <w:style w:type="paragraph" w:styleId="affff1">
    <w:name w:val="endnote text"/>
    <w:basedOn w:val="affb"/>
    <w:link w:val="Chara"/>
    <w:uiPriority w:val="99"/>
    <w:semiHidden/>
    <w:unhideWhenUsed/>
    <w:qFormat/>
    <w:pPr>
      <w:snapToGrid w:val="0"/>
      <w:jc w:val="left"/>
    </w:pPr>
  </w:style>
  <w:style w:type="paragraph" w:styleId="54">
    <w:name w:val="List Continue 5"/>
    <w:basedOn w:val="affb"/>
    <w:uiPriority w:val="99"/>
    <w:semiHidden/>
    <w:unhideWhenUsed/>
    <w:qFormat/>
    <w:pPr>
      <w:spacing w:after="120"/>
      <w:ind w:leftChars="1000" w:left="2100"/>
      <w:contextualSpacing/>
    </w:pPr>
  </w:style>
  <w:style w:type="paragraph" w:styleId="affff2">
    <w:name w:val="Balloon Text"/>
    <w:basedOn w:val="affb"/>
    <w:link w:val="Charb"/>
    <w:uiPriority w:val="99"/>
    <w:semiHidden/>
    <w:unhideWhenUsed/>
    <w:qFormat/>
    <w:rPr>
      <w:sz w:val="18"/>
      <w:szCs w:val="18"/>
    </w:rPr>
  </w:style>
  <w:style w:type="paragraph" w:styleId="affff3">
    <w:name w:val="footer"/>
    <w:basedOn w:val="affb"/>
    <w:semiHidden/>
    <w:pPr>
      <w:tabs>
        <w:tab w:val="center" w:pos="4153"/>
        <w:tab w:val="right" w:pos="8306"/>
      </w:tabs>
      <w:snapToGrid w:val="0"/>
      <w:ind w:rightChars="100" w:right="210"/>
      <w:jc w:val="right"/>
    </w:pPr>
    <w:rPr>
      <w:sz w:val="18"/>
      <w:szCs w:val="18"/>
    </w:rPr>
  </w:style>
  <w:style w:type="paragraph" w:styleId="affff4">
    <w:name w:val="envelope return"/>
    <w:basedOn w:val="affb"/>
    <w:uiPriority w:val="99"/>
    <w:semiHidden/>
    <w:unhideWhenUsed/>
    <w:qFormat/>
    <w:pPr>
      <w:snapToGrid w:val="0"/>
    </w:pPr>
    <w:rPr>
      <w:rFonts w:asciiTheme="majorHAnsi" w:eastAsiaTheme="majorEastAsia" w:hAnsiTheme="majorHAnsi" w:cstheme="majorBidi"/>
    </w:rPr>
  </w:style>
  <w:style w:type="paragraph" w:styleId="affff5">
    <w:name w:val="header"/>
    <w:basedOn w:val="affb"/>
    <w:semiHidden/>
    <w:pPr>
      <w:pBdr>
        <w:bottom w:val="single" w:sz="6" w:space="1" w:color="auto"/>
      </w:pBdr>
      <w:tabs>
        <w:tab w:val="center" w:pos="4153"/>
        <w:tab w:val="right" w:pos="8306"/>
      </w:tabs>
      <w:snapToGrid w:val="0"/>
      <w:jc w:val="center"/>
    </w:pPr>
    <w:rPr>
      <w:sz w:val="18"/>
      <w:szCs w:val="18"/>
    </w:rPr>
  </w:style>
  <w:style w:type="paragraph" w:styleId="affff6">
    <w:name w:val="Signature"/>
    <w:basedOn w:val="affb"/>
    <w:link w:val="Charc"/>
    <w:uiPriority w:val="99"/>
    <w:semiHidden/>
    <w:unhideWhenUsed/>
    <w:qFormat/>
    <w:pPr>
      <w:ind w:leftChars="2100" w:left="100"/>
    </w:pPr>
  </w:style>
  <w:style w:type="paragraph" w:styleId="44">
    <w:name w:val="List Continue 4"/>
    <w:basedOn w:val="affb"/>
    <w:uiPriority w:val="99"/>
    <w:semiHidden/>
    <w:unhideWhenUsed/>
    <w:qFormat/>
    <w:pPr>
      <w:spacing w:after="120"/>
      <w:ind w:leftChars="800" w:left="1680"/>
      <w:contextualSpacing/>
    </w:pPr>
  </w:style>
  <w:style w:type="paragraph" w:styleId="affff7">
    <w:name w:val="index heading"/>
    <w:basedOn w:val="affb"/>
    <w:next w:val="11"/>
    <w:uiPriority w:val="99"/>
    <w:semiHidden/>
    <w:unhideWhenUsed/>
    <w:pPr>
      <w:spacing w:beforeLines="100" w:before="100" w:afterLines="100" w:after="100"/>
      <w:jc w:val="center"/>
    </w:pPr>
    <w:rPr>
      <w:rFonts w:asciiTheme="majorHAnsi" w:eastAsia="黑体" w:hAnsiTheme="majorHAnsi" w:cstheme="majorBidi"/>
      <w:bCs/>
    </w:rPr>
  </w:style>
  <w:style w:type="paragraph" w:styleId="11">
    <w:name w:val="index 1"/>
    <w:basedOn w:val="affb"/>
    <w:next w:val="affb"/>
    <w:uiPriority w:val="99"/>
    <w:semiHidden/>
    <w:unhideWhenUsed/>
    <w:rPr>
      <w:rFonts w:ascii="宋体" w:hAnsi="宋体"/>
    </w:rPr>
  </w:style>
  <w:style w:type="paragraph" w:styleId="affff8">
    <w:name w:val="Subtitle"/>
    <w:basedOn w:val="affb"/>
    <w:next w:val="affb"/>
    <w:link w:val="Chard"/>
    <w:uiPriority w:val="11"/>
    <w:qFormat/>
    <w:pPr>
      <w:spacing w:before="240" w:after="60" w:line="312" w:lineRule="auto"/>
      <w:jc w:val="center"/>
      <w:outlineLvl w:val="1"/>
    </w:pPr>
    <w:rPr>
      <w:rFonts w:asciiTheme="majorHAnsi" w:hAnsiTheme="majorHAnsi" w:cstheme="majorBidi"/>
      <w:b/>
      <w:bCs/>
      <w:kern w:val="28"/>
      <w:sz w:val="32"/>
      <w:szCs w:val="32"/>
    </w:rPr>
  </w:style>
  <w:style w:type="paragraph" w:styleId="5">
    <w:name w:val="List Number 5"/>
    <w:basedOn w:val="affb"/>
    <w:uiPriority w:val="99"/>
    <w:semiHidden/>
    <w:unhideWhenUsed/>
    <w:qFormat/>
    <w:pPr>
      <w:numPr>
        <w:numId w:val="10"/>
      </w:numPr>
      <w:contextualSpacing/>
    </w:pPr>
  </w:style>
  <w:style w:type="paragraph" w:styleId="affff9">
    <w:name w:val="List"/>
    <w:basedOn w:val="affb"/>
    <w:uiPriority w:val="99"/>
    <w:semiHidden/>
    <w:unhideWhenUsed/>
    <w:qFormat/>
    <w:pPr>
      <w:ind w:left="200" w:hangingChars="200" w:hanging="200"/>
      <w:contextualSpacing/>
    </w:pPr>
  </w:style>
  <w:style w:type="paragraph" w:styleId="affffa">
    <w:name w:val="footnote text"/>
    <w:basedOn w:val="affb"/>
    <w:semiHidden/>
    <w:pPr>
      <w:snapToGrid w:val="0"/>
      <w:ind w:leftChars="200" w:left="400" w:hangingChars="200" w:hanging="200"/>
      <w:jc w:val="left"/>
    </w:pPr>
    <w:rPr>
      <w:sz w:val="18"/>
      <w:szCs w:val="18"/>
    </w:rPr>
  </w:style>
  <w:style w:type="paragraph" w:styleId="55">
    <w:name w:val="List 5"/>
    <w:basedOn w:val="affb"/>
    <w:uiPriority w:val="99"/>
    <w:semiHidden/>
    <w:unhideWhenUsed/>
    <w:qFormat/>
    <w:pPr>
      <w:ind w:leftChars="800" w:left="100" w:hangingChars="200" w:hanging="200"/>
      <w:contextualSpacing/>
    </w:pPr>
  </w:style>
  <w:style w:type="paragraph" w:styleId="36">
    <w:name w:val="Body Text Indent 3"/>
    <w:basedOn w:val="affb"/>
    <w:link w:val="3Char0"/>
    <w:uiPriority w:val="99"/>
    <w:semiHidden/>
    <w:unhideWhenUsed/>
    <w:qFormat/>
    <w:pPr>
      <w:spacing w:after="120"/>
      <w:ind w:leftChars="200" w:left="420"/>
    </w:pPr>
    <w:rPr>
      <w:sz w:val="16"/>
      <w:szCs w:val="16"/>
    </w:rPr>
  </w:style>
  <w:style w:type="paragraph" w:styleId="71">
    <w:name w:val="index 7"/>
    <w:basedOn w:val="affb"/>
    <w:next w:val="affb"/>
    <w:uiPriority w:val="99"/>
    <w:semiHidden/>
    <w:unhideWhenUsed/>
    <w:qFormat/>
    <w:pPr>
      <w:ind w:leftChars="1200" w:left="1200"/>
    </w:pPr>
  </w:style>
  <w:style w:type="paragraph" w:styleId="90">
    <w:name w:val="index 9"/>
    <w:basedOn w:val="affb"/>
    <w:next w:val="affb"/>
    <w:uiPriority w:val="99"/>
    <w:semiHidden/>
    <w:unhideWhenUsed/>
    <w:qFormat/>
    <w:pPr>
      <w:ind w:leftChars="1600" w:left="1600"/>
    </w:pPr>
  </w:style>
  <w:style w:type="paragraph" w:styleId="affffb">
    <w:name w:val="table of figures"/>
    <w:basedOn w:val="affb"/>
    <w:next w:val="affb"/>
    <w:semiHidden/>
  </w:style>
  <w:style w:type="paragraph" w:styleId="91">
    <w:name w:val="toc 9"/>
    <w:basedOn w:val="81"/>
    <w:next w:val="affb"/>
    <w:uiPriority w:val="39"/>
  </w:style>
  <w:style w:type="paragraph" w:styleId="25">
    <w:name w:val="Body Text 2"/>
    <w:basedOn w:val="affb"/>
    <w:link w:val="2Char1"/>
    <w:uiPriority w:val="99"/>
    <w:semiHidden/>
    <w:unhideWhenUsed/>
    <w:qFormat/>
    <w:pPr>
      <w:spacing w:after="120" w:line="480" w:lineRule="auto"/>
    </w:pPr>
  </w:style>
  <w:style w:type="paragraph" w:styleId="45">
    <w:name w:val="List 4"/>
    <w:basedOn w:val="affb"/>
    <w:uiPriority w:val="99"/>
    <w:semiHidden/>
    <w:unhideWhenUsed/>
    <w:qFormat/>
    <w:pPr>
      <w:ind w:leftChars="600" w:left="100" w:hangingChars="200" w:hanging="200"/>
      <w:contextualSpacing/>
    </w:pPr>
  </w:style>
  <w:style w:type="paragraph" w:styleId="26">
    <w:name w:val="List Continue 2"/>
    <w:basedOn w:val="affb"/>
    <w:uiPriority w:val="99"/>
    <w:semiHidden/>
    <w:unhideWhenUsed/>
    <w:qFormat/>
    <w:pPr>
      <w:spacing w:after="120"/>
      <w:ind w:leftChars="400" w:left="840"/>
      <w:contextualSpacing/>
    </w:pPr>
  </w:style>
  <w:style w:type="paragraph" w:styleId="affffc">
    <w:name w:val="Message Header"/>
    <w:basedOn w:val="affb"/>
    <w:link w:val="Chare"/>
    <w:uiPriority w:val="99"/>
    <w:semiHidden/>
    <w:unhideWhenUsed/>
    <w:qFormat/>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Theme="majorHAnsi" w:eastAsiaTheme="majorEastAsia" w:hAnsiTheme="majorHAnsi" w:cstheme="majorBidi"/>
      <w:sz w:val="24"/>
    </w:rPr>
  </w:style>
  <w:style w:type="paragraph" w:styleId="HTML0">
    <w:name w:val="HTML Preformatted"/>
    <w:basedOn w:val="affb"/>
    <w:semiHidden/>
    <w:rPr>
      <w:rFonts w:ascii="Courier New" w:hAnsi="Courier New" w:cs="Courier New"/>
      <w:sz w:val="20"/>
      <w:szCs w:val="20"/>
    </w:rPr>
  </w:style>
  <w:style w:type="paragraph" w:styleId="affffd">
    <w:name w:val="Normal (Web)"/>
    <w:basedOn w:val="affb"/>
    <w:uiPriority w:val="99"/>
    <w:semiHidden/>
    <w:unhideWhenUsed/>
    <w:qFormat/>
    <w:rPr>
      <w:sz w:val="24"/>
    </w:rPr>
  </w:style>
  <w:style w:type="paragraph" w:styleId="37">
    <w:name w:val="List Continue 3"/>
    <w:basedOn w:val="affb"/>
    <w:uiPriority w:val="99"/>
    <w:semiHidden/>
    <w:unhideWhenUsed/>
    <w:qFormat/>
    <w:pPr>
      <w:spacing w:after="120"/>
      <w:ind w:leftChars="600" w:left="1260"/>
      <w:contextualSpacing/>
    </w:pPr>
  </w:style>
  <w:style w:type="paragraph" w:styleId="27">
    <w:name w:val="index 2"/>
    <w:basedOn w:val="affb"/>
    <w:next w:val="affb"/>
    <w:uiPriority w:val="99"/>
    <w:semiHidden/>
    <w:unhideWhenUsed/>
    <w:qFormat/>
    <w:pPr>
      <w:ind w:leftChars="200" w:left="200"/>
    </w:pPr>
  </w:style>
  <w:style w:type="paragraph" w:styleId="affffe">
    <w:name w:val="Title"/>
    <w:basedOn w:val="affb"/>
    <w:qFormat/>
    <w:pPr>
      <w:spacing w:before="240" w:after="60"/>
      <w:jc w:val="center"/>
      <w:outlineLvl w:val="0"/>
    </w:pPr>
    <w:rPr>
      <w:rFonts w:ascii="Arial" w:hAnsi="Arial" w:cs="Arial"/>
      <w:b/>
      <w:bCs/>
      <w:sz w:val="32"/>
      <w:szCs w:val="32"/>
    </w:rPr>
  </w:style>
  <w:style w:type="paragraph" w:styleId="afffff">
    <w:name w:val="annotation subject"/>
    <w:basedOn w:val="afff8"/>
    <w:next w:val="afff8"/>
    <w:link w:val="Charf"/>
    <w:uiPriority w:val="99"/>
    <w:semiHidden/>
    <w:unhideWhenUsed/>
    <w:qFormat/>
    <w:rPr>
      <w:b/>
      <w:bCs/>
    </w:rPr>
  </w:style>
  <w:style w:type="paragraph" w:styleId="afffff0">
    <w:name w:val="Body Text First Indent"/>
    <w:basedOn w:val="afffb"/>
    <w:link w:val="Charf0"/>
    <w:uiPriority w:val="99"/>
    <w:semiHidden/>
    <w:unhideWhenUsed/>
    <w:qFormat/>
    <w:pPr>
      <w:ind w:firstLineChars="100" w:firstLine="420"/>
    </w:pPr>
  </w:style>
  <w:style w:type="paragraph" w:styleId="28">
    <w:name w:val="Body Text First Indent 2"/>
    <w:basedOn w:val="afffc"/>
    <w:link w:val="2Char2"/>
    <w:uiPriority w:val="99"/>
    <w:semiHidden/>
    <w:unhideWhenUsed/>
    <w:qFormat/>
    <w:pPr>
      <w:ind w:firstLineChars="200" w:firstLine="420"/>
    </w:pPr>
  </w:style>
  <w:style w:type="table" w:styleId="afffff1">
    <w:name w:val="Table Grid"/>
    <w:basedOn w:val="affd"/>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ffff2">
    <w:name w:val="Table Theme"/>
    <w:basedOn w:val="affd"/>
    <w:uiPriority w:val="99"/>
    <w:semiHidden/>
    <w:unhideWhenUsed/>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2">
    <w:name w:val="Table Colorful 1"/>
    <w:basedOn w:val="affd"/>
    <w:uiPriority w:val="99"/>
    <w:semiHidden/>
    <w:unhideWhenUsed/>
    <w:qFormat/>
    <w:pPr>
      <w:widowControl w:val="0"/>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styleId="29">
    <w:name w:val="Table Colorful 2"/>
    <w:basedOn w:val="affd"/>
    <w:uiPriority w:val="99"/>
    <w:semiHidden/>
    <w:unhideWhenUsed/>
    <w:qFormat/>
    <w:pPr>
      <w:widowControl w:val="0"/>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styleId="38">
    <w:name w:val="Table Colorful 3"/>
    <w:basedOn w:val="affd"/>
    <w:uiPriority w:val="99"/>
    <w:semiHidden/>
    <w:unhideWhenUsed/>
    <w:qFormat/>
    <w:pPr>
      <w:widowControl w:val="0"/>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il"/>
          <w:tr2bl w:val="nil"/>
        </w:tcBorders>
        <w:shd w:val="solid" w:color="008080" w:fill="FFFFFF"/>
      </w:tcPr>
    </w:tblStylePr>
    <w:tblStylePr w:type="firstCol">
      <w:tblPr/>
      <w:tcPr>
        <w:tcBorders>
          <w:left w:val="single" w:sz="36" w:space="0" w:color="000000"/>
          <w:right w:val="single" w:sz="6" w:space="0" w:color="00000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styleId="afffff3">
    <w:name w:val="Table Elegant"/>
    <w:basedOn w:val="affd"/>
    <w:uiPriority w:val="99"/>
    <w:semiHidden/>
    <w:unhideWhenUsed/>
    <w:qFormat/>
    <w:pPr>
      <w:widowControl w:val="0"/>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il"/>
          <w:tr2bl w:val="nil"/>
        </w:tcBorders>
      </w:tcPr>
    </w:tblStylePr>
  </w:style>
  <w:style w:type="table" w:styleId="13">
    <w:name w:val="Table Classic 1"/>
    <w:basedOn w:val="affd"/>
    <w:uiPriority w:val="99"/>
    <w:semiHidden/>
    <w:unhideWhenUsed/>
    <w:qFormat/>
    <w:pPr>
      <w:widowControl w:val="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styleId="2a">
    <w:name w:val="Table Classic 2"/>
    <w:basedOn w:val="affd"/>
    <w:uiPriority w:val="99"/>
    <w:semiHidden/>
    <w:unhideWhenUsed/>
    <w:qFormat/>
    <w:pPr>
      <w:widowControl w:val="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styleId="39">
    <w:name w:val="Table Classic 3"/>
    <w:basedOn w:val="affd"/>
    <w:uiPriority w:val="99"/>
    <w:semiHidden/>
    <w:unhideWhenUsed/>
    <w:qFormat/>
    <w:pPr>
      <w:widowControl w:val="0"/>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il"/>
          <w:tr2bl w:val="nil"/>
        </w:tcBorders>
        <w:shd w:val="solid" w:color="000080" w:fill="FFFFFF"/>
      </w:tcPr>
    </w:tblStylePr>
    <w:tblStylePr w:type="lastRow">
      <w:rPr>
        <w:color w:val="000080"/>
      </w:rPr>
      <w:tblPr/>
      <w:tcPr>
        <w:tcBorders>
          <w:top w:val="single" w:sz="12" w:space="0" w:color="000000"/>
          <w:tl2br w:val="nil"/>
          <w:tr2bl w:val="nil"/>
        </w:tcBorders>
        <w:shd w:val="solid" w:color="FFFFFF" w:fill="FFFFFF"/>
      </w:tcPr>
    </w:tblStylePr>
    <w:tblStylePr w:type="firstCol">
      <w:rPr>
        <w:b/>
        <w:bCs/>
        <w:color w:val="000000"/>
      </w:rPr>
      <w:tblPr/>
      <w:tcPr>
        <w:tcBorders>
          <w:tl2br w:val="nil"/>
          <w:tr2bl w:val="nil"/>
        </w:tcBorders>
      </w:tcPr>
    </w:tblStylePr>
  </w:style>
  <w:style w:type="table" w:styleId="46">
    <w:name w:val="Table Classic 4"/>
    <w:basedOn w:val="affd"/>
    <w:uiPriority w:val="99"/>
    <w:semiHidden/>
    <w:unhideWhenUsed/>
    <w:qFormat/>
    <w:pPr>
      <w:widowControl w:val="0"/>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il"/>
          <w:tr2bl w:val="nil"/>
        </w:tcBorders>
        <w:shd w:val="pct50" w:color="000080" w:fill="FFFFFF"/>
      </w:tcPr>
    </w:tblStylePr>
    <w:tblStylePr w:type="lastRow">
      <w:rPr>
        <w:color w:val="000080"/>
      </w:rPr>
      <w:tblPr/>
      <w:tcPr>
        <w:tcBorders>
          <w:bottom w:val="single" w:sz="6" w:space="0" w:color="00000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styleId="14">
    <w:name w:val="Table Simple 1"/>
    <w:basedOn w:val="affd"/>
    <w:uiPriority w:val="99"/>
    <w:semiHidden/>
    <w:unhideWhenUsed/>
    <w:qFormat/>
    <w:pPr>
      <w:widowControl w:val="0"/>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styleId="2b">
    <w:name w:val="Table Simple 2"/>
    <w:basedOn w:val="affd"/>
    <w:uiPriority w:val="99"/>
    <w:semiHidden/>
    <w:unhideWhenUsed/>
    <w:qFormat/>
    <w:pPr>
      <w:widowControl w:val="0"/>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left w:val="single" w:sz="6" w:space="0" w:color="00000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styleId="3a">
    <w:name w:val="Table Simple 3"/>
    <w:basedOn w:val="affd"/>
    <w:uiPriority w:val="99"/>
    <w:semiHidden/>
    <w:unhideWhenUsed/>
    <w:qFormat/>
    <w:pPr>
      <w:widowControl w:val="0"/>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00" w:fill="FFFFFF"/>
      </w:tcPr>
    </w:tblStylePr>
  </w:style>
  <w:style w:type="table" w:styleId="15">
    <w:name w:val="Table Subtle 1"/>
    <w:basedOn w:val="affd"/>
    <w:uiPriority w:val="99"/>
    <w:semiHidden/>
    <w:unhideWhenUsed/>
    <w:qFormat/>
    <w:pPr>
      <w:widowControl w:val="0"/>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il"/>
          <w:tr2bl w:val="nil"/>
        </w:tcBorders>
      </w:tcPr>
    </w:tblStylePr>
    <w:tblStylePr w:type="lastRow">
      <w:tblPr/>
      <w:tcPr>
        <w:tcBorders>
          <w:top w:val="single" w:sz="12" w:space="0" w:color="000000"/>
          <w:tl2br w:val="nil"/>
          <w:tr2bl w:val="nil"/>
        </w:tcBorders>
        <w:shd w:val="pct25" w:color="800080" w:fill="FFFFFF"/>
      </w:tcPr>
    </w:tblStylePr>
    <w:tblStylePr w:type="firstCol">
      <w:tblPr/>
      <w:tcPr>
        <w:tcBorders>
          <w:right w:val="single" w:sz="12" w:space="0" w:color="000000"/>
          <w:tl2br w:val="nil"/>
          <w:tr2bl w:val="nil"/>
        </w:tcBorders>
      </w:tcPr>
    </w:tblStylePr>
    <w:tblStylePr w:type="lastCol">
      <w:tblPr/>
      <w:tcPr>
        <w:tcBorders>
          <w:left w:val="single" w:sz="12" w:space="0" w:color="000000"/>
          <w:tl2br w:val="nil"/>
          <w:tr2bl w:val="nil"/>
        </w:tcBorders>
      </w:tcPr>
    </w:tblStylePr>
    <w:tblStylePr w:type="band1Horz">
      <w:tblPr/>
      <w:tcPr>
        <w:tcBorders>
          <w:bottom w:val="single" w:sz="6"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2c">
    <w:name w:val="Table Subtle 2"/>
    <w:basedOn w:val="affd"/>
    <w:uiPriority w:val="99"/>
    <w:semiHidden/>
    <w:unhideWhenUsed/>
    <w:qFormat/>
    <w:pPr>
      <w:widowControl w:val="0"/>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firstCol">
      <w:tblPr/>
      <w:tcPr>
        <w:tcBorders>
          <w:right w:val="single" w:sz="12" w:space="0" w:color="000000"/>
          <w:tl2br w:val="nil"/>
          <w:tr2bl w:val="nil"/>
        </w:tcBorders>
        <w:shd w:val="pct25" w:color="008000" w:fill="FFFFFF"/>
      </w:tcPr>
    </w:tblStylePr>
    <w:tblStylePr w:type="lastCol">
      <w:tblPr/>
      <w:tcPr>
        <w:tcBorders>
          <w:left w:val="single" w:sz="12"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16">
    <w:name w:val="Table 3D effects 1"/>
    <w:basedOn w:val="affd"/>
    <w:uiPriority w:val="99"/>
    <w:semiHidden/>
    <w:unhideWhenUsed/>
    <w:qFormat/>
    <w:pPr>
      <w:widowControl w:val="0"/>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il"/>
          <w:tr2bl w:val="nil"/>
        </w:tcBorders>
      </w:tcPr>
    </w:tblStylePr>
    <w:tblStylePr w:type="lastRow">
      <w:tblPr/>
      <w:tcPr>
        <w:tcBorders>
          <w:top w:val="single" w:sz="6" w:space="0" w:color="FFFFFF"/>
          <w:tl2br w:val="nil"/>
          <w:tr2bl w:val="nil"/>
        </w:tcBorders>
      </w:tcPr>
    </w:tblStylePr>
    <w:tblStylePr w:type="firstCol">
      <w:rPr>
        <w:b/>
        <w:bCs/>
      </w:rPr>
      <w:tblPr/>
      <w:tcPr>
        <w:tcBorders>
          <w:right w:val="single" w:sz="6" w:space="0" w:color="808080"/>
          <w:tl2br w:val="nil"/>
          <w:tr2bl w:val="nil"/>
        </w:tcBorders>
      </w:tcPr>
    </w:tblStylePr>
    <w:tblStylePr w:type="lastCol">
      <w:tblPr/>
      <w:tcPr>
        <w:tcBorders>
          <w:left w:val="single" w:sz="6" w:space="0" w:color="FFFFFF"/>
          <w:tl2br w:val="nil"/>
          <w:tr2bl w:val="nil"/>
        </w:tcBorders>
      </w:tcPr>
    </w:tblStylePr>
    <w:tblStylePr w:type="neCell">
      <w:tblPr/>
      <w:tcPr>
        <w:tcBorders>
          <w:left w:val="nil"/>
          <w:bottom w:val="nil"/>
          <w:tl2br w:val="nil"/>
          <w:tr2bl w:val="nil"/>
        </w:tcBorders>
      </w:tcPr>
    </w:tblStylePr>
    <w:tblStylePr w:type="nwCell">
      <w:tblPr/>
      <w:tcPr>
        <w:tcBorders>
          <w:bottom w:val="nil"/>
          <w:right w:val="nil"/>
          <w:tl2br w:val="nil"/>
          <w:tr2bl w:val="nil"/>
        </w:tcBorders>
      </w:tcPr>
    </w:tblStylePr>
    <w:tblStylePr w:type="seCell">
      <w:tblPr/>
      <w:tcPr>
        <w:tcBorders>
          <w:top w:val="nil"/>
          <w:left w:val="nil"/>
          <w:tl2br w:val="nil"/>
          <w:tr2bl w:val="nil"/>
        </w:tcBorders>
      </w:tcPr>
    </w:tblStylePr>
    <w:tblStylePr w:type="swCell">
      <w:rPr>
        <w:color w:val="000080"/>
      </w:rPr>
      <w:tblPr/>
      <w:tcPr>
        <w:tcBorders>
          <w:top w:val="nil"/>
          <w:right w:val="nil"/>
          <w:tl2br w:val="nil"/>
          <w:tr2bl w:val="nil"/>
        </w:tcBorders>
      </w:tcPr>
    </w:tblStylePr>
  </w:style>
  <w:style w:type="table" w:styleId="2d">
    <w:name w:val="Table 3D effects 2"/>
    <w:basedOn w:val="affd"/>
    <w:uiPriority w:val="99"/>
    <w:semiHidden/>
    <w:unhideWhenUsed/>
    <w:qFormat/>
    <w:pPr>
      <w:widowControl w:val="0"/>
      <w:jc w:val="both"/>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styleId="3b">
    <w:name w:val="Table 3D effects 3"/>
    <w:basedOn w:val="affd"/>
    <w:uiPriority w:val="99"/>
    <w:semiHidden/>
    <w:unhideWhenUsed/>
    <w:qFormat/>
    <w:pPr>
      <w:widowControl w:val="0"/>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styleId="17">
    <w:name w:val="Table List 1"/>
    <w:basedOn w:val="affd"/>
    <w:uiPriority w:val="99"/>
    <w:semiHidden/>
    <w:unhideWhenUsed/>
    <w:qFormat/>
    <w:pPr>
      <w:widowControl w:val="0"/>
      <w:jc w:val="both"/>
    </w:pPr>
    <w:tblPr>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2e">
    <w:name w:val="Table List 2"/>
    <w:basedOn w:val="affd"/>
    <w:uiPriority w:val="99"/>
    <w:semiHidden/>
    <w:unhideWhenUsed/>
    <w:qFormat/>
    <w:pPr>
      <w:widowControl w:val="0"/>
      <w:jc w:val="both"/>
    </w:pPr>
    <w:tblPr>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il"/>
          <w:tr2bl w:val="nil"/>
        </w:tcBorders>
        <w:shd w:val="pct75" w:color="008080" w:fill="008000"/>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3c">
    <w:name w:val="Table List 3"/>
    <w:basedOn w:val="affd"/>
    <w:uiPriority w:val="99"/>
    <w:semiHidden/>
    <w:unhideWhenUsed/>
    <w:qFormat/>
    <w:pPr>
      <w:widowControl w:val="0"/>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styleId="47">
    <w:name w:val="Table List 4"/>
    <w:basedOn w:val="affd"/>
    <w:uiPriority w:val="99"/>
    <w:semiHidden/>
    <w:unhideWhenUsed/>
    <w:qFormat/>
    <w:pPr>
      <w:widowControl w:val="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il"/>
          <w:tr2bl w:val="nil"/>
        </w:tcBorders>
        <w:shd w:val="solid" w:color="808080" w:fill="FFFFFF"/>
      </w:tcPr>
    </w:tblStylePr>
  </w:style>
  <w:style w:type="table" w:styleId="56">
    <w:name w:val="Table List 5"/>
    <w:basedOn w:val="affd"/>
    <w:uiPriority w:val="99"/>
    <w:semiHidden/>
    <w:unhideWhenUsed/>
    <w:qFormat/>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il"/>
          <w:tr2bl w:val="nil"/>
        </w:tcBorders>
      </w:tcPr>
    </w:tblStylePr>
    <w:tblStylePr w:type="firstCol">
      <w:rPr>
        <w:b/>
        <w:bCs/>
      </w:rPr>
      <w:tblPr/>
      <w:tcPr>
        <w:tcBorders>
          <w:tl2br w:val="nil"/>
          <w:tr2bl w:val="nil"/>
        </w:tcBorders>
      </w:tcPr>
    </w:tblStylePr>
  </w:style>
  <w:style w:type="table" w:styleId="62">
    <w:name w:val="Table List 6"/>
    <w:basedOn w:val="affd"/>
    <w:uiPriority w:val="99"/>
    <w:semiHidden/>
    <w:unhideWhenUsed/>
    <w:qFormat/>
    <w:pPr>
      <w:widowControl w:val="0"/>
      <w:jc w:val="both"/>
    </w:pPr>
    <w:tblPr>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il"/>
          <w:tr2bl w:val="nil"/>
        </w:tcBorders>
      </w:tcPr>
    </w:tblStylePr>
    <w:tblStylePr w:type="firstCol">
      <w:rPr>
        <w:b/>
        <w:bCs/>
      </w:rPr>
      <w:tblPr/>
      <w:tcPr>
        <w:tcBorders>
          <w:right w:val="single" w:sz="12" w:space="0" w:color="000000"/>
          <w:tl2br w:val="nil"/>
          <w:tr2bl w:val="nil"/>
        </w:tcBorders>
      </w:tcPr>
    </w:tblStylePr>
    <w:tblStylePr w:type="band1Horz">
      <w:tblPr/>
      <w:tcPr>
        <w:tcBorders>
          <w:tl2br w:val="nil"/>
          <w:tr2bl w:val="nil"/>
        </w:tcBorders>
        <w:shd w:val="pct25" w:color="000000" w:fill="FFFFFF"/>
      </w:tcPr>
    </w:tblStylePr>
    <w:tblStylePr w:type="nwCell">
      <w:tblPr/>
      <w:tcPr>
        <w:tcBorders>
          <w:tl2br w:val="single" w:sz="6" w:space="0" w:color="000000"/>
          <w:tr2bl w:val="nil"/>
        </w:tcBorders>
      </w:tcPr>
    </w:tblStylePr>
  </w:style>
  <w:style w:type="table" w:styleId="72">
    <w:name w:val="Table List 7"/>
    <w:basedOn w:val="affd"/>
    <w:uiPriority w:val="99"/>
    <w:semiHidden/>
    <w:unhideWhenUsed/>
    <w:qFormat/>
    <w:pPr>
      <w:widowControl w:val="0"/>
      <w:jc w:val="both"/>
    </w:pPr>
    <w:tblPr>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il"/>
          <w:tr2bl w:val="nil"/>
        </w:tcBorders>
        <w:shd w:val="solid" w:color="C0C0C0" w:fill="FFFFFF"/>
      </w:tcPr>
    </w:tblStylePr>
    <w:tblStylePr w:type="lastRow">
      <w:rPr>
        <w:b/>
        <w:bCs/>
      </w:rPr>
      <w:tblPr/>
      <w:tcPr>
        <w:tcBorders>
          <w:top w:val="single" w:sz="12" w:space="0" w:color="008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styleId="82">
    <w:name w:val="Table List 8"/>
    <w:basedOn w:val="affd"/>
    <w:uiPriority w:val="99"/>
    <w:semiHidden/>
    <w:unhideWhenUsed/>
    <w:qFormat/>
    <w:pPr>
      <w:widowControl w:val="0"/>
      <w:jc w:val="both"/>
    </w:pPr>
    <w:tblPr>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il"/>
          <w:tr2bl w:val="nil"/>
        </w:tcBorders>
        <w:shd w:val="solid" w:color="FFFF00" w:fill="FFFFFF"/>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tblStylePr w:type="nwCell">
      <w:tblPr/>
      <w:tcPr>
        <w:tcBorders>
          <w:tl2br w:val="single" w:sz="6" w:space="0" w:color="auto"/>
          <w:tr2bl w:val="nil"/>
        </w:tcBorders>
      </w:tcPr>
    </w:tblStylePr>
  </w:style>
  <w:style w:type="table" w:styleId="afffff4">
    <w:name w:val="Table Contemporary"/>
    <w:basedOn w:val="affd"/>
    <w:uiPriority w:val="99"/>
    <w:semiHidden/>
    <w:unhideWhenUsed/>
    <w:qFormat/>
    <w:pPr>
      <w:widowControl w:val="0"/>
      <w:jc w:val="both"/>
    </w:pPr>
    <w:tblPr>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styleId="18">
    <w:name w:val="Table Columns 1"/>
    <w:basedOn w:val="affd"/>
    <w:uiPriority w:val="99"/>
    <w:semiHidden/>
    <w:unhideWhenUsed/>
    <w:qFormat/>
    <w:pPr>
      <w:widowControl w:val="0"/>
      <w:jc w:val="both"/>
    </w:pPr>
    <w:rPr>
      <w:b/>
      <w:bC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2f">
    <w:name w:val="Table Columns 2"/>
    <w:basedOn w:val="affd"/>
    <w:uiPriority w:val="99"/>
    <w:semiHidden/>
    <w:unhideWhenUsed/>
    <w:qFormat/>
    <w:pPr>
      <w:widowControl w:val="0"/>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3d">
    <w:name w:val="Table Columns 3"/>
    <w:basedOn w:val="affd"/>
    <w:uiPriority w:val="99"/>
    <w:semiHidden/>
    <w:unhideWhenUsed/>
    <w:qFormat/>
    <w:pPr>
      <w:widowControl w:val="0"/>
      <w:jc w:val="both"/>
    </w:pPr>
    <w:rPr>
      <w:b/>
      <w:bCs/>
    </w:rPr>
    <w:tblPr>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sz="6" w:space="0" w:color="00008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styleId="48">
    <w:name w:val="Table Columns 4"/>
    <w:basedOn w:val="affd"/>
    <w:uiPriority w:val="99"/>
    <w:semiHidden/>
    <w:unhideWhenUsed/>
    <w:qFormat/>
    <w:pPr>
      <w:widowControl w:val="0"/>
      <w:jc w:val="both"/>
    </w:pPr>
    <w:tblPr>
      <w:tblStyleColBandSize w:val="1"/>
      <w:tblInd w:w="0" w:type="dxa"/>
      <w:tblCellMar>
        <w:top w:w="0" w:type="dxa"/>
        <w:left w:w="108" w:type="dxa"/>
        <w:bottom w:w="0" w:type="dxa"/>
        <w:right w:w="108" w:type="dxa"/>
      </w:tblCellMar>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ffd"/>
    <w:uiPriority w:val="99"/>
    <w:semiHidden/>
    <w:unhideWhenUsed/>
    <w:qFormat/>
    <w:pPr>
      <w:widowControl w:val="0"/>
      <w:jc w:val="both"/>
    </w:pPr>
    <w:tblPr>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il"/>
          <w:tr2bl w:val="nil"/>
        </w:tcBorders>
      </w:tcPr>
    </w:tblStylePr>
    <w:tblStylePr w:type="lastRow">
      <w:rPr>
        <w:b/>
        <w:bCs/>
      </w:rPr>
      <w:tblPr/>
      <w:tcPr>
        <w:tcBorders>
          <w:top w:val="single" w:sz="6" w:space="0" w:color="80808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styleId="19">
    <w:name w:val="Table Grid 1"/>
    <w:basedOn w:val="affd"/>
    <w:uiPriority w:val="99"/>
    <w:semiHidden/>
    <w:unhideWhenUsed/>
    <w:qFormat/>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styleId="2f0">
    <w:name w:val="Table Grid 2"/>
    <w:basedOn w:val="affd"/>
    <w:uiPriority w:val="99"/>
    <w:semiHidden/>
    <w:unhideWhenUsed/>
    <w:qFormat/>
    <w:pPr>
      <w:widowControl w:val="0"/>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il"/>
          <w:tr2bl w:val="nil"/>
        </w:tcBorders>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styleId="3e">
    <w:name w:val="Table Grid 3"/>
    <w:basedOn w:val="affd"/>
    <w:uiPriority w:val="99"/>
    <w:semiHidden/>
    <w:unhideWhenUsed/>
    <w:qFormat/>
    <w:pPr>
      <w:widowControl w:val="0"/>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49">
    <w:name w:val="Table Grid 4"/>
    <w:basedOn w:val="affd"/>
    <w:uiPriority w:val="99"/>
    <w:semiHidden/>
    <w:unhideWhenUsed/>
    <w:qFormat/>
    <w:pPr>
      <w:widowControl w:val="0"/>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styleId="58">
    <w:name w:val="Table Grid 5"/>
    <w:basedOn w:val="affd"/>
    <w:uiPriority w:val="99"/>
    <w:semiHidden/>
    <w:unhideWhenUsed/>
    <w:qFormat/>
    <w:pPr>
      <w:widowControl w:val="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63">
    <w:name w:val="Table Grid 6"/>
    <w:basedOn w:val="affd"/>
    <w:uiPriority w:val="99"/>
    <w:semiHidden/>
    <w:unhideWhenUsed/>
    <w:qFormat/>
    <w:pPr>
      <w:widowControl w:val="0"/>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rPr>
        <w:b/>
        <w:bCs/>
      </w:rPr>
      <w:tblPr/>
      <w:tcPr>
        <w:tcBorders>
          <w:tl2br w:val="nil"/>
          <w:tr2bl w:val="nil"/>
        </w:tcBorders>
      </w:tcPr>
    </w:tblStylePr>
    <w:tblStylePr w:type="nwCell">
      <w:tblPr/>
      <w:tcPr>
        <w:tcBorders>
          <w:tl2br w:val="single" w:sz="6" w:space="0" w:color="000000"/>
          <w:tr2bl w:val="nil"/>
        </w:tcBorders>
      </w:tcPr>
    </w:tblStylePr>
  </w:style>
  <w:style w:type="table" w:styleId="73">
    <w:name w:val="Table Grid 7"/>
    <w:basedOn w:val="affd"/>
    <w:uiPriority w:val="99"/>
    <w:semiHidden/>
    <w:unhideWhenUsed/>
    <w:qFormat/>
    <w:pPr>
      <w:widowControl w:val="0"/>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styleId="83">
    <w:name w:val="Table Grid 8"/>
    <w:basedOn w:val="affd"/>
    <w:uiPriority w:val="99"/>
    <w:semiHidden/>
    <w:unhideWhenUsed/>
    <w:qFormat/>
    <w:pPr>
      <w:widowControl w:val="0"/>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styleId="1a">
    <w:name w:val="Table Web 1"/>
    <w:basedOn w:val="affd"/>
    <w:uiPriority w:val="99"/>
    <w:semiHidden/>
    <w:unhideWhenUsed/>
    <w:qFormat/>
    <w:pPr>
      <w:widowControl w:val="0"/>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styleId="2f1">
    <w:name w:val="Table Web 2"/>
    <w:basedOn w:val="affd"/>
    <w:uiPriority w:val="99"/>
    <w:semiHidden/>
    <w:unhideWhenUsed/>
    <w:qFormat/>
    <w:pPr>
      <w:widowControl w:val="0"/>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styleId="3f">
    <w:name w:val="Table Web 3"/>
    <w:basedOn w:val="affd"/>
    <w:uiPriority w:val="99"/>
    <w:semiHidden/>
    <w:unhideWhenUsed/>
    <w:qFormat/>
    <w:pPr>
      <w:widowControl w:val="0"/>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styleId="afffff5">
    <w:name w:val="Table Professional"/>
    <w:basedOn w:val="affd"/>
    <w:uiPriority w:val="99"/>
    <w:semiHidden/>
    <w:unhideWhenUsed/>
    <w:qFormat/>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il"/>
          <w:tr2bl w:val="nil"/>
        </w:tcBorders>
        <w:shd w:val="solid" w:color="000000" w:fill="FFFFFF"/>
      </w:tcPr>
    </w:tblStylePr>
  </w:style>
  <w:style w:type="table" w:styleId="afffff6">
    <w:name w:val="Light Shading"/>
    <w:basedOn w:val="affd"/>
    <w:uiPriority w:val="60"/>
    <w:semiHidden/>
    <w:unhideWhenUsed/>
    <w:qFormat/>
    <w:rPr>
      <w:color w:val="000000" w:themeColor="text1" w:themeShade="BF"/>
    </w:rPr>
    <w:tblPr>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
    <w:name w:val="Light Shading Accent 1"/>
    <w:basedOn w:val="affd"/>
    <w:uiPriority w:val="60"/>
    <w:semiHidden/>
    <w:unhideWhenUsed/>
    <w:qFormat/>
    <w:rPr>
      <w:color w:val="2E74B5" w:themeColor="accent1" w:themeShade="BF"/>
    </w:rPr>
    <w:tblPr>
      <w:tblInd w:w="0" w:type="dxa"/>
      <w:tblBorders>
        <w:top w:val="single" w:sz="8" w:space="0" w:color="5B9BD5" w:themeColor="accent1"/>
        <w:bottom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2">
    <w:name w:val="Light Shading Accent 2"/>
    <w:basedOn w:val="affd"/>
    <w:uiPriority w:val="60"/>
    <w:semiHidden/>
    <w:unhideWhenUsed/>
    <w:qFormat/>
    <w:rPr>
      <w:color w:val="C45911" w:themeColor="accent2" w:themeShade="BF"/>
    </w:rPr>
    <w:tblPr>
      <w:tblInd w:w="0" w:type="dxa"/>
      <w:tblBorders>
        <w:top w:val="single" w:sz="8" w:space="0" w:color="ED7D31" w:themeColor="accent2"/>
        <w:bottom w:val="single" w:sz="8" w:space="0" w:color="ED7D31"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3">
    <w:name w:val="Light Shading Accent 3"/>
    <w:basedOn w:val="affd"/>
    <w:uiPriority w:val="60"/>
    <w:semiHidden/>
    <w:unhideWhenUsed/>
    <w:qFormat/>
    <w:rPr>
      <w:color w:val="7B7B7B" w:themeColor="accent3" w:themeShade="BF"/>
    </w:rPr>
    <w:tblPr>
      <w:tblInd w:w="0" w:type="dxa"/>
      <w:tblBorders>
        <w:top w:val="single" w:sz="8" w:space="0" w:color="A5A5A5" w:themeColor="accent3"/>
        <w:bottom w:val="single" w:sz="8" w:space="0" w:color="A5A5A5"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4">
    <w:name w:val="Light Shading Accent 4"/>
    <w:basedOn w:val="affd"/>
    <w:uiPriority w:val="60"/>
    <w:semiHidden/>
    <w:unhideWhenUsed/>
    <w:qFormat/>
    <w:rPr>
      <w:color w:val="BF8F00" w:themeColor="accent4" w:themeShade="BF"/>
    </w:rPr>
    <w:tblPr>
      <w:tblInd w:w="0" w:type="dxa"/>
      <w:tblBorders>
        <w:top w:val="single" w:sz="8" w:space="0" w:color="FFC000" w:themeColor="accent4"/>
        <w:bottom w:val="single" w:sz="8" w:space="0" w:color="FFC000"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5">
    <w:name w:val="Light Shading Accent 5"/>
    <w:basedOn w:val="affd"/>
    <w:uiPriority w:val="60"/>
    <w:semiHidden/>
    <w:unhideWhenUsed/>
    <w:qFormat/>
    <w:rPr>
      <w:color w:val="2F5496" w:themeColor="accent5" w:themeShade="BF"/>
    </w:rPr>
    <w:tblPr>
      <w:tblInd w:w="0" w:type="dxa"/>
      <w:tblBorders>
        <w:top w:val="single" w:sz="8" w:space="0" w:color="4472C4" w:themeColor="accent5"/>
        <w:bottom w:val="single" w:sz="8" w:space="0" w:color="4472C4"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styleId="-6">
    <w:name w:val="Light Shading Accent 6"/>
    <w:basedOn w:val="affd"/>
    <w:uiPriority w:val="60"/>
    <w:semiHidden/>
    <w:unhideWhenUsed/>
    <w:qFormat/>
    <w:rPr>
      <w:color w:val="538135" w:themeColor="accent6" w:themeShade="BF"/>
    </w:rPr>
    <w:tblPr>
      <w:tblInd w:w="0" w:type="dxa"/>
      <w:tblBorders>
        <w:top w:val="single" w:sz="8" w:space="0" w:color="70AD47" w:themeColor="accent6"/>
        <w:bottom w:val="single" w:sz="8" w:space="0" w:color="70AD47"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table" w:styleId="afffff7">
    <w:name w:val="Light List"/>
    <w:basedOn w:val="affd"/>
    <w:uiPriority w:val="61"/>
    <w:semiHidden/>
    <w:unhideWhenUsed/>
    <w:qFormat/>
    <w:tblPr>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10">
    <w:name w:val="Light List Accent 1"/>
    <w:basedOn w:val="affd"/>
    <w:uiPriority w:val="61"/>
    <w:semiHidden/>
    <w:unhideWhenUsed/>
    <w:qFormat/>
    <w:tblPr>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styleId="-20">
    <w:name w:val="Light List Accent 2"/>
    <w:basedOn w:val="affd"/>
    <w:uiPriority w:val="61"/>
    <w:semiHidden/>
    <w:unhideWhenUsed/>
    <w:qFormat/>
    <w:tblPr>
      <w:tblInd w:w="0" w:type="dxa"/>
      <w:tblBorders>
        <w:top w:val="single" w:sz="8" w:space="0" w:color="ED7D31" w:themeColor="accent2"/>
        <w:left w:val="single" w:sz="8" w:space="0" w:color="ED7D31" w:themeColor="accent2"/>
        <w:bottom w:val="single" w:sz="8" w:space="0" w:color="ED7D31" w:themeColor="accent2"/>
        <w:right w:val="single" w:sz="8" w:space="0" w:color="ED7D31"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30">
    <w:name w:val="Light List Accent 3"/>
    <w:basedOn w:val="affd"/>
    <w:uiPriority w:val="61"/>
    <w:semiHidden/>
    <w:unhideWhenUsed/>
    <w:qFormat/>
    <w:tblPr>
      <w:tblInd w:w="0" w:type="dxa"/>
      <w:tblBorders>
        <w:top w:val="single" w:sz="8" w:space="0" w:color="A5A5A5" w:themeColor="accent3"/>
        <w:left w:val="single" w:sz="8" w:space="0" w:color="A5A5A5" w:themeColor="accent3"/>
        <w:bottom w:val="single" w:sz="8" w:space="0" w:color="A5A5A5" w:themeColor="accent3"/>
        <w:right w:val="single" w:sz="8" w:space="0" w:color="A5A5A5"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40">
    <w:name w:val="Light List Accent 4"/>
    <w:basedOn w:val="affd"/>
    <w:uiPriority w:val="61"/>
    <w:semiHidden/>
    <w:unhideWhenUsed/>
    <w:qFormat/>
    <w:tblPr>
      <w:tblInd w:w="0" w:type="dxa"/>
      <w:tblBorders>
        <w:top w:val="single" w:sz="8" w:space="0" w:color="FFC000" w:themeColor="accent4"/>
        <w:left w:val="single" w:sz="8" w:space="0" w:color="FFC000" w:themeColor="accent4"/>
        <w:bottom w:val="single" w:sz="8" w:space="0" w:color="FFC000" w:themeColor="accent4"/>
        <w:right w:val="single" w:sz="8" w:space="0" w:color="FFC000"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50">
    <w:name w:val="Light List Accent 5"/>
    <w:basedOn w:val="affd"/>
    <w:uiPriority w:val="61"/>
    <w:semiHidden/>
    <w:unhideWhenUsed/>
    <w:qFormat/>
    <w:tblPr>
      <w:tblInd w:w="0" w:type="dxa"/>
      <w:tblBorders>
        <w:top w:val="single" w:sz="8" w:space="0" w:color="4472C4" w:themeColor="accent5"/>
        <w:left w:val="single" w:sz="8" w:space="0" w:color="4472C4" w:themeColor="accent5"/>
        <w:bottom w:val="single" w:sz="8" w:space="0" w:color="4472C4" w:themeColor="accent5"/>
        <w:right w:val="single" w:sz="8" w:space="0" w:color="4472C4"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styleId="-60">
    <w:name w:val="Light List Accent 6"/>
    <w:basedOn w:val="affd"/>
    <w:uiPriority w:val="61"/>
    <w:semiHidden/>
    <w:unhideWhenUsed/>
    <w:qFormat/>
    <w:tblPr>
      <w:tblInd w:w="0" w:type="dxa"/>
      <w:tblBorders>
        <w:top w:val="single" w:sz="8" w:space="0" w:color="70AD47" w:themeColor="accent6"/>
        <w:left w:val="single" w:sz="8" w:space="0" w:color="70AD47" w:themeColor="accent6"/>
        <w:bottom w:val="single" w:sz="8" w:space="0" w:color="70AD47" w:themeColor="accent6"/>
        <w:right w:val="single" w:sz="8" w:space="0" w:color="70AD47"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afffff8">
    <w:name w:val="Light Grid"/>
    <w:basedOn w:val="affd"/>
    <w:uiPriority w:val="62"/>
    <w:semiHidden/>
    <w:unhideWhenUsed/>
    <w:qFormat/>
    <w:tblPr>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auto"/>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auto"/>
        </w:tcBorders>
      </w:tcPr>
    </w:tblStylePr>
  </w:style>
  <w:style w:type="table" w:styleId="-11">
    <w:name w:val="Light Grid Accent 1"/>
    <w:basedOn w:val="affd"/>
    <w:uiPriority w:val="62"/>
    <w:semiHidden/>
    <w:unhideWhenUsed/>
    <w:qFormat/>
    <w:tblPr>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auto"/>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auto"/>
        </w:tcBorders>
      </w:tcPr>
    </w:tblStylePr>
  </w:style>
  <w:style w:type="table" w:styleId="-21">
    <w:name w:val="Light Grid Accent 2"/>
    <w:basedOn w:val="affd"/>
    <w:uiPriority w:val="62"/>
    <w:semiHidden/>
    <w:unhideWhenUsed/>
    <w:qFormat/>
    <w:tblPr>
      <w:tblInd w:w="0" w:type="dxa"/>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auto"/>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auto"/>
        </w:tcBorders>
      </w:tcPr>
    </w:tblStylePr>
  </w:style>
  <w:style w:type="table" w:styleId="-31">
    <w:name w:val="Light Grid Accent 3"/>
    <w:basedOn w:val="affd"/>
    <w:uiPriority w:val="62"/>
    <w:semiHidden/>
    <w:unhideWhenUsed/>
    <w:qFormat/>
    <w:tblPr>
      <w:tblInd w:w="0" w:type="dxa"/>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uto"/>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uto"/>
        </w:tcBorders>
      </w:tcPr>
    </w:tblStylePr>
  </w:style>
  <w:style w:type="table" w:styleId="-41">
    <w:name w:val="Light Grid Accent 4"/>
    <w:basedOn w:val="affd"/>
    <w:uiPriority w:val="62"/>
    <w:semiHidden/>
    <w:unhideWhenUsed/>
    <w:qFormat/>
    <w:tblPr>
      <w:tblInd w:w="0" w:type="dxa"/>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auto"/>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auto"/>
        </w:tcBorders>
      </w:tcPr>
    </w:tblStylePr>
  </w:style>
  <w:style w:type="table" w:styleId="-51">
    <w:name w:val="Light Grid Accent 5"/>
    <w:basedOn w:val="affd"/>
    <w:uiPriority w:val="62"/>
    <w:semiHidden/>
    <w:unhideWhenUsed/>
    <w:qFormat/>
    <w:tblPr>
      <w:tblInd w:w="0" w:type="dxa"/>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auto"/>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auto"/>
        </w:tcBorders>
      </w:tcPr>
    </w:tblStylePr>
  </w:style>
  <w:style w:type="table" w:styleId="-61">
    <w:name w:val="Light Grid Accent 6"/>
    <w:basedOn w:val="affd"/>
    <w:uiPriority w:val="62"/>
    <w:semiHidden/>
    <w:unhideWhenUsed/>
    <w:qFormat/>
    <w:tblPr>
      <w:tblInd w:w="0" w:type="dxa"/>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auto"/>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auto"/>
        </w:tcBorders>
      </w:tcPr>
    </w:tblStylePr>
  </w:style>
  <w:style w:type="table" w:styleId="1b">
    <w:name w:val="Medium Shading 1"/>
    <w:basedOn w:val="affd"/>
    <w:uiPriority w:val="63"/>
    <w:semiHidden/>
    <w:unhideWhenUsed/>
    <w:qFormat/>
    <w:tblPr>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1-1">
    <w:name w:val="Medium Shading 1 Accent 1"/>
    <w:basedOn w:val="affd"/>
    <w:uiPriority w:val="63"/>
    <w:semiHidden/>
    <w:unhideWhenUsed/>
    <w:qFormat/>
    <w:tblPr>
      <w:tblInd w:w="0" w:type="dxa"/>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styleId="1-2">
    <w:name w:val="Medium Shading 1 Accent 2"/>
    <w:basedOn w:val="affd"/>
    <w:uiPriority w:val="63"/>
    <w:semiHidden/>
    <w:unhideWhenUsed/>
    <w:qFormat/>
    <w:tblPr>
      <w:tblInd w:w="0" w:type="dxa"/>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styleId="1-3">
    <w:name w:val="Medium Shading 1 Accent 3"/>
    <w:basedOn w:val="affd"/>
    <w:uiPriority w:val="63"/>
    <w:semiHidden/>
    <w:unhideWhenUsed/>
    <w:qFormat/>
    <w:tblPr>
      <w:tblInd w:w="0" w:type="dxa"/>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1-4">
    <w:name w:val="Medium Shading 1 Accent 4"/>
    <w:basedOn w:val="affd"/>
    <w:uiPriority w:val="63"/>
    <w:semiHidden/>
    <w:unhideWhenUsed/>
    <w:qFormat/>
    <w:tblPr>
      <w:tblInd w:w="0" w:type="dxa"/>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styleId="1-5">
    <w:name w:val="Medium Shading 1 Accent 5"/>
    <w:basedOn w:val="affd"/>
    <w:uiPriority w:val="63"/>
    <w:semiHidden/>
    <w:unhideWhenUsed/>
    <w:qFormat/>
    <w:tblPr>
      <w:tblInd w:w="0" w:type="dxa"/>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shd w:val="clear" w:color="auto" w:fill="4472C4" w:themeFill="accent5"/>
      </w:tcPr>
    </w:tblStylePr>
    <w:tblStylePr w:type="lastRow">
      <w:pPr>
        <w:spacing w:before="0" w:after="0" w:line="240" w:lineRule="auto"/>
      </w:pPr>
      <w:rPr>
        <w:b/>
        <w:bCs/>
      </w:rPr>
      <w:tblPr/>
      <w:tcPr>
        <w:tcBorders>
          <w:top w:val="double" w:sz="6"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5" w:themeFillTint="3F"/>
      </w:tcPr>
    </w:tblStylePr>
    <w:tblStylePr w:type="band1Horz">
      <w:tblPr/>
      <w:tcPr>
        <w:tcBorders>
          <w:insideH w:val="nil"/>
          <w:insideV w:val="nil"/>
        </w:tcBorders>
        <w:shd w:val="clear" w:color="auto" w:fill="D0DBF0" w:themeFill="accent5" w:themeFillTint="3F"/>
      </w:tcPr>
    </w:tblStylePr>
    <w:tblStylePr w:type="band2Horz">
      <w:tblPr/>
      <w:tcPr>
        <w:tcBorders>
          <w:insideH w:val="nil"/>
          <w:insideV w:val="nil"/>
        </w:tcBorders>
      </w:tcPr>
    </w:tblStylePr>
  </w:style>
  <w:style w:type="table" w:styleId="1-6">
    <w:name w:val="Medium Shading 1 Accent 6"/>
    <w:basedOn w:val="affd"/>
    <w:uiPriority w:val="63"/>
    <w:semiHidden/>
    <w:unhideWhenUsed/>
    <w:qFormat/>
    <w:tblPr>
      <w:tblInd w:w="0" w:type="dxa"/>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2f2">
    <w:name w:val="Medium Shading 2"/>
    <w:basedOn w:val="affd"/>
    <w:uiPriority w:val="64"/>
    <w:semiHidden/>
    <w:unhideWhenUsed/>
    <w:qFormat/>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1">
    <w:name w:val="Medium Shading 2 Accent 1"/>
    <w:basedOn w:val="affd"/>
    <w:uiPriority w:val="64"/>
    <w:semiHidden/>
    <w:unhideWhenUsed/>
    <w:qFormat/>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1"/>
      </w:tcPr>
    </w:tblStylePr>
    <w:tblStylePr w:type="lastCol">
      <w:rPr>
        <w:b/>
        <w:bCs/>
        <w:color w:val="FFFFFF" w:themeColor="background1"/>
      </w:rPr>
      <w:tblPr/>
      <w:tcPr>
        <w:tcBorders>
          <w:left w:val="nil"/>
          <w:right w:val="nil"/>
          <w:insideH w:val="nil"/>
          <w:insideV w:val="nil"/>
        </w:tcBorders>
        <w:shd w:val="clear" w:color="auto" w:fill="5B9BD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2">
    <w:name w:val="Medium Shading 2 Accent 2"/>
    <w:basedOn w:val="affd"/>
    <w:uiPriority w:val="64"/>
    <w:semiHidden/>
    <w:unhideWhenUsed/>
    <w:qFormat/>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7D3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D7D31" w:themeFill="accent2"/>
      </w:tcPr>
    </w:tblStylePr>
    <w:tblStylePr w:type="lastCol">
      <w:rPr>
        <w:b/>
        <w:bCs/>
        <w:color w:val="FFFFFF" w:themeColor="background1"/>
      </w:rPr>
      <w:tblPr/>
      <w:tcPr>
        <w:tcBorders>
          <w:left w:val="nil"/>
          <w:right w:val="nil"/>
          <w:insideH w:val="nil"/>
          <w:insideV w:val="nil"/>
        </w:tcBorders>
        <w:shd w:val="clear" w:color="auto" w:fill="ED7D3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3">
    <w:name w:val="Medium Shading 2 Accent 3"/>
    <w:basedOn w:val="affd"/>
    <w:uiPriority w:val="64"/>
    <w:semiHidden/>
    <w:unhideWhenUsed/>
    <w:qFormat/>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4">
    <w:name w:val="Medium Shading 2 Accent 4"/>
    <w:basedOn w:val="affd"/>
    <w:uiPriority w:val="64"/>
    <w:semiHidden/>
    <w:unhideWhenUsed/>
    <w:qFormat/>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5">
    <w:name w:val="Medium Shading 2 Accent 5"/>
    <w:basedOn w:val="affd"/>
    <w:uiPriority w:val="64"/>
    <w:semiHidden/>
    <w:unhideWhenUsed/>
    <w:qFormat/>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5"/>
      </w:tcPr>
    </w:tblStylePr>
    <w:tblStylePr w:type="lastCol">
      <w:rPr>
        <w:b/>
        <w:bCs/>
        <w:color w:val="FFFFFF" w:themeColor="background1"/>
      </w:rPr>
      <w:tblPr/>
      <w:tcPr>
        <w:tcBorders>
          <w:left w:val="nil"/>
          <w:right w:val="nil"/>
          <w:insideH w:val="nil"/>
          <w:insideV w:val="nil"/>
        </w:tcBorders>
        <w:shd w:val="clear" w:color="auto" w:fill="4472C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6">
    <w:name w:val="Medium Shading 2 Accent 6"/>
    <w:basedOn w:val="affd"/>
    <w:uiPriority w:val="64"/>
    <w:semiHidden/>
    <w:unhideWhenUsed/>
    <w:qFormat/>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1c">
    <w:name w:val="Medium List 1"/>
    <w:basedOn w:val="affd"/>
    <w:uiPriority w:val="65"/>
    <w:semiHidden/>
    <w:unhideWhenUsed/>
    <w:qFormat/>
    <w:rPr>
      <w:color w:val="000000" w:themeColor="text1"/>
    </w:rPr>
    <w:tblPr>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1-10">
    <w:name w:val="Medium List 1 Accent 1"/>
    <w:basedOn w:val="affd"/>
    <w:uiPriority w:val="65"/>
    <w:semiHidden/>
    <w:unhideWhenUsed/>
    <w:qFormat/>
    <w:rPr>
      <w:color w:val="000000" w:themeColor="text1"/>
    </w:rPr>
    <w:tblPr>
      <w:tblInd w:w="0" w:type="dxa"/>
      <w:tblBorders>
        <w:top w:val="single" w:sz="8" w:space="0" w:color="5B9BD5" w:themeColor="accent1"/>
        <w:bottom w:val="single" w:sz="8" w:space="0" w:color="5B9BD5"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5B9BD5" w:themeColor="accent1"/>
        </w:tcBorders>
      </w:tcPr>
    </w:tblStylePr>
    <w:tblStylePr w:type="lastRow">
      <w:rPr>
        <w:b/>
        <w:bCs/>
        <w:color w:val="44546A" w:themeColor="text2"/>
      </w:rPr>
      <w:tblPr/>
      <w:tcPr>
        <w:tcBorders>
          <w:top w:val="single" w:sz="8" w:space="0" w:color="5B9BD5" w:themeColor="accent1"/>
          <w:bottom w:val="single" w:sz="8" w:space="0" w:color="5B9BD5" w:themeColor="accent1"/>
        </w:tcBorders>
      </w:tcPr>
    </w:tblStylePr>
    <w:tblStylePr w:type="firstCol">
      <w:rPr>
        <w:b/>
        <w:bCs/>
      </w:rPr>
    </w:tblStylePr>
    <w:tblStylePr w:type="lastCol">
      <w:rPr>
        <w:b/>
        <w:bCs/>
      </w:rPr>
      <w:tblPr/>
      <w:tcPr>
        <w:tcBorders>
          <w:top w:val="single" w:sz="8" w:space="0" w:color="5B9BD5" w:themeColor="accent1"/>
          <w:bottom w:val="single" w:sz="8" w:space="0" w:color="5B9BD5" w:themeColor="accent1"/>
        </w:tcBorders>
      </w:tcPr>
    </w:tblStylePr>
    <w:tblStylePr w:type="band1Vert">
      <w:tblPr/>
      <w:tcPr>
        <w:shd w:val="clear" w:color="auto" w:fill="D6E6F4" w:themeFill="accent1" w:themeFillTint="3F"/>
      </w:tcPr>
    </w:tblStylePr>
    <w:tblStylePr w:type="band1Horz">
      <w:tblPr/>
      <w:tcPr>
        <w:shd w:val="clear" w:color="auto" w:fill="D6E6F4" w:themeFill="accent1" w:themeFillTint="3F"/>
      </w:tcPr>
    </w:tblStylePr>
  </w:style>
  <w:style w:type="table" w:styleId="1-20">
    <w:name w:val="Medium List 1 Accent 2"/>
    <w:basedOn w:val="affd"/>
    <w:uiPriority w:val="65"/>
    <w:semiHidden/>
    <w:unhideWhenUsed/>
    <w:qFormat/>
    <w:rPr>
      <w:color w:val="000000" w:themeColor="text1"/>
    </w:rPr>
    <w:tblPr>
      <w:tblInd w:w="0" w:type="dxa"/>
      <w:tblBorders>
        <w:top w:val="single" w:sz="8" w:space="0" w:color="ED7D31" w:themeColor="accent2"/>
        <w:bottom w:val="single" w:sz="8" w:space="0" w:color="ED7D31"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ED7D31" w:themeColor="accent2"/>
        </w:tcBorders>
      </w:tcPr>
    </w:tblStylePr>
    <w:tblStylePr w:type="lastRow">
      <w:rPr>
        <w:b/>
        <w:bCs/>
        <w:color w:val="44546A" w:themeColor="text2"/>
      </w:rPr>
      <w:tblPr/>
      <w:tcPr>
        <w:tcBorders>
          <w:top w:val="single" w:sz="8" w:space="0" w:color="ED7D31" w:themeColor="accent2"/>
          <w:bottom w:val="single" w:sz="8" w:space="0" w:color="ED7D31" w:themeColor="accent2"/>
        </w:tcBorders>
      </w:tcPr>
    </w:tblStylePr>
    <w:tblStylePr w:type="firstCol">
      <w:rPr>
        <w:b/>
        <w:bCs/>
      </w:rPr>
    </w:tblStylePr>
    <w:tblStylePr w:type="lastCol">
      <w:rPr>
        <w:b/>
        <w:bCs/>
      </w:rPr>
      <w:tblPr/>
      <w:tcPr>
        <w:tcBorders>
          <w:top w:val="single" w:sz="8" w:space="0" w:color="ED7D31" w:themeColor="accent2"/>
          <w:bottom w:val="single" w:sz="8" w:space="0" w:color="ED7D31" w:themeColor="accent2"/>
        </w:tcBorders>
      </w:tcPr>
    </w:tblStylePr>
    <w:tblStylePr w:type="band1Vert">
      <w:tblPr/>
      <w:tcPr>
        <w:shd w:val="clear" w:color="auto" w:fill="FADECB" w:themeFill="accent2" w:themeFillTint="3F"/>
      </w:tcPr>
    </w:tblStylePr>
    <w:tblStylePr w:type="band1Horz">
      <w:tblPr/>
      <w:tcPr>
        <w:shd w:val="clear" w:color="auto" w:fill="FADECB" w:themeFill="accent2" w:themeFillTint="3F"/>
      </w:tcPr>
    </w:tblStylePr>
  </w:style>
  <w:style w:type="table" w:styleId="1-30">
    <w:name w:val="Medium List 1 Accent 3"/>
    <w:basedOn w:val="affd"/>
    <w:uiPriority w:val="65"/>
    <w:semiHidden/>
    <w:unhideWhenUsed/>
    <w:qFormat/>
    <w:rPr>
      <w:color w:val="000000" w:themeColor="text1"/>
    </w:rPr>
    <w:tblPr>
      <w:tblInd w:w="0" w:type="dxa"/>
      <w:tblBorders>
        <w:top w:val="single" w:sz="8" w:space="0" w:color="A5A5A5" w:themeColor="accent3"/>
        <w:bottom w:val="single" w:sz="8" w:space="0" w:color="A5A5A5"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styleId="1-40">
    <w:name w:val="Medium List 1 Accent 4"/>
    <w:basedOn w:val="affd"/>
    <w:uiPriority w:val="65"/>
    <w:semiHidden/>
    <w:unhideWhenUsed/>
    <w:qFormat/>
    <w:rPr>
      <w:color w:val="000000" w:themeColor="text1"/>
    </w:rPr>
    <w:tblPr>
      <w:tblInd w:w="0" w:type="dxa"/>
      <w:tblBorders>
        <w:top w:val="single" w:sz="8" w:space="0" w:color="FFC000" w:themeColor="accent4"/>
        <w:bottom w:val="single" w:sz="8" w:space="0" w:color="FFC000"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FC000" w:themeColor="accent4"/>
        </w:tcBorders>
      </w:tcPr>
    </w:tblStylePr>
    <w:tblStylePr w:type="lastRow">
      <w:rPr>
        <w:b/>
        <w:bCs/>
        <w:color w:val="44546A" w:themeColor="text2"/>
      </w:rPr>
      <w:tblPr/>
      <w:tcPr>
        <w:tcBorders>
          <w:top w:val="single" w:sz="8" w:space="0" w:color="FFC000" w:themeColor="accent4"/>
          <w:bottom w:val="single" w:sz="8" w:space="0" w:color="FFC000" w:themeColor="accent4"/>
        </w:tcBorders>
      </w:tcPr>
    </w:tblStylePr>
    <w:tblStylePr w:type="firstCol">
      <w:rPr>
        <w:b/>
        <w:bCs/>
      </w:rPr>
    </w:tblStylePr>
    <w:tblStylePr w:type="lastCol">
      <w:rPr>
        <w:b/>
        <w:bCs/>
      </w:rPr>
      <w:tblPr/>
      <w:tcPr>
        <w:tcBorders>
          <w:top w:val="single" w:sz="8" w:space="0" w:color="FFC000" w:themeColor="accent4"/>
          <w:bottom w:val="single" w:sz="8" w:space="0" w:color="FFC000" w:themeColor="accent4"/>
        </w:tcBorders>
      </w:tcPr>
    </w:tblStylePr>
    <w:tblStylePr w:type="band1Vert">
      <w:tblPr/>
      <w:tcPr>
        <w:shd w:val="clear" w:color="auto" w:fill="FFEFC0" w:themeFill="accent4" w:themeFillTint="3F"/>
      </w:tcPr>
    </w:tblStylePr>
    <w:tblStylePr w:type="band1Horz">
      <w:tblPr/>
      <w:tcPr>
        <w:shd w:val="clear" w:color="auto" w:fill="FFEFC0" w:themeFill="accent4" w:themeFillTint="3F"/>
      </w:tcPr>
    </w:tblStylePr>
  </w:style>
  <w:style w:type="table" w:styleId="1-50">
    <w:name w:val="Medium List 1 Accent 5"/>
    <w:basedOn w:val="affd"/>
    <w:uiPriority w:val="65"/>
    <w:semiHidden/>
    <w:unhideWhenUsed/>
    <w:qFormat/>
    <w:rPr>
      <w:color w:val="000000" w:themeColor="text1"/>
    </w:rPr>
    <w:tblPr>
      <w:tblInd w:w="0" w:type="dxa"/>
      <w:tblBorders>
        <w:top w:val="single" w:sz="8" w:space="0" w:color="4472C4" w:themeColor="accent5"/>
        <w:bottom w:val="single" w:sz="8" w:space="0" w:color="4472C4"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472C4" w:themeColor="accent5"/>
        </w:tcBorders>
      </w:tcPr>
    </w:tblStylePr>
    <w:tblStylePr w:type="lastRow">
      <w:rPr>
        <w:b/>
        <w:bCs/>
        <w:color w:val="44546A" w:themeColor="text2"/>
      </w:rPr>
      <w:tblPr/>
      <w:tcPr>
        <w:tcBorders>
          <w:top w:val="single" w:sz="8" w:space="0" w:color="4472C4" w:themeColor="accent5"/>
          <w:bottom w:val="single" w:sz="8" w:space="0" w:color="4472C4" w:themeColor="accent5"/>
        </w:tcBorders>
      </w:tcPr>
    </w:tblStylePr>
    <w:tblStylePr w:type="firstCol">
      <w:rPr>
        <w:b/>
        <w:bCs/>
      </w:rPr>
    </w:tblStylePr>
    <w:tblStylePr w:type="lastCol">
      <w:rPr>
        <w:b/>
        <w:bCs/>
      </w:rPr>
      <w:tblPr/>
      <w:tcPr>
        <w:tcBorders>
          <w:top w:val="single" w:sz="8" w:space="0" w:color="4472C4" w:themeColor="accent5"/>
          <w:bottom w:val="single" w:sz="8" w:space="0" w:color="4472C4" w:themeColor="accent5"/>
        </w:tcBorders>
      </w:tcPr>
    </w:tblStylePr>
    <w:tblStylePr w:type="band1Vert">
      <w:tblPr/>
      <w:tcPr>
        <w:shd w:val="clear" w:color="auto" w:fill="D0DBF0" w:themeFill="accent5" w:themeFillTint="3F"/>
      </w:tcPr>
    </w:tblStylePr>
    <w:tblStylePr w:type="band1Horz">
      <w:tblPr/>
      <w:tcPr>
        <w:shd w:val="clear" w:color="auto" w:fill="D0DBF0" w:themeFill="accent5" w:themeFillTint="3F"/>
      </w:tcPr>
    </w:tblStylePr>
  </w:style>
  <w:style w:type="table" w:styleId="1-60">
    <w:name w:val="Medium List 1 Accent 6"/>
    <w:basedOn w:val="affd"/>
    <w:uiPriority w:val="65"/>
    <w:semiHidden/>
    <w:unhideWhenUsed/>
    <w:qFormat/>
    <w:rPr>
      <w:color w:val="000000" w:themeColor="text1"/>
    </w:rPr>
    <w:tblPr>
      <w:tblInd w:w="0" w:type="dxa"/>
      <w:tblBorders>
        <w:top w:val="single" w:sz="8" w:space="0" w:color="70AD47" w:themeColor="accent6"/>
        <w:bottom w:val="single" w:sz="8" w:space="0" w:color="70AD47"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styleId="2f3">
    <w:name w:val="Medium List 2"/>
    <w:basedOn w:val="affd"/>
    <w:uiPriority w:val="66"/>
    <w:semiHidden/>
    <w:unhideWhenUsed/>
    <w:qFormat/>
    <w:rPr>
      <w:rFonts w:asciiTheme="majorHAnsi" w:eastAsiaTheme="majorEastAsia" w:hAnsiTheme="majorHAnsi" w:cstheme="majorBidi"/>
      <w:color w:val="000000" w:themeColor="text1"/>
    </w:rPr>
    <w:tblPr>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2-10">
    <w:name w:val="Medium List 2 Accent 1"/>
    <w:basedOn w:val="affd"/>
    <w:uiPriority w:val="66"/>
    <w:semiHidden/>
    <w:unhideWhenUsed/>
    <w:qFormat/>
    <w:rPr>
      <w:rFonts w:asciiTheme="majorHAnsi" w:eastAsiaTheme="majorEastAsia" w:hAnsiTheme="majorHAnsi" w:cstheme="majorBidi"/>
      <w:color w:val="000000" w:themeColor="text1"/>
    </w:rPr>
    <w:tblPr>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5B9BD5" w:themeColor="accent1"/>
          <w:right w:val="nil"/>
          <w:insideH w:val="nil"/>
          <w:insideV w:val="nil"/>
        </w:tcBorders>
        <w:shd w:val="clear" w:color="auto" w:fill="FFFFFF" w:themeFill="background1"/>
      </w:tcPr>
    </w:tblStylePr>
    <w:tblStylePr w:type="lastRow">
      <w:tblPr/>
      <w:tcPr>
        <w:tcBorders>
          <w:top w:val="single" w:sz="8" w:space="0" w:color="5B9BD5"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1"/>
          <w:insideH w:val="nil"/>
          <w:insideV w:val="nil"/>
        </w:tcBorders>
        <w:shd w:val="clear" w:color="auto" w:fill="FFFFFF" w:themeFill="background1"/>
      </w:tcPr>
    </w:tblStylePr>
    <w:tblStylePr w:type="lastCol">
      <w:tblPr/>
      <w:tcPr>
        <w:tcBorders>
          <w:top w:val="nil"/>
          <w:left w:val="single" w:sz="8" w:space="0" w:color="5B9BD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top w:val="nil"/>
          <w:bottom w:val="nil"/>
          <w:insideH w:val="nil"/>
          <w:insideV w:val="nil"/>
        </w:tcBorders>
        <w:shd w:val="clear" w:color="auto" w:fill="D6E6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2-20">
    <w:name w:val="Medium List 2 Accent 2"/>
    <w:basedOn w:val="affd"/>
    <w:uiPriority w:val="66"/>
    <w:semiHidden/>
    <w:unhideWhenUsed/>
    <w:qFormat/>
    <w:rPr>
      <w:rFonts w:asciiTheme="majorHAnsi" w:eastAsiaTheme="majorEastAsia" w:hAnsiTheme="majorHAnsi" w:cstheme="majorBidi"/>
      <w:color w:val="000000" w:themeColor="text1"/>
    </w:rPr>
    <w:tblPr>
      <w:tblInd w:w="0" w:type="dxa"/>
      <w:tblBorders>
        <w:top w:val="single" w:sz="8" w:space="0" w:color="ED7D31" w:themeColor="accent2"/>
        <w:left w:val="single" w:sz="8" w:space="0" w:color="ED7D31" w:themeColor="accent2"/>
        <w:bottom w:val="single" w:sz="8" w:space="0" w:color="ED7D31" w:themeColor="accent2"/>
        <w:right w:val="single" w:sz="8" w:space="0" w:color="ED7D31"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tblPr/>
      <w:tcPr>
        <w:tcBorders>
          <w:top w:val="single" w:sz="8" w:space="0" w:color="ED7D31"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D7D31" w:themeColor="accent2"/>
          <w:insideH w:val="nil"/>
          <w:insideV w:val="nil"/>
        </w:tcBorders>
        <w:shd w:val="clear" w:color="auto" w:fill="FFFFFF" w:themeFill="background1"/>
      </w:tcPr>
    </w:tblStylePr>
    <w:tblStylePr w:type="lastCol">
      <w:tblPr/>
      <w:tcPr>
        <w:tcBorders>
          <w:top w:val="nil"/>
          <w:left w:val="single" w:sz="8" w:space="0" w:color="ED7D3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top w:val="nil"/>
          <w:bottom w:val="nil"/>
          <w:insideH w:val="nil"/>
          <w:insideV w:val="nil"/>
        </w:tcBorders>
        <w:shd w:val="clear" w:color="auto" w:fill="FADEC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2-30">
    <w:name w:val="Medium List 2 Accent 3"/>
    <w:basedOn w:val="affd"/>
    <w:uiPriority w:val="66"/>
    <w:semiHidden/>
    <w:unhideWhenUsed/>
    <w:qFormat/>
    <w:rPr>
      <w:rFonts w:asciiTheme="majorHAnsi" w:eastAsiaTheme="majorEastAsia" w:hAnsiTheme="majorHAnsi" w:cstheme="majorBidi"/>
      <w:color w:val="000000" w:themeColor="text1"/>
    </w:rPr>
    <w:tblPr>
      <w:tblInd w:w="0" w:type="dxa"/>
      <w:tblBorders>
        <w:top w:val="single" w:sz="8" w:space="0" w:color="A5A5A5" w:themeColor="accent3"/>
        <w:left w:val="single" w:sz="8" w:space="0" w:color="A5A5A5" w:themeColor="accent3"/>
        <w:bottom w:val="single" w:sz="8" w:space="0" w:color="A5A5A5" w:themeColor="accent3"/>
        <w:right w:val="single" w:sz="8" w:space="0" w:color="A5A5A5"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single" w:sz="8" w:space="0" w:color="A5A5A5"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2-40">
    <w:name w:val="Medium List 2 Accent 4"/>
    <w:basedOn w:val="affd"/>
    <w:uiPriority w:val="66"/>
    <w:semiHidden/>
    <w:unhideWhenUsed/>
    <w:qFormat/>
    <w:rPr>
      <w:rFonts w:asciiTheme="majorHAnsi" w:eastAsiaTheme="majorEastAsia" w:hAnsiTheme="majorHAnsi" w:cstheme="majorBidi"/>
      <w:color w:val="000000" w:themeColor="text1"/>
    </w:rPr>
    <w:tblPr>
      <w:tblInd w:w="0" w:type="dxa"/>
      <w:tblBorders>
        <w:top w:val="single" w:sz="8" w:space="0" w:color="FFC000" w:themeColor="accent4"/>
        <w:left w:val="single" w:sz="8" w:space="0" w:color="FFC000" w:themeColor="accent4"/>
        <w:bottom w:val="single" w:sz="8" w:space="0" w:color="FFC000" w:themeColor="accent4"/>
        <w:right w:val="single" w:sz="8" w:space="0" w:color="FFC000"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tblPr/>
      <w:tcPr>
        <w:tcBorders>
          <w:top w:val="single" w:sz="8" w:space="0" w:color="FFC00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4"/>
          <w:insideH w:val="nil"/>
          <w:insideV w:val="nil"/>
        </w:tcBorders>
        <w:shd w:val="clear" w:color="auto" w:fill="FFFFFF" w:themeFill="background1"/>
      </w:tcPr>
    </w:tblStylePr>
    <w:tblStylePr w:type="lastCol">
      <w:tblPr/>
      <w:tcPr>
        <w:tcBorders>
          <w:top w:val="nil"/>
          <w:left w:val="single" w:sz="8" w:space="0" w:color="FFC0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top w:val="nil"/>
          <w:bottom w:val="nil"/>
          <w:insideH w:val="nil"/>
          <w:insideV w:val="nil"/>
        </w:tcBorders>
        <w:shd w:val="clear" w:color="auto" w:fill="FFEF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2-50">
    <w:name w:val="Medium List 2 Accent 5"/>
    <w:basedOn w:val="affd"/>
    <w:uiPriority w:val="66"/>
    <w:semiHidden/>
    <w:unhideWhenUsed/>
    <w:qFormat/>
    <w:rPr>
      <w:rFonts w:asciiTheme="majorHAnsi" w:eastAsiaTheme="majorEastAsia" w:hAnsiTheme="majorHAnsi" w:cstheme="majorBidi"/>
      <w:color w:val="000000" w:themeColor="text1"/>
    </w:rPr>
    <w:tblPr>
      <w:tblInd w:w="0" w:type="dxa"/>
      <w:tblBorders>
        <w:top w:val="single" w:sz="8" w:space="0" w:color="4472C4" w:themeColor="accent5"/>
        <w:left w:val="single" w:sz="8" w:space="0" w:color="4472C4" w:themeColor="accent5"/>
        <w:bottom w:val="single" w:sz="8" w:space="0" w:color="4472C4" w:themeColor="accent5"/>
        <w:right w:val="single" w:sz="8" w:space="0" w:color="4472C4"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tblPr/>
      <w:tcPr>
        <w:tcBorders>
          <w:top w:val="single" w:sz="8" w:space="0" w:color="4472C4"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5"/>
          <w:insideH w:val="nil"/>
          <w:insideV w:val="nil"/>
        </w:tcBorders>
        <w:shd w:val="clear" w:color="auto" w:fill="FFFFFF" w:themeFill="background1"/>
      </w:tcPr>
    </w:tblStylePr>
    <w:tblStylePr w:type="lastCol">
      <w:tblPr/>
      <w:tcPr>
        <w:tcBorders>
          <w:top w:val="nil"/>
          <w:left w:val="single" w:sz="8" w:space="0" w:color="4472C4"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top w:val="nil"/>
          <w:bottom w:val="nil"/>
          <w:insideH w:val="nil"/>
          <w:insideV w:val="nil"/>
        </w:tcBorders>
        <w:shd w:val="clear" w:color="auto" w:fill="D0DBF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2-60">
    <w:name w:val="Medium List 2 Accent 6"/>
    <w:basedOn w:val="affd"/>
    <w:uiPriority w:val="66"/>
    <w:semiHidden/>
    <w:unhideWhenUsed/>
    <w:qFormat/>
    <w:rPr>
      <w:rFonts w:asciiTheme="majorHAnsi" w:eastAsiaTheme="majorEastAsia" w:hAnsiTheme="majorHAnsi" w:cstheme="majorBidi"/>
      <w:color w:val="000000" w:themeColor="text1"/>
    </w:rPr>
    <w:tblPr>
      <w:tblInd w:w="0" w:type="dxa"/>
      <w:tblBorders>
        <w:top w:val="single" w:sz="8" w:space="0" w:color="70AD47" w:themeColor="accent6"/>
        <w:left w:val="single" w:sz="8" w:space="0" w:color="70AD47" w:themeColor="accent6"/>
        <w:bottom w:val="single" w:sz="8" w:space="0" w:color="70AD47" w:themeColor="accent6"/>
        <w:right w:val="single" w:sz="8" w:space="0" w:color="70AD47"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single" w:sz="8" w:space="0" w:color="70AD47"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1d">
    <w:name w:val="Medium Grid 1"/>
    <w:basedOn w:val="affd"/>
    <w:uiPriority w:val="67"/>
    <w:semiHidden/>
    <w:unhideWhenUsed/>
    <w:qFormat/>
    <w:tblPr>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11">
    <w:name w:val="Medium Grid 1 Accent 1"/>
    <w:basedOn w:val="affd"/>
    <w:uiPriority w:val="67"/>
    <w:semiHidden/>
    <w:unhideWhenUsed/>
    <w:qFormat/>
    <w:tblPr>
      <w:tblInd w:w="0" w:type="dxa"/>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insideV w:val="single" w:sz="8" w:space="0" w:color="84B3DF" w:themeColor="accent1" w:themeTint="BF"/>
      </w:tblBorders>
      <w:tblCellMar>
        <w:top w:w="0" w:type="dxa"/>
        <w:left w:w="108" w:type="dxa"/>
        <w:bottom w:w="0" w:type="dxa"/>
        <w:right w:w="108" w:type="dxa"/>
      </w:tblCellMar>
    </w:tblPr>
    <w:tcPr>
      <w:shd w:val="clear" w:color="auto" w:fill="D6E6F4" w:themeFill="accent1" w:themeFillTint="3F"/>
    </w:tcPr>
    <w:tblStylePr w:type="firstRow">
      <w:rPr>
        <w:b/>
        <w:bCs/>
      </w:rPr>
    </w:tblStylePr>
    <w:tblStylePr w:type="lastRow">
      <w:rPr>
        <w:b/>
        <w:bCs/>
      </w:rPr>
      <w:tblPr/>
      <w:tcPr>
        <w:tcBorders>
          <w:top w:val="single" w:sz="18" w:space="0" w:color="84B3DF" w:themeColor="accent1" w:themeTint="BF"/>
        </w:tcBorders>
      </w:tcPr>
    </w:tblStylePr>
    <w:tblStylePr w:type="firstCol">
      <w:rPr>
        <w:b/>
        <w:bCs/>
      </w:rPr>
    </w:tblStylePr>
    <w:tblStylePr w:type="lastCol">
      <w:rPr>
        <w:b/>
        <w:bCs/>
      </w:r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1-21">
    <w:name w:val="Medium Grid 1 Accent 2"/>
    <w:basedOn w:val="affd"/>
    <w:uiPriority w:val="67"/>
    <w:semiHidden/>
    <w:unhideWhenUsed/>
    <w:qFormat/>
    <w:tblPr>
      <w:tblInd w:w="0" w:type="dxa"/>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CellMar>
        <w:top w:w="0" w:type="dxa"/>
        <w:left w:w="108" w:type="dxa"/>
        <w:bottom w:w="0" w:type="dxa"/>
        <w:right w:w="108" w:type="dxa"/>
      </w:tblCellMar>
    </w:tblPr>
    <w:tcPr>
      <w:shd w:val="clear" w:color="auto" w:fill="FADECB" w:themeFill="accent2" w:themeFillTint="3F"/>
    </w:tcPr>
    <w:tblStylePr w:type="firstRow">
      <w:rPr>
        <w:b/>
        <w:bCs/>
      </w:rPr>
    </w:tblStylePr>
    <w:tblStylePr w:type="lastRow">
      <w:rPr>
        <w:b/>
        <w:bCs/>
      </w:rPr>
      <w:tblPr/>
      <w:tcPr>
        <w:tcBorders>
          <w:top w:val="single" w:sz="18" w:space="0" w:color="F19D64" w:themeColor="accent2" w:themeTint="BF"/>
        </w:tcBorders>
      </w:tcPr>
    </w:tblStylePr>
    <w:tblStylePr w:type="firstCol">
      <w:rPr>
        <w:b/>
        <w:bCs/>
      </w:rPr>
    </w:tblStylePr>
    <w:tblStylePr w:type="lastCol">
      <w:rPr>
        <w:b/>
        <w:bCs/>
      </w:r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1-31">
    <w:name w:val="Medium Grid 1 Accent 3"/>
    <w:basedOn w:val="affd"/>
    <w:uiPriority w:val="67"/>
    <w:semiHidden/>
    <w:unhideWhenUsed/>
    <w:qFormat/>
    <w:tblPr>
      <w:tblInd w:w="0" w:type="dxa"/>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CellMar>
        <w:top w:w="0" w:type="dxa"/>
        <w:left w:w="108" w:type="dxa"/>
        <w:bottom w:w="0" w:type="dxa"/>
        <w:right w:w="108" w:type="dxa"/>
      </w:tblCellMar>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1-41">
    <w:name w:val="Medium Grid 1 Accent 4"/>
    <w:basedOn w:val="affd"/>
    <w:uiPriority w:val="67"/>
    <w:semiHidden/>
    <w:unhideWhenUsed/>
    <w:qFormat/>
    <w:tblPr>
      <w:tblInd w:w="0" w:type="dxa"/>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CellMar>
        <w:top w:w="0" w:type="dxa"/>
        <w:left w:w="108" w:type="dxa"/>
        <w:bottom w:w="0" w:type="dxa"/>
        <w:right w:w="108" w:type="dxa"/>
      </w:tblCellMar>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1-51">
    <w:name w:val="Medium Grid 1 Accent 5"/>
    <w:basedOn w:val="affd"/>
    <w:uiPriority w:val="67"/>
    <w:semiHidden/>
    <w:unhideWhenUsed/>
    <w:qFormat/>
    <w:tblPr>
      <w:tblInd w:w="0" w:type="dxa"/>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insideV w:val="single" w:sz="8" w:space="0" w:color="7295D2" w:themeColor="accent5" w:themeTint="BF"/>
      </w:tblBorders>
      <w:tblCellMar>
        <w:top w:w="0" w:type="dxa"/>
        <w:left w:w="108" w:type="dxa"/>
        <w:bottom w:w="0" w:type="dxa"/>
        <w:right w:w="108" w:type="dxa"/>
      </w:tblCellMar>
    </w:tblPr>
    <w:tcPr>
      <w:shd w:val="clear" w:color="auto" w:fill="D0DBF0" w:themeFill="accent5" w:themeFillTint="3F"/>
    </w:tcPr>
    <w:tblStylePr w:type="firstRow">
      <w:rPr>
        <w:b/>
        <w:bCs/>
      </w:rPr>
    </w:tblStylePr>
    <w:tblStylePr w:type="lastRow">
      <w:rPr>
        <w:b/>
        <w:bCs/>
      </w:rPr>
      <w:tblPr/>
      <w:tcPr>
        <w:tcBorders>
          <w:top w:val="single" w:sz="18" w:space="0" w:color="7295D2" w:themeColor="accent5" w:themeTint="BF"/>
        </w:tcBorders>
      </w:tcPr>
    </w:tblStylePr>
    <w:tblStylePr w:type="firstCol">
      <w:rPr>
        <w:b/>
        <w:bCs/>
      </w:rPr>
    </w:tblStylePr>
    <w:tblStylePr w:type="lastCol">
      <w:rPr>
        <w:b/>
        <w:bCs/>
      </w:r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styleId="1-61">
    <w:name w:val="Medium Grid 1 Accent 6"/>
    <w:basedOn w:val="affd"/>
    <w:uiPriority w:val="67"/>
    <w:semiHidden/>
    <w:unhideWhenUsed/>
    <w:qFormat/>
    <w:tblPr>
      <w:tblInd w:w="0" w:type="dxa"/>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CellMar>
        <w:top w:w="0" w:type="dxa"/>
        <w:left w:w="108" w:type="dxa"/>
        <w:bottom w:w="0" w:type="dxa"/>
        <w:right w:w="108" w:type="dxa"/>
      </w:tblCellMar>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2f4">
    <w:name w:val="Medium Grid 2"/>
    <w:basedOn w:val="affd"/>
    <w:uiPriority w:val="68"/>
    <w:semiHidden/>
    <w:unhideWhenUsed/>
    <w:qFormat/>
    <w:rPr>
      <w:rFonts w:asciiTheme="majorHAnsi" w:eastAsiaTheme="majorEastAsia" w:hAnsiTheme="majorHAnsi" w:cstheme="majorBidi"/>
      <w:color w:val="000000" w:themeColor="text1"/>
    </w:rPr>
    <w:tblPr>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auto"/>
          <w:insideV w:val="single" w:sz="6" w:space="0" w:color="auto"/>
        </w:tcBorders>
        <w:shd w:val="clear" w:color="auto" w:fill="808080" w:themeFill="text1" w:themeFillTint="7F"/>
      </w:tcPr>
    </w:tblStylePr>
    <w:tblStylePr w:type="nwCell">
      <w:tblPr/>
      <w:tcPr>
        <w:shd w:val="clear" w:color="auto" w:fill="FFFFFF" w:themeFill="background1"/>
      </w:tcPr>
    </w:tblStylePr>
  </w:style>
  <w:style w:type="table" w:styleId="2-11">
    <w:name w:val="Medium Grid 2 Accent 1"/>
    <w:basedOn w:val="affd"/>
    <w:uiPriority w:val="68"/>
    <w:semiHidden/>
    <w:unhideWhenUsed/>
    <w:qFormat/>
    <w:rPr>
      <w:rFonts w:asciiTheme="majorHAnsi" w:eastAsiaTheme="majorEastAsia" w:hAnsiTheme="majorHAnsi" w:cstheme="majorBidi"/>
      <w:color w:val="000000" w:themeColor="text1"/>
    </w:rPr>
    <w:tblPr>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CellMar>
        <w:top w:w="0" w:type="dxa"/>
        <w:left w:w="108" w:type="dxa"/>
        <w:bottom w:w="0" w:type="dxa"/>
        <w:right w:w="108" w:type="dxa"/>
      </w:tblCellMar>
    </w:tblPr>
    <w:tcPr>
      <w:shd w:val="clear" w:color="auto" w:fill="D6E6F4" w:themeFill="accent1" w:themeFillTint="3F"/>
    </w:tcPr>
    <w:tblStylePr w:type="firstRow">
      <w:rPr>
        <w:b/>
        <w:bCs/>
        <w:color w:val="000000" w:themeColor="text1"/>
      </w:rPr>
      <w:tblPr/>
      <w:tcPr>
        <w:shd w:val="clear" w:color="auto" w:fill="EEF5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AF6" w:themeFill="accent1" w:themeFillTint="33"/>
      </w:tcPr>
    </w:tblStylePr>
    <w:tblStylePr w:type="band1Vert">
      <w:tblPr/>
      <w:tcPr>
        <w:shd w:val="clear" w:color="auto" w:fill="ADCCEA" w:themeFill="accent1" w:themeFillTint="7F"/>
      </w:tcPr>
    </w:tblStylePr>
    <w:tblStylePr w:type="band1Horz">
      <w:tblPr/>
      <w:tcPr>
        <w:tcBorders>
          <w:insideH w:val="single" w:sz="6" w:space="0" w:color="auto"/>
          <w:insideV w:val="single" w:sz="6" w:space="0" w:color="auto"/>
        </w:tcBorders>
        <w:shd w:val="clear" w:color="auto" w:fill="ADCCEA" w:themeFill="accent1" w:themeFillTint="7F"/>
      </w:tcPr>
    </w:tblStylePr>
    <w:tblStylePr w:type="nwCell">
      <w:tblPr/>
      <w:tcPr>
        <w:shd w:val="clear" w:color="auto" w:fill="FFFFFF" w:themeFill="background1"/>
      </w:tcPr>
    </w:tblStylePr>
  </w:style>
  <w:style w:type="table" w:styleId="2-21">
    <w:name w:val="Medium Grid 2 Accent 2"/>
    <w:basedOn w:val="affd"/>
    <w:uiPriority w:val="68"/>
    <w:semiHidden/>
    <w:unhideWhenUsed/>
    <w:qFormat/>
    <w:rPr>
      <w:rFonts w:asciiTheme="majorHAnsi" w:eastAsiaTheme="majorEastAsia" w:hAnsiTheme="majorHAnsi" w:cstheme="majorBidi"/>
      <w:color w:val="000000" w:themeColor="text1"/>
    </w:rPr>
    <w:tblPr>
      <w:tblInd w:w="0" w:type="dxa"/>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CellMar>
        <w:top w:w="0" w:type="dxa"/>
        <w:left w:w="108" w:type="dxa"/>
        <w:bottom w:w="0" w:type="dxa"/>
        <w:right w:w="108" w:type="dxa"/>
      </w:tblCellMar>
    </w:tblPr>
    <w:tcPr>
      <w:shd w:val="clear" w:color="auto" w:fill="FADECB" w:themeFill="accent2" w:themeFillTint="3F"/>
    </w:tcPr>
    <w:tblStylePr w:type="firstRow">
      <w:rPr>
        <w:b/>
        <w:bCs/>
        <w:color w:val="000000" w:themeColor="text1"/>
      </w:rPr>
      <w:tblPr/>
      <w:tcPr>
        <w:shd w:val="clear" w:color="auto" w:fill="FDF2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4D5" w:themeFill="accent2" w:themeFillTint="33"/>
      </w:tcPr>
    </w:tblStylePr>
    <w:tblStylePr w:type="band1Vert">
      <w:tblPr/>
      <w:tcPr>
        <w:shd w:val="clear" w:color="auto" w:fill="F6BE98" w:themeFill="accent2" w:themeFillTint="7F"/>
      </w:tcPr>
    </w:tblStylePr>
    <w:tblStylePr w:type="band1Horz">
      <w:tblPr/>
      <w:tcPr>
        <w:tcBorders>
          <w:insideH w:val="single" w:sz="6" w:space="0" w:color="auto"/>
          <w:insideV w:val="single" w:sz="6" w:space="0" w:color="auto"/>
        </w:tcBorders>
        <w:shd w:val="clear" w:color="auto" w:fill="F6BE98" w:themeFill="accent2" w:themeFillTint="7F"/>
      </w:tcPr>
    </w:tblStylePr>
    <w:tblStylePr w:type="nwCell">
      <w:tblPr/>
      <w:tcPr>
        <w:shd w:val="clear" w:color="auto" w:fill="FFFFFF" w:themeFill="background1"/>
      </w:tcPr>
    </w:tblStylePr>
  </w:style>
  <w:style w:type="table" w:styleId="2-31">
    <w:name w:val="Medium Grid 2 Accent 3"/>
    <w:basedOn w:val="affd"/>
    <w:uiPriority w:val="68"/>
    <w:semiHidden/>
    <w:unhideWhenUsed/>
    <w:qFormat/>
    <w:rPr>
      <w:rFonts w:asciiTheme="majorHAnsi" w:eastAsiaTheme="majorEastAsia" w:hAnsiTheme="majorHAnsi" w:cstheme="majorBidi"/>
      <w:color w:val="000000" w:themeColor="text1"/>
    </w:rPr>
    <w:tblPr>
      <w:tblInd w:w="0" w:type="dxa"/>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CellMar>
        <w:top w:w="0" w:type="dxa"/>
        <w:left w:w="108" w:type="dxa"/>
        <w:bottom w:w="0" w:type="dxa"/>
        <w:right w:w="108" w:type="dxa"/>
      </w:tblCellMar>
    </w:tblPr>
    <w:tcPr>
      <w:shd w:val="clear" w:color="auto" w:fill="E8E8E8" w:themeFill="accent3" w:themeFillTint="3F"/>
    </w:tcPr>
    <w:tblStylePr w:type="firstRow">
      <w:rPr>
        <w:b/>
        <w:bCs/>
        <w:color w:val="000000" w:themeColor="text1"/>
      </w:rPr>
      <w:tblPr/>
      <w:tcPr>
        <w:shd w:val="clear" w:color="auto" w:fill="F6F6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3" w:themeFillTint="33"/>
      </w:tcPr>
    </w:tblStylePr>
    <w:tblStylePr w:type="band1Vert">
      <w:tblPr/>
      <w:tcPr>
        <w:shd w:val="clear" w:color="auto" w:fill="D2D2D2" w:themeFill="accent3" w:themeFillTint="7F"/>
      </w:tcPr>
    </w:tblStylePr>
    <w:tblStylePr w:type="band1Horz">
      <w:tblPr/>
      <w:tcPr>
        <w:tcBorders>
          <w:insideH w:val="single" w:sz="6" w:space="0" w:color="auto"/>
          <w:insideV w:val="single" w:sz="6" w:space="0" w:color="auto"/>
        </w:tcBorders>
        <w:shd w:val="clear" w:color="auto" w:fill="D2D2D2" w:themeFill="accent3" w:themeFillTint="7F"/>
      </w:tcPr>
    </w:tblStylePr>
    <w:tblStylePr w:type="nwCell">
      <w:tblPr/>
      <w:tcPr>
        <w:shd w:val="clear" w:color="auto" w:fill="FFFFFF" w:themeFill="background1"/>
      </w:tcPr>
    </w:tblStylePr>
  </w:style>
  <w:style w:type="table" w:styleId="2-41">
    <w:name w:val="Medium Grid 2 Accent 4"/>
    <w:basedOn w:val="affd"/>
    <w:uiPriority w:val="68"/>
    <w:semiHidden/>
    <w:unhideWhenUsed/>
    <w:qFormat/>
    <w:rPr>
      <w:rFonts w:asciiTheme="majorHAnsi" w:eastAsiaTheme="majorEastAsia" w:hAnsiTheme="majorHAnsi" w:cstheme="majorBidi"/>
      <w:color w:val="000000" w:themeColor="text1"/>
    </w:rPr>
    <w:tblPr>
      <w:tblInd w:w="0" w:type="dxa"/>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CellMar>
        <w:top w:w="0" w:type="dxa"/>
        <w:left w:w="108" w:type="dxa"/>
        <w:bottom w:w="0" w:type="dxa"/>
        <w:right w:w="108" w:type="dxa"/>
      </w:tblCellMar>
    </w:tblPr>
    <w:tcPr>
      <w:shd w:val="clear" w:color="auto" w:fill="FFEFC0" w:themeFill="accent4" w:themeFillTint="3F"/>
    </w:tcPr>
    <w:tblStylePr w:type="firstRow">
      <w:rPr>
        <w:b/>
        <w:bCs/>
        <w:color w:val="000000" w:themeColor="text1"/>
      </w:rPr>
      <w:tblPr/>
      <w:tcPr>
        <w:shd w:val="clear" w:color="auto" w:fill="FFF8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2CC" w:themeFill="accent4" w:themeFillTint="33"/>
      </w:tcPr>
    </w:tblStylePr>
    <w:tblStylePr w:type="band1Vert">
      <w:tblPr/>
      <w:tcPr>
        <w:shd w:val="clear" w:color="auto" w:fill="FFDF80" w:themeFill="accent4" w:themeFillTint="7F"/>
      </w:tcPr>
    </w:tblStylePr>
    <w:tblStylePr w:type="band1Horz">
      <w:tblPr/>
      <w:tcPr>
        <w:tcBorders>
          <w:insideH w:val="single" w:sz="6" w:space="0" w:color="auto"/>
          <w:insideV w:val="single" w:sz="6" w:space="0" w:color="auto"/>
        </w:tcBorders>
        <w:shd w:val="clear" w:color="auto" w:fill="FFDF80" w:themeFill="accent4" w:themeFillTint="7F"/>
      </w:tcPr>
    </w:tblStylePr>
    <w:tblStylePr w:type="nwCell">
      <w:tblPr/>
      <w:tcPr>
        <w:shd w:val="clear" w:color="auto" w:fill="FFFFFF" w:themeFill="background1"/>
      </w:tcPr>
    </w:tblStylePr>
  </w:style>
  <w:style w:type="table" w:styleId="2-51">
    <w:name w:val="Medium Grid 2 Accent 5"/>
    <w:basedOn w:val="affd"/>
    <w:uiPriority w:val="68"/>
    <w:semiHidden/>
    <w:unhideWhenUsed/>
    <w:qFormat/>
    <w:rPr>
      <w:rFonts w:asciiTheme="majorHAnsi" w:eastAsiaTheme="majorEastAsia" w:hAnsiTheme="majorHAnsi" w:cstheme="majorBidi"/>
      <w:color w:val="000000" w:themeColor="text1"/>
    </w:rPr>
    <w:tblPr>
      <w:tblInd w:w="0" w:type="dxa"/>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CellMar>
        <w:top w:w="0" w:type="dxa"/>
        <w:left w:w="108" w:type="dxa"/>
        <w:bottom w:w="0" w:type="dxa"/>
        <w:right w:w="108" w:type="dxa"/>
      </w:tblCellMar>
    </w:tblPr>
    <w:tcPr>
      <w:shd w:val="clear" w:color="auto" w:fill="D0DBF0" w:themeFill="accent5" w:themeFillTint="3F"/>
    </w:tcPr>
    <w:tblStylePr w:type="firstRow">
      <w:rPr>
        <w:b/>
        <w:bCs/>
        <w:color w:val="000000" w:themeColor="text1"/>
      </w:rPr>
      <w:tblPr/>
      <w:tcPr>
        <w:shd w:val="clear" w:color="auto" w:fill="ECF1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2F3" w:themeFill="accent5" w:themeFillTint="33"/>
      </w:tcPr>
    </w:tblStylePr>
    <w:tblStylePr w:type="band1Vert">
      <w:tblPr/>
      <w:tcPr>
        <w:shd w:val="clear" w:color="auto" w:fill="A1B8E1" w:themeFill="accent5" w:themeFillTint="7F"/>
      </w:tcPr>
    </w:tblStylePr>
    <w:tblStylePr w:type="band1Horz">
      <w:tblPr/>
      <w:tcPr>
        <w:tcBorders>
          <w:insideH w:val="single" w:sz="6" w:space="0" w:color="auto"/>
          <w:insideV w:val="single" w:sz="6" w:space="0" w:color="auto"/>
        </w:tcBorders>
        <w:shd w:val="clear" w:color="auto" w:fill="A1B8E1" w:themeFill="accent5" w:themeFillTint="7F"/>
      </w:tcPr>
    </w:tblStylePr>
    <w:tblStylePr w:type="nwCell">
      <w:tblPr/>
      <w:tcPr>
        <w:shd w:val="clear" w:color="auto" w:fill="FFFFFF" w:themeFill="background1"/>
      </w:tcPr>
    </w:tblStylePr>
  </w:style>
  <w:style w:type="table" w:styleId="2-61">
    <w:name w:val="Medium Grid 2 Accent 6"/>
    <w:basedOn w:val="affd"/>
    <w:uiPriority w:val="68"/>
    <w:semiHidden/>
    <w:unhideWhenUsed/>
    <w:qFormat/>
    <w:rPr>
      <w:rFonts w:asciiTheme="majorHAnsi" w:eastAsiaTheme="majorEastAsia" w:hAnsiTheme="majorHAnsi" w:cstheme="majorBidi"/>
      <w:color w:val="000000" w:themeColor="text1"/>
    </w:rPr>
    <w:tblPr>
      <w:tblInd w:w="0" w:type="dxa"/>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CellMar>
        <w:top w:w="0" w:type="dxa"/>
        <w:left w:w="108" w:type="dxa"/>
        <w:bottom w:w="0" w:type="dxa"/>
        <w:right w:w="108" w:type="dxa"/>
      </w:tblCellMar>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auto"/>
          <w:insideV w:val="single" w:sz="6" w:space="0" w:color="auto"/>
        </w:tcBorders>
        <w:shd w:val="clear" w:color="auto" w:fill="B7D8A0" w:themeFill="accent6" w:themeFillTint="7F"/>
      </w:tcPr>
    </w:tblStylePr>
    <w:tblStylePr w:type="nwCell">
      <w:tblPr/>
      <w:tcPr>
        <w:shd w:val="clear" w:color="auto" w:fill="FFFFFF" w:themeFill="background1"/>
      </w:tcPr>
    </w:tblStylePr>
  </w:style>
  <w:style w:type="table" w:styleId="3f0">
    <w:name w:val="Medium Grid 3"/>
    <w:basedOn w:val="affd"/>
    <w:uiPriority w:val="69"/>
    <w:semiHidden/>
    <w:unhideWhenUsed/>
    <w:qFormat/>
    <w:tblPr>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808080" w:themeFill="text1" w:themeFillTint="7F"/>
      </w:tcPr>
    </w:tblStylePr>
  </w:style>
  <w:style w:type="table" w:styleId="3-1">
    <w:name w:val="Medium Grid 3 Accent 1"/>
    <w:basedOn w:val="affd"/>
    <w:uiPriority w:val="69"/>
    <w:semiHidden/>
    <w:unhideWhenUsed/>
    <w:qFormat/>
    <w:tblPr>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DCCEA" w:themeFill="accent1" w:themeFillTint="7F"/>
      </w:tcPr>
    </w:tblStylePr>
  </w:style>
  <w:style w:type="table" w:styleId="3-2">
    <w:name w:val="Medium Grid 3 Accent 2"/>
    <w:basedOn w:val="affd"/>
    <w:uiPriority w:val="69"/>
    <w:semiHidden/>
    <w:unhideWhenUsed/>
    <w:qFormat/>
    <w:tblPr>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F6BE98" w:themeFill="accent2" w:themeFillTint="7F"/>
      </w:tcPr>
    </w:tblStylePr>
  </w:style>
  <w:style w:type="table" w:styleId="3-3">
    <w:name w:val="Medium Grid 3 Accent 3"/>
    <w:basedOn w:val="affd"/>
    <w:uiPriority w:val="69"/>
    <w:semiHidden/>
    <w:unhideWhenUsed/>
    <w:qFormat/>
    <w:tblPr>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D2D2D2" w:themeFill="accent3" w:themeFillTint="7F"/>
      </w:tcPr>
    </w:tblStylePr>
  </w:style>
  <w:style w:type="table" w:styleId="3-4">
    <w:name w:val="Medium Grid 3 Accent 4"/>
    <w:basedOn w:val="affd"/>
    <w:uiPriority w:val="69"/>
    <w:semiHidden/>
    <w:unhideWhenUsed/>
    <w:qFormat/>
    <w:tblPr>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FEF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FFC0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FFC0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FFDF80" w:themeFill="accent4" w:themeFillTint="7F"/>
      </w:tcPr>
    </w:tblStylePr>
  </w:style>
  <w:style w:type="table" w:styleId="3-5">
    <w:name w:val="Medium Grid 3 Accent 5"/>
    <w:basedOn w:val="affd"/>
    <w:uiPriority w:val="69"/>
    <w:semiHidden/>
    <w:unhideWhenUsed/>
    <w:qFormat/>
    <w:tblPr>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1B8E1" w:themeFill="accent5" w:themeFillTint="7F"/>
      </w:tcPr>
    </w:tblStylePr>
  </w:style>
  <w:style w:type="table" w:styleId="3-6">
    <w:name w:val="Medium Grid 3 Accent 6"/>
    <w:basedOn w:val="affd"/>
    <w:uiPriority w:val="69"/>
    <w:semiHidden/>
    <w:unhideWhenUsed/>
    <w:qFormat/>
    <w:tblPr>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B7D8A0" w:themeFill="accent6" w:themeFillTint="7F"/>
      </w:tcPr>
    </w:tblStylePr>
  </w:style>
  <w:style w:type="table" w:styleId="afffff9">
    <w:name w:val="Dark List"/>
    <w:basedOn w:val="affd"/>
    <w:uiPriority w:val="70"/>
    <w:semiHidden/>
    <w:unhideWhenUsed/>
    <w:qFormat/>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12">
    <w:name w:val="Dark List Accent 1"/>
    <w:basedOn w:val="affd"/>
    <w:uiPriority w:val="70"/>
    <w:semiHidden/>
    <w:unhideWhenUsed/>
    <w:qFormat/>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5B9BD5"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4D78"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E74B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E74B5" w:themeFill="accent1" w:themeFillShade="BF"/>
      </w:tcPr>
    </w:tblStylePr>
    <w:tblStylePr w:type="band1Vert">
      <w:tblPr/>
      <w:tcPr>
        <w:tcBorders>
          <w:top w:val="nil"/>
          <w:left w:val="nil"/>
          <w:bottom w:val="nil"/>
          <w:right w:val="nil"/>
          <w:insideH w:val="nil"/>
          <w:insideV w:val="nil"/>
        </w:tcBorders>
        <w:shd w:val="clear" w:color="auto" w:fill="2E74B5" w:themeFill="accent1" w:themeFillShade="BF"/>
      </w:tcPr>
    </w:tblStylePr>
    <w:tblStylePr w:type="band1Horz">
      <w:tblPr/>
      <w:tcPr>
        <w:tcBorders>
          <w:top w:val="nil"/>
          <w:left w:val="nil"/>
          <w:bottom w:val="nil"/>
          <w:right w:val="nil"/>
          <w:insideH w:val="nil"/>
          <w:insideV w:val="nil"/>
        </w:tcBorders>
        <w:shd w:val="clear" w:color="auto" w:fill="2E74B5" w:themeFill="accent1" w:themeFillShade="BF"/>
      </w:tcPr>
    </w:tblStylePr>
  </w:style>
  <w:style w:type="table" w:styleId="-22">
    <w:name w:val="Dark List Accent 2"/>
    <w:basedOn w:val="affd"/>
    <w:uiPriority w:val="70"/>
    <w:semiHidden/>
    <w:unhideWhenUsed/>
    <w:qFormat/>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ED7D3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23B0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C4591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C45911" w:themeFill="accent2" w:themeFillShade="BF"/>
      </w:tcPr>
    </w:tblStylePr>
    <w:tblStylePr w:type="band1Vert">
      <w:tblPr/>
      <w:tcPr>
        <w:tcBorders>
          <w:top w:val="nil"/>
          <w:left w:val="nil"/>
          <w:bottom w:val="nil"/>
          <w:right w:val="nil"/>
          <w:insideH w:val="nil"/>
          <w:insideV w:val="nil"/>
        </w:tcBorders>
        <w:shd w:val="clear" w:color="auto" w:fill="C45911" w:themeFill="accent2" w:themeFillShade="BF"/>
      </w:tcPr>
    </w:tblStylePr>
    <w:tblStylePr w:type="band1Horz">
      <w:tblPr/>
      <w:tcPr>
        <w:tcBorders>
          <w:top w:val="nil"/>
          <w:left w:val="nil"/>
          <w:bottom w:val="nil"/>
          <w:right w:val="nil"/>
          <w:insideH w:val="nil"/>
          <w:insideV w:val="nil"/>
        </w:tcBorders>
        <w:shd w:val="clear" w:color="auto" w:fill="C45911" w:themeFill="accent2" w:themeFillShade="BF"/>
      </w:tcPr>
    </w:tblStylePr>
  </w:style>
  <w:style w:type="table" w:styleId="-32">
    <w:name w:val="Dark List Accent 3"/>
    <w:basedOn w:val="affd"/>
    <w:uiPriority w:val="70"/>
    <w:semiHidden/>
    <w:unhideWhenUsed/>
    <w:qFormat/>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A5A5A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525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B7B7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B7B7B" w:themeFill="accent3" w:themeFillShade="BF"/>
      </w:tcPr>
    </w:tblStylePr>
    <w:tblStylePr w:type="band1Vert">
      <w:tblPr/>
      <w:tcPr>
        <w:tcBorders>
          <w:top w:val="nil"/>
          <w:left w:val="nil"/>
          <w:bottom w:val="nil"/>
          <w:right w:val="nil"/>
          <w:insideH w:val="nil"/>
          <w:insideV w:val="nil"/>
        </w:tcBorders>
        <w:shd w:val="clear" w:color="auto" w:fill="7B7B7B" w:themeFill="accent3" w:themeFillShade="BF"/>
      </w:tcPr>
    </w:tblStylePr>
    <w:tblStylePr w:type="band1Horz">
      <w:tblPr/>
      <w:tcPr>
        <w:tcBorders>
          <w:top w:val="nil"/>
          <w:left w:val="nil"/>
          <w:bottom w:val="nil"/>
          <w:right w:val="nil"/>
          <w:insideH w:val="nil"/>
          <w:insideV w:val="nil"/>
        </w:tcBorders>
        <w:shd w:val="clear" w:color="auto" w:fill="7B7B7B" w:themeFill="accent3" w:themeFillShade="BF"/>
      </w:tcPr>
    </w:tblStylePr>
  </w:style>
  <w:style w:type="table" w:styleId="-42">
    <w:name w:val="Dark List Accent 4"/>
    <w:basedOn w:val="affd"/>
    <w:uiPriority w:val="70"/>
    <w:semiHidden/>
    <w:unhideWhenUsed/>
    <w:qFormat/>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FC00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4" w:themeFillShade="BF"/>
      </w:tcPr>
    </w:tblStylePr>
    <w:tblStylePr w:type="band1Vert">
      <w:tblPr/>
      <w:tcPr>
        <w:tcBorders>
          <w:top w:val="nil"/>
          <w:left w:val="nil"/>
          <w:bottom w:val="nil"/>
          <w:right w:val="nil"/>
          <w:insideH w:val="nil"/>
          <w:insideV w:val="nil"/>
        </w:tcBorders>
        <w:shd w:val="clear" w:color="auto" w:fill="BF8F00" w:themeFill="accent4" w:themeFillShade="BF"/>
      </w:tcPr>
    </w:tblStylePr>
    <w:tblStylePr w:type="band1Horz">
      <w:tblPr/>
      <w:tcPr>
        <w:tcBorders>
          <w:top w:val="nil"/>
          <w:left w:val="nil"/>
          <w:bottom w:val="nil"/>
          <w:right w:val="nil"/>
          <w:insideH w:val="nil"/>
          <w:insideV w:val="nil"/>
        </w:tcBorders>
        <w:shd w:val="clear" w:color="auto" w:fill="BF8F00" w:themeFill="accent4" w:themeFillShade="BF"/>
      </w:tcPr>
    </w:tblStylePr>
  </w:style>
  <w:style w:type="table" w:styleId="-52">
    <w:name w:val="Dark List Accent 5"/>
    <w:basedOn w:val="affd"/>
    <w:uiPriority w:val="70"/>
    <w:semiHidden/>
    <w:unhideWhenUsed/>
    <w:qFormat/>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472C4"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3763"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F5496"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F5496" w:themeFill="accent5" w:themeFillShade="BF"/>
      </w:tcPr>
    </w:tblStylePr>
    <w:tblStylePr w:type="band1Vert">
      <w:tblPr/>
      <w:tcPr>
        <w:tcBorders>
          <w:top w:val="nil"/>
          <w:left w:val="nil"/>
          <w:bottom w:val="nil"/>
          <w:right w:val="nil"/>
          <w:insideH w:val="nil"/>
          <w:insideV w:val="nil"/>
        </w:tcBorders>
        <w:shd w:val="clear" w:color="auto" w:fill="2F5496" w:themeFill="accent5" w:themeFillShade="BF"/>
      </w:tcPr>
    </w:tblStylePr>
    <w:tblStylePr w:type="band1Horz">
      <w:tblPr/>
      <w:tcPr>
        <w:tcBorders>
          <w:top w:val="nil"/>
          <w:left w:val="nil"/>
          <w:bottom w:val="nil"/>
          <w:right w:val="nil"/>
          <w:insideH w:val="nil"/>
          <w:insideV w:val="nil"/>
        </w:tcBorders>
        <w:shd w:val="clear" w:color="auto" w:fill="2F5496" w:themeFill="accent5" w:themeFillShade="BF"/>
      </w:tcPr>
    </w:tblStylePr>
  </w:style>
  <w:style w:type="table" w:styleId="-62">
    <w:name w:val="Dark List Accent 6"/>
    <w:basedOn w:val="affd"/>
    <w:uiPriority w:val="70"/>
    <w:semiHidden/>
    <w:unhideWhenUsed/>
    <w:qFormat/>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70AD4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562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3813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38135" w:themeFill="accent6" w:themeFillShade="BF"/>
      </w:tcPr>
    </w:tblStylePr>
    <w:tblStylePr w:type="band1Vert">
      <w:tblPr/>
      <w:tcPr>
        <w:tcBorders>
          <w:top w:val="nil"/>
          <w:left w:val="nil"/>
          <w:bottom w:val="nil"/>
          <w:right w:val="nil"/>
          <w:insideH w:val="nil"/>
          <w:insideV w:val="nil"/>
        </w:tcBorders>
        <w:shd w:val="clear" w:color="auto" w:fill="538135" w:themeFill="accent6" w:themeFillShade="BF"/>
      </w:tcPr>
    </w:tblStylePr>
    <w:tblStylePr w:type="band1Horz">
      <w:tblPr/>
      <w:tcPr>
        <w:tcBorders>
          <w:top w:val="nil"/>
          <w:left w:val="nil"/>
          <w:bottom w:val="nil"/>
          <w:right w:val="nil"/>
          <w:insideH w:val="nil"/>
          <w:insideV w:val="nil"/>
        </w:tcBorders>
        <w:shd w:val="clear" w:color="auto" w:fill="538135" w:themeFill="accent6" w:themeFillShade="BF"/>
      </w:tcPr>
    </w:tblStylePr>
  </w:style>
  <w:style w:type="table" w:styleId="afffffa">
    <w:name w:val="Colorful Shading"/>
    <w:basedOn w:val="affd"/>
    <w:uiPriority w:val="71"/>
    <w:semiHidden/>
    <w:unhideWhenUsed/>
    <w:rPr>
      <w:color w:val="000000" w:themeColor="text1"/>
    </w:rPr>
    <w:tblPr>
      <w:tblInd w:w="0" w:type="dxa"/>
      <w:tblBorders>
        <w:top w:val="single" w:sz="24" w:space="0" w:color="ED7D3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13">
    <w:name w:val="Colorful Shading Accent 1"/>
    <w:basedOn w:val="affd"/>
    <w:uiPriority w:val="71"/>
    <w:semiHidden/>
    <w:unhideWhenUsed/>
    <w:rPr>
      <w:color w:val="000000" w:themeColor="text1"/>
    </w:rPr>
    <w:tblPr>
      <w:tblInd w:w="0" w:type="dxa"/>
      <w:tblBorders>
        <w:top w:val="single" w:sz="24" w:space="0" w:color="ED7D31" w:themeColor="accent2"/>
        <w:left w:val="single" w:sz="4" w:space="0" w:color="5B9BD5" w:themeColor="accent1"/>
        <w:bottom w:val="single" w:sz="4" w:space="0" w:color="5B9BD5" w:themeColor="accent1"/>
        <w:right w:val="single" w:sz="4" w:space="0" w:color="5B9BD5"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EF5FB" w:themeFill="accen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1"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255D91"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1" w:themeFillShade="99"/>
      </w:tcPr>
    </w:tblStylePr>
    <w:tblStylePr w:type="band1Vert">
      <w:tblPr/>
      <w:tcPr>
        <w:shd w:val="clear" w:color="auto" w:fill="BDD6EE" w:themeFill="accent1" w:themeFillTint="66"/>
      </w:tcPr>
    </w:tblStylePr>
    <w:tblStylePr w:type="band1Horz">
      <w:tblPr/>
      <w:tcPr>
        <w:shd w:val="clear" w:color="auto" w:fill="ADCCEA" w:themeFill="accent1" w:themeFillTint="7F"/>
      </w:tcPr>
    </w:tblStylePr>
    <w:tblStylePr w:type="neCell">
      <w:rPr>
        <w:color w:val="000000" w:themeColor="text1"/>
      </w:rPr>
    </w:tblStylePr>
    <w:tblStylePr w:type="nwCell">
      <w:rPr>
        <w:color w:val="000000" w:themeColor="text1"/>
      </w:rPr>
    </w:tblStylePr>
  </w:style>
  <w:style w:type="table" w:styleId="-23">
    <w:name w:val="Colorful Shading Accent 2"/>
    <w:basedOn w:val="affd"/>
    <w:uiPriority w:val="71"/>
    <w:semiHidden/>
    <w:unhideWhenUsed/>
    <w:rPr>
      <w:color w:val="000000" w:themeColor="text1"/>
    </w:rPr>
    <w:tblPr>
      <w:tblInd w:w="0" w:type="dxa"/>
      <w:tblBorders>
        <w:top w:val="single" w:sz="24" w:space="0" w:color="ED7D31" w:themeColor="accent2"/>
        <w:left w:val="single" w:sz="4" w:space="0" w:color="ED7D31" w:themeColor="accent2"/>
        <w:bottom w:val="single" w:sz="4" w:space="0" w:color="ED7D31" w:themeColor="accent2"/>
        <w:right w:val="single" w:sz="4" w:space="0" w:color="ED7D31"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DF2EA" w:themeFill="accent2"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D470D" w:themeFill="accent2"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9D470D"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D470D" w:themeFill="accent2" w:themeFillShade="99"/>
      </w:tcPr>
    </w:tblStylePr>
    <w:tblStylePr w:type="band1Vert">
      <w:tblPr/>
      <w:tcPr>
        <w:shd w:val="clear" w:color="auto" w:fill="F7CAAC" w:themeFill="accent2" w:themeFillTint="66"/>
      </w:tcPr>
    </w:tblStylePr>
    <w:tblStylePr w:type="band1Horz">
      <w:tblPr/>
      <w:tcPr>
        <w:shd w:val="clear" w:color="auto" w:fill="F6BE98" w:themeFill="accent2" w:themeFillTint="7F"/>
      </w:tcPr>
    </w:tblStylePr>
    <w:tblStylePr w:type="neCell">
      <w:rPr>
        <w:color w:val="000000" w:themeColor="text1"/>
      </w:rPr>
    </w:tblStylePr>
    <w:tblStylePr w:type="nwCell">
      <w:rPr>
        <w:color w:val="000000" w:themeColor="text1"/>
      </w:rPr>
    </w:tblStylePr>
  </w:style>
  <w:style w:type="table" w:styleId="-33">
    <w:name w:val="Colorful Shading Accent 3"/>
    <w:basedOn w:val="affd"/>
    <w:uiPriority w:val="71"/>
    <w:semiHidden/>
    <w:unhideWhenUsed/>
    <w:rPr>
      <w:color w:val="000000" w:themeColor="text1"/>
    </w:rPr>
    <w:tblPr>
      <w:tblInd w:w="0" w:type="dxa"/>
      <w:tblBorders>
        <w:top w:val="single" w:sz="24" w:space="0" w:color="FFC000"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6F6F6" w:themeFill="accent3" w:themeFillTint="19"/>
    </w:tcPr>
    <w:tblStylePr w:type="firstRow">
      <w:rPr>
        <w:b/>
        <w:bCs/>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3"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63636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table" w:styleId="-43">
    <w:name w:val="Colorful Shading Accent 4"/>
    <w:basedOn w:val="affd"/>
    <w:uiPriority w:val="71"/>
    <w:semiHidden/>
    <w:unhideWhenUsed/>
    <w:rPr>
      <w:color w:val="000000" w:themeColor="text1"/>
    </w:rPr>
    <w:tblPr>
      <w:tblInd w:w="0" w:type="dxa"/>
      <w:tblBorders>
        <w:top w:val="single" w:sz="24" w:space="0" w:color="A5A5A5" w:themeColor="accent3"/>
        <w:left w:val="single" w:sz="4" w:space="0" w:color="FFC000" w:themeColor="accent4"/>
        <w:bottom w:val="single" w:sz="4" w:space="0" w:color="FFC000" w:themeColor="accent4"/>
        <w:right w:val="single" w:sz="4" w:space="0" w:color="FFC000"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FF8E6" w:themeFill="accent4" w:themeFillTint="19"/>
    </w:tcPr>
    <w:tblStylePr w:type="firstRow">
      <w:rPr>
        <w:b/>
        <w:bCs/>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4"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9973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4" w:themeFillShade="99"/>
      </w:tcPr>
    </w:tblStylePr>
    <w:tblStylePr w:type="band1Vert">
      <w:tblPr/>
      <w:tcPr>
        <w:shd w:val="clear" w:color="auto" w:fill="FFE599" w:themeFill="accent4" w:themeFillTint="66"/>
      </w:tcPr>
    </w:tblStylePr>
    <w:tblStylePr w:type="band1Horz">
      <w:tblPr/>
      <w:tcPr>
        <w:shd w:val="clear" w:color="auto" w:fill="FFDF80" w:themeFill="accent4" w:themeFillTint="7F"/>
      </w:tcPr>
    </w:tblStylePr>
    <w:tblStylePr w:type="neCell">
      <w:rPr>
        <w:color w:val="000000" w:themeColor="text1"/>
      </w:rPr>
    </w:tblStylePr>
    <w:tblStylePr w:type="nwCell">
      <w:rPr>
        <w:color w:val="000000" w:themeColor="text1"/>
      </w:rPr>
    </w:tblStylePr>
  </w:style>
  <w:style w:type="table" w:styleId="-53">
    <w:name w:val="Colorful Shading Accent 5"/>
    <w:basedOn w:val="affd"/>
    <w:uiPriority w:val="71"/>
    <w:semiHidden/>
    <w:unhideWhenUsed/>
    <w:rPr>
      <w:color w:val="000000" w:themeColor="text1"/>
    </w:rPr>
    <w:tblPr>
      <w:tblInd w:w="0" w:type="dxa"/>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styleId="-63">
    <w:name w:val="Colorful Shading Accent 6"/>
    <w:basedOn w:val="affd"/>
    <w:uiPriority w:val="71"/>
    <w:semiHidden/>
    <w:unhideWhenUsed/>
    <w:rPr>
      <w:color w:val="000000" w:themeColor="text1"/>
    </w:rPr>
    <w:tblPr>
      <w:tblInd w:w="0" w:type="dxa"/>
      <w:tblBorders>
        <w:top w:val="single" w:sz="24" w:space="0" w:color="4472C4"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0F7EC" w:themeFill="accent6" w:themeFillTint="19"/>
    </w:tcPr>
    <w:tblStylePr w:type="firstRow">
      <w:rPr>
        <w:b/>
        <w:bCs/>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table" w:styleId="afffffb">
    <w:name w:val="Colorful List"/>
    <w:basedOn w:val="affd"/>
    <w:uiPriority w:val="72"/>
    <w:semiHidden/>
    <w:unhideWhenUsed/>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14">
    <w:name w:val="Colorful List Accent 1"/>
    <w:basedOn w:val="affd"/>
    <w:uiPriority w:val="72"/>
    <w:semiHidden/>
    <w:unhideWhenUsed/>
    <w:rPr>
      <w:color w:val="000000" w:themeColor="text1"/>
    </w:rPr>
    <w:tblPr>
      <w:tblStyleRowBandSize w:val="1"/>
      <w:tblStyleColBandSize w:val="1"/>
      <w:tblInd w:w="0" w:type="dxa"/>
      <w:tblCellMar>
        <w:top w:w="0" w:type="dxa"/>
        <w:left w:w="108" w:type="dxa"/>
        <w:bottom w:w="0" w:type="dxa"/>
        <w:right w:w="108" w:type="dxa"/>
      </w:tblCellMar>
    </w:tblPr>
    <w:tcPr>
      <w:shd w:val="clear" w:color="auto" w:fill="EEF5FB"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1" w:themeFillTint="3F"/>
      </w:tcPr>
    </w:tblStylePr>
    <w:tblStylePr w:type="band1Horz">
      <w:tblPr/>
      <w:tcPr>
        <w:shd w:val="clear" w:color="auto" w:fill="DEEAF6" w:themeFill="accent1" w:themeFillTint="33"/>
      </w:tcPr>
    </w:tblStylePr>
  </w:style>
  <w:style w:type="table" w:styleId="-24">
    <w:name w:val="Colorful List Accent 2"/>
    <w:basedOn w:val="affd"/>
    <w:uiPriority w:val="72"/>
    <w:semiHidden/>
    <w:unhideWhenUsed/>
    <w:rPr>
      <w:color w:val="000000" w:themeColor="text1"/>
    </w:rPr>
    <w:tblPr>
      <w:tblStyleRowBandSize w:val="1"/>
      <w:tblStyleColBandSize w:val="1"/>
      <w:tblInd w:w="0" w:type="dxa"/>
      <w:tblCellMar>
        <w:top w:w="0" w:type="dxa"/>
        <w:left w:w="108" w:type="dxa"/>
        <w:bottom w:w="0" w:type="dxa"/>
        <w:right w:w="108" w:type="dxa"/>
      </w:tblCellMar>
    </w:tblPr>
    <w:tcPr>
      <w:shd w:val="clear" w:color="auto" w:fill="FDF2EA" w:themeFill="accent2"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hemeFill="accent2" w:themeFillTint="3F"/>
      </w:tcPr>
    </w:tblStylePr>
    <w:tblStylePr w:type="band1Horz">
      <w:tblPr/>
      <w:tcPr>
        <w:shd w:val="clear" w:color="auto" w:fill="FBE4D5" w:themeFill="accent2" w:themeFillTint="33"/>
      </w:tcPr>
    </w:tblStylePr>
  </w:style>
  <w:style w:type="table" w:styleId="-34">
    <w:name w:val="Colorful List Accent 3"/>
    <w:basedOn w:val="affd"/>
    <w:uiPriority w:val="72"/>
    <w:semiHidden/>
    <w:unhideWhenUsed/>
    <w:rPr>
      <w:color w:val="000000" w:themeColor="text1"/>
    </w:rPr>
    <w:tblPr>
      <w:tblStyleRowBandSize w:val="1"/>
      <w:tblStyleColBandSize w:val="1"/>
      <w:tblInd w:w="0" w:type="dxa"/>
      <w:tblCellMar>
        <w:top w:w="0" w:type="dxa"/>
        <w:left w:w="108" w:type="dxa"/>
        <w:bottom w:w="0" w:type="dxa"/>
        <w:right w:w="108" w:type="dxa"/>
      </w:tblCellMar>
    </w:tblPr>
    <w:tcPr>
      <w:shd w:val="clear" w:color="auto" w:fill="F6F6F6" w:themeFill="accent3" w:themeFillTint="19"/>
    </w:tcPr>
    <w:tblStylePr w:type="firstRow">
      <w:rPr>
        <w:b/>
        <w:bCs/>
        <w:color w:val="FFFFFF" w:themeColor="background1"/>
      </w:rPr>
      <w:tblPr/>
      <w:tcPr>
        <w:tcBorders>
          <w:bottom w:val="single" w:sz="12" w:space="0" w:color="FFFFFF" w:themeColor="background1"/>
        </w:tcBorders>
        <w:shd w:val="clear" w:color="auto" w:fill="CC9900" w:themeFill="accent4" w:themeFillShade="CC"/>
      </w:tcPr>
    </w:tblStylePr>
    <w:tblStylePr w:type="lastRow">
      <w:rPr>
        <w:b/>
        <w:bCs/>
        <w:color w:val="CC990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DEDED" w:themeFill="accent3" w:themeFillTint="33"/>
      </w:tcPr>
    </w:tblStylePr>
  </w:style>
  <w:style w:type="table" w:styleId="-44">
    <w:name w:val="Colorful List Accent 4"/>
    <w:basedOn w:val="affd"/>
    <w:uiPriority w:val="72"/>
    <w:semiHidden/>
    <w:unhideWhenUsed/>
    <w:rPr>
      <w:color w:val="000000" w:themeColor="text1"/>
    </w:rPr>
    <w:tblPr>
      <w:tblStyleRowBandSize w:val="1"/>
      <w:tblStyleColBandSize w:val="1"/>
      <w:tblInd w:w="0" w:type="dxa"/>
      <w:tblCellMar>
        <w:top w:w="0" w:type="dxa"/>
        <w:left w:w="108" w:type="dxa"/>
        <w:bottom w:w="0" w:type="dxa"/>
        <w:right w:w="108" w:type="dxa"/>
      </w:tblCellMar>
    </w:tblPr>
    <w:tcPr>
      <w:shd w:val="clear" w:color="auto" w:fill="FFF8E6" w:themeFill="accent4" w:themeFillTint="19"/>
    </w:tcPr>
    <w:tblStylePr w:type="firstRow">
      <w:rPr>
        <w:b/>
        <w:bCs/>
        <w:color w:val="FFFFFF" w:themeColor="background1"/>
      </w:rPr>
      <w:tblPr/>
      <w:tcPr>
        <w:tcBorders>
          <w:bottom w:val="single" w:sz="12" w:space="0" w:color="FFFFFF" w:themeColor="background1"/>
        </w:tcBorders>
        <w:shd w:val="clear" w:color="auto" w:fill="848484" w:themeFill="accent3" w:themeFillShade="CC"/>
      </w:tcPr>
    </w:tblStylePr>
    <w:tblStylePr w:type="lastRow">
      <w:rPr>
        <w:b/>
        <w:bCs/>
        <w:color w:val="84848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4" w:themeFillTint="3F"/>
      </w:tcPr>
    </w:tblStylePr>
    <w:tblStylePr w:type="band1Horz">
      <w:tblPr/>
      <w:tcPr>
        <w:shd w:val="clear" w:color="auto" w:fill="FFF2CC" w:themeFill="accent4" w:themeFillTint="33"/>
      </w:tcPr>
    </w:tblStylePr>
  </w:style>
  <w:style w:type="table" w:styleId="-54">
    <w:name w:val="Colorful List Accent 5"/>
    <w:basedOn w:val="affd"/>
    <w:uiPriority w:val="72"/>
    <w:semiHidden/>
    <w:unhideWhenUsed/>
    <w:rPr>
      <w:color w:val="000000" w:themeColor="text1"/>
    </w:rPr>
    <w:tblPr>
      <w:tblStyleRowBandSize w:val="1"/>
      <w:tblStyleColBandSize w:val="1"/>
      <w:tblInd w:w="0" w:type="dxa"/>
      <w:tblCellMar>
        <w:top w:w="0" w:type="dxa"/>
        <w:left w:w="108" w:type="dxa"/>
        <w:bottom w:w="0" w:type="dxa"/>
        <w:right w:w="108" w:type="dxa"/>
      </w:tblCellMar>
    </w:tblPr>
    <w:tcPr>
      <w:shd w:val="clear" w:color="auto" w:fill="ECF1F9"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5" w:themeFillTint="3F"/>
      </w:tcPr>
    </w:tblStylePr>
    <w:tblStylePr w:type="band1Horz">
      <w:tblPr/>
      <w:tcPr>
        <w:shd w:val="clear" w:color="auto" w:fill="D9E2F3" w:themeFill="accent5" w:themeFillTint="33"/>
      </w:tcPr>
    </w:tblStylePr>
  </w:style>
  <w:style w:type="table" w:styleId="-64">
    <w:name w:val="Colorful List Accent 6"/>
    <w:basedOn w:val="affd"/>
    <w:uiPriority w:val="72"/>
    <w:semiHidden/>
    <w:unhideWhenUsed/>
    <w:rPr>
      <w:color w:val="000000" w:themeColor="text1"/>
    </w:rPr>
    <w:tblPr>
      <w:tblStyleRowBandSize w:val="1"/>
      <w:tblStyleColBandSize w:val="1"/>
      <w:tblInd w:w="0" w:type="dxa"/>
      <w:tblCellMar>
        <w:top w:w="0" w:type="dxa"/>
        <w:left w:w="108" w:type="dxa"/>
        <w:bottom w:w="0" w:type="dxa"/>
        <w:right w:w="108" w:type="dxa"/>
      </w:tblCellMar>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259A0" w:themeFill="accent5" w:themeFillShade="CC"/>
      </w:tcPr>
    </w:tblStylePr>
    <w:tblStylePr w:type="lastRow">
      <w:rPr>
        <w:b/>
        <w:bCs/>
        <w:color w:val="3259A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styleId="afffffc">
    <w:name w:val="Colorful Grid"/>
    <w:basedOn w:val="affd"/>
    <w:uiPriority w:val="73"/>
    <w:semiHidden/>
    <w:unhideWhenUsed/>
    <w:rPr>
      <w:color w:val="000000" w:themeColor="text1"/>
    </w:rPr>
    <w:tblPr>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5">
    <w:name w:val="Colorful Grid Accent 1"/>
    <w:basedOn w:val="affd"/>
    <w:uiPriority w:val="73"/>
    <w:semiHidden/>
    <w:unhideWhenUsed/>
    <w:rPr>
      <w:color w:val="000000" w:themeColor="text1"/>
    </w:rPr>
    <w:tblPr>
      <w:tblInd w:w="0" w:type="dxa"/>
      <w:tblBorders>
        <w:insideH w:val="single" w:sz="4" w:space="0" w:color="FFFFFF" w:themeColor="background1"/>
      </w:tblBorders>
      <w:tblCellMar>
        <w:top w:w="0" w:type="dxa"/>
        <w:left w:w="108" w:type="dxa"/>
        <w:bottom w:w="0" w:type="dxa"/>
        <w:right w:w="108" w:type="dxa"/>
      </w:tblCellMar>
    </w:tblPr>
    <w:tcPr>
      <w:shd w:val="clear" w:color="auto" w:fill="DEEAF6" w:themeFill="accent1" w:themeFillTint="33"/>
    </w:tcPr>
    <w:tblStylePr w:type="firstRow">
      <w:rPr>
        <w:b/>
        <w:bCs/>
      </w:rPr>
      <w:tblPr/>
      <w:tcPr>
        <w:shd w:val="clear" w:color="auto" w:fill="BDD6EE" w:themeFill="accent1" w:themeFillTint="66"/>
      </w:tcPr>
    </w:tblStylePr>
    <w:tblStylePr w:type="lastRow">
      <w:rPr>
        <w:b/>
        <w:bCs/>
        <w:color w:val="000000" w:themeColor="text1"/>
      </w:rPr>
      <w:tblPr/>
      <w:tcPr>
        <w:shd w:val="clear" w:color="auto" w:fill="BDD6EE" w:themeFill="accent1" w:themeFillTint="66"/>
      </w:tcPr>
    </w:tblStylePr>
    <w:tblStylePr w:type="firstCol">
      <w:rPr>
        <w:color w:val="FFFFFF" w:themeColor="background1"/>
      </w:rPr>
      <w:tblPr/>
      <w:tcPr>
        <w:shd w:val="clear" w:color="auto" w:fill="2E74B5" w:themeFill="accent1" w:themeFillShade="BF"/>
      </w:tcPr>
    </w:tblStylePr>
    <w:tblStylePr w:type="lastCol">
      <w:rPr>
        <w:color w:val="FFFFFF" w:themeColor="background1"/>
      </w:rPr>
      <w:tblPr/>
      <w:tcPr>
        <w:shd w:val="clear" w:color="auto" w:fill="2E74B5" w:themeFill="accent1" w:themeFillShade="BF"/>
      </w:tc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25">
    <w:name w:val="Colorful Grid Accent 2"/>
    <w:basedOn w:val="affd"/>
    <w:uiPriority w:val="73"/>
    <w:semiHidden/>
    <w:unhideWhenUsed/>
    <w:rPr>
      <w:color w:val="000000" w:themeColor="text1"/>
    </w:rPr>
    <w:tblPr>
      <w:tblInd w:w="0" w:type="dxa"/>
      <w:tblBorders>
        <w:insideH w:val="single" w:sz="4" w:space="0" w:color="FFFFFF" w:themeColor="background1"/>
      </w:tblBorders>
      <w:tblCellMar>
        <w:top w:w="0" w:type="dxa"/>
        <w:left w:w="108" w:type="dxa"/>
        <w:bottom w:w="0" w:type="dxa"/>
        <w:right w:w="108" w:type="dxa"/>
      </w:tblCellMar>
    </w:tblPr>
    <w:tcPr>
      <w:shd w:val="clear" w:color="auto" w:fill="FBE4D5" w:themeFill="accent2" w:themeFillTint="33"/>
    </w:tcPr>
    <w:tblStylePr w:type="firstRow">
      <w:rPr>
        <w:b/>
        <w:bCs/>
      </w:rPr>
      <w:tblPr/>
      <w:tcPr>
        <w:shd w:val="clear" w:color="auto" w:fill="F7CAAC" w:themeFill="accent2" w:themeFillTint="66"/>
      </w:tcPr>
    </w:tblStylePr>
    <w:tblStylePr w:type="lastRow">
      <w:rPr>
        <w:b/>
        <w:bCs/>
        <w:color w:val="000000" w:themeColor="text1"/>
      </w:rPr>
      <w:tblPr/>
      <w:tcPr>
        <w:shd w:val="clear" w:color="auto" w:fill="F7CAAC" w:themeFill="accent2" w:themeFillTint="66"/>
      </w:tcPr>
    </w:tblStylePr>
    <w:tblStylePr w:type="firstCol">
      <w:rPr>
        <w:color w:val="FFFFFF" w:themeColor="background1"/>
      </w:rPr>
      <w:tblPr/>
      <w:tcPr>
        <w:shd w:val="clear" w:color="auto" w:fill="C45911" w:themeFill="accent2" w:themeFillShade="BF"/>
      </w:tcPr>
    </w:tblStylePr>
    <w:tblStylePr w:type="lastCol">
      <w:rPr>
        <w:color w:val="FFFFFF" w:themeColor="background1"/>
      </w:rPr>
      <w:tblPr/>
      <w:tcPr>
        <w:shd w:val="clear" w:color="auto" w:fill="C45911" w:themeFill="accent2" w:themeFillShade="BF"/>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35">
    <w:name w:val="Colorful Grid Accent 3"/>
    <w:basedOn w:val="affd"/>
    <w:uiPriority w:val="73"/>
    <w:semiHidden/>
    <w:unhideWhenUsed/>
    <w:rPr>
      <w:color w:val="000000" w:themeColor="text1"/>
    </w:rPr>
    <w:tblPr>
      <w:tblInd w:w="0" w:type="dxa"/>
      <w:tblBorders>
        <w:insideH w:val="single" w:sz="4" w:space="0" w:color="FFFFFF" w:themeColor="background1"/>
      </w:tblBorders>
      <w:tblCellMar>
        <w:top w:w="0" w:type="dxa"/>
        <w:left w:w="108" w:type="dxa"/>
        <w:bottom w:w="0" w:type="dxa"/>
        <w:right w:w="108" w:type="dxa"/>
      </w:tblCellMar>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45">
    <w:name w:val="Colorful Grid Accent 4"/>
    <w:basedOn w:val="affd"/>
    <w:uiPriority w:val="73"/>
    <w:semiHidden/>
    <w:unhideWhenUsed/>
    <w:rPr>
      <w:color w:val="000000" w:themeColor="text1"/>
    </w:rPr>
    <w:tblPr>
      <w:tblInd w:w="0" w:type="dxa"/>
      <w:tblBorders>
        <w:insideH w:val="single" w:sz="4" w:space="0" w:color="FFFFFF" w:themeColor="background1"/>
      </w:tblBorders>
      <w:tblCellMar>
        <w:top w:w="0" w:type="dxa"/>
        <w:left w:w="108" w:type="dxa"/>
        <w:bottom w:w="0" w:type="dxa"/>
        <w:right w:w="108" w:type="dxa"/>
      </w:tblCellMar>
    </w:tblPr>
    <w:tcPr>
      <w:shd w:val="clear" w:color="auto" w:fill="FFF2CC" w:themeFill="accent4" w:themeFillTint="33"/>
    </w:tcPr>
    <w:tblStylePr w:type="firstRow">
      <w:rPr>
        <w:b/>
        <w:bCs/>
      </w:rPr>
      <w:tblPr/>
      <w:tcPr>
        <w:shd w:val="clear" w:color="auto" w:fill="FFE599" w:themeFill="accent4" w:themeFillTint="66"/>
      </w:tcPr>
    </w:tblStylePr>
    <w:tblStylePr w:type="lastRow">
      <w:rPr>
        <w:b/>
        <w:bCs/>
        <w:color w:val="000000" w:themeColor="text1"/>
      </w:rPr>
      <w:tblPr/>
      <w:tcPr>
        <w:shd w:val="clear" w:color="auto" w:fill="FFE599" w:themeFill="accent4" w:themeFillTint="66"/>
      </w:tcPr>
    </w:tblStylePr>
    <w:tblStylePr w:type="firstCol">
      <w:rPr>
        <w:color w:val="FFFFFF" w:themeColor="background1"/>
      </w:rPr>
      <w:tblPr/>
      <w:tcPr>
        <w:shd w:val="clear" w:color="auto" w:fill="BF8F00" w:themeFill="accent4" w:themeFillShade="BF"/>
      </w:tcPr>
    </w:tblStylePr>
    <w:tblStylePr w:type="lastCol">
      <w:rPr>
        <w:color w:val="FFFFFF" w:themeColor="background1"/>
      </w:rPr>
      <w:tblPr/>
      <w:tcPr>
        <w:shd w:val="clear" w:color="auto" w:fill="BF8F00" w:themeFill="accent4" w:themeFillShade="BF"/>
      </w:tc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55">
    <w:name w:val="Colorful Grid Accent 5"/>
    <w:basedOn w:val="affd"/>
    <w:uiPriority w:val="73"/>
    <w:semiHidden/>
    <w:unhideWhenUsed/>
    <w:rPr>
      <w:color w:val="000000" w:themeColor="text1"/>
    </w:rPr>
    <w:tblPr>
      <w:tblInd w:w="0" w:type="dxa"/>
      <w:tblBorders>
        <w:insideH w:val="single" w:sz="4" w:space="0" w:color="FFFFFF" w:themeColor="background1"/>
      </w:tblBorders>
      <w:tblCellMar>
        <w:top w:w="0" w:type="dxa"/>
        <w:left w:w="108" w:type="dxa"/>
        <w:bottom w:w="0" w:type="dxa"/>
        <w:right w:w="108" w:type="dxa"/>
      </w:tblCellMar>
    </w:tblPr>
    <w:tcPr>
      <w:shd w:val="clear" w:color="auto" w:fill="D9E2F3" w:themeFill="accent5" w:themeFillTint="33"/>
    </w:tcPr>
    <w:tblStylePr w:type="firstRow">
      <w:rPr>
        <w:b/>
        <w:bCs/>
      </w:rPr>
      <w:tblPr/>
      <w:tcPr>
        <w:shd w:val="clear" w:color="auto" w:fill="B4C6E7" w:themeFill="accent5" w:themeFillTint="66"/>
      </w:tcPr>
    </w:tblStylePr>
    <w:tblStylePr w:type="lastRow">
      <w:rPr>
        <w:b/>
        <w:bCs/>
        <w:color w:val="000000" w:themeColor="text1"/>
      </w:rPr>
      <w:tblPr/>
      <w:tcPr>
        <w:shd w:val="clear" w:color="auto" w:fill="B4C6E7" w:themeFill="accent5" w:themeFillTint="66"/>
      </w:tcPr>
    </w:tblStylePr>
    <w:tblStylePr w:type="firstCol">
      <w:rPr>
        <w:color w:val="FFFFFF" w:themeColor="background1"/>
      </w:rPr>
      <w:tblPr/>
      <w:tcPr>
        <w:shd w:val="clear" w:color="auto" w:fill="2F5496" w:themeFill="accent5" w:themeFillShade="BF"/>
      </w:tcPr>
    </w:tblStylePr>
    <w:tblStylePr w:type="lastCol">
      <w:rPr>
        <w:color w:val="FFFFFF" w:themeColor="background1"/>
      </w:rPr>
      <w:tblPr/>
      <w:tcPr>
        <w:shd w:val="clear" w:color="auto" w:fill="2F5496" w:themeFill="accent5" w:themeFillShade="BF"/>
      </w:tc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styleId="-65">
    <w:name w:val="Colorful Grid Accent 6"/>
    <w:basedOn w:val="affd"/>
    <w:uiPriority w:val="73"/>
    <w:semiHidden/>
    <w:unhideWhenUsed/>
    <w:rPr>
      <w:color w:val="000000" w:themeColor="text1"/>
    </w:rPr>
    <w:tblPr>
      <w:tblInd w:w="0" w:type="dxa"/>
      <w:tblBorders>
        <w:insideH w:val="single" w:sz="4" w:space="0" w:color="FFFFFF" w:themeColor="background1"/>
      </w:tblBorders>
      <w:tblCellMar>
        <w:top w:w="0" w:type="dxa"/>
        <w:left w:w="108" w:type="dxa"/>
        <w:bottom w:w="0" w:type="dxa"/>
        <w:right w:w="108" w:type="dxa"/>
      </w:tblCellMar>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character" w:styleId="afffffd">
    <w:name w:val="Strong"/>
    <w:basedOn w:val="affc"/>
    <w:uiPriority w:val="22"/>
    <w:qFormat/>
    <w:rPr>
      <w:b/>
      <w:bCs/>
    </w:rPr>
  </w:style>
  <w:style w:type="character" w:styleId="afffffe">
    <w:name w:val="endnote reference"/>
    <w:basedOn w:val="affc"/>
    <w:uiPriority w:val="99"/>
    <w:semiHidden/>
    <w:unhideWhenUsed/>
    <w:qFormat/>
    <w:rPr>
      <w:vertAlign w:val="superscript"/>
    </w:rPr>
  </w:style>
  <w:style w:type="character" w:styleId="affffff">
    <w:name w:val="page number"/>
    <w:basedOn w:val="affc"/>
    <w:semiHidden/>
    <w:rPr>
      <w:rFonts w:ascii="Times New Roman" w:eastAsia="宋体" w:hAnsi="Times New Roman"/>
      <w:sz w:val="18"/>
    </w:rPr>
  </w:style>
  <w:style w:type="character" w:styleId="affffff0">
    <w:name w:val="FollowedHyperlink"/>
    <w:basedOn w:val="affc"/>
    <w:uiPriority w:val="99"/>
    <w:semiHidden/>
    <w:unhideWhenUsed/>
    <w:qFormat/>
    <w:rPr>
      <w:color w:val="954F72" w:themeColor="followedHyperlink"/>
      <w:u w:val="single"/>
    </w:rPr>
  </w:style>
  <w:style w:type="character" w:styleId="affffff1">
    <w:name w:val="Emphasis"/>
    <w:basedOn w:val="affc"/>
    <w:uiPriority w:val="20"/>
    <w:qFormat/>
    <w:rPr>
      <w:i/>
      <w:iCs/>
    </w:rPr>
  </w:style>
  <w:style w:type="character" w:styleId="affffff2">
    <w:name w:val="line number"/>
    <w:basedOn w:val="affc"/>
    <w:uiPriority w:val="99"/>
    <w:semiHidden/>
    <w:unhideWhenUsed/>
    <w:qFormat/>
  </w:style>
  <w:style w:type="character" w:styleId="HTML1">
    <w:name w:val="HTML Definition"/>
    <w:basedOn w:val="affc"/>
    <w:semiHidden/>
    <w:rPr>
      <w:i/>
      <w:iCs/>
    </w:rPr>
  </w:style>
  <w:style w:type="character" w:styleId="HTML2">
    <w:name w:val="HTML Typewriter"/>
    <w:basedOn w:val="affc"/>
    <w:semiHidden/>
    <w:rPr>
      <w:rFonts w:ascii="Courier New" w:hAnsi="Courier New"/>
      <w:sz w:val="20"/>
      <w:szCs w:val="20"/>
    </w:rPr>
  </w:style>
  <w:style w:type="character" w:styleId="HTML3">
    <w:name w:val="HTML Acronym"/>
    <w:basedOn w:val="affc"/>
    <w:semiHidden/>
  </w:style>
  <w:style w:type="character" w:styleId="HTML4">
    <w:name w:val="HTML Variable"/>
    <w:basedOn w:val="affc"/>
    <w:semiHidden/>
    <w:qFormat/>
    <w:rPr>
      <w:i/>
      <w:iCs/>
    </w:rPr>
  </w:style>
  <w:style w:type="character" w:styleId="affffff3">
    <w:name w:val="Hyperlink"/>
    <w:uiPriority w:val="99"/>
    <w:qFormat/>
    <w:rPr>
      <w:rFonts w:ascii="Times New Roman" w:eastAsia="宋体" w:hAnsi="Times New Roman"/>
      <w:color w:val="auto"/>
      <w:spacing w:val="0"/>
      <w:w w:val="100"/>
      <w:position w:val="0"/>
      <w:sz w:val="21"/>
      <w:u w:val="none"/>
      <w:vertAlign w:val="baseline"/>
    </w:rPr>
  </w:style>
  <w:style w:type="character" w:styleId="HTML5">
    <w:name w:val="HTML Code"/>
    <w:basedOn w:val="affc"/>
    <w:semiHidden/>
    <w:rPr>
      <w:rFonts w:ascii="Courier New" w:hAnsi="Courier New"/>
      <w:sz w:val="20"/>
      <w:szCs w:val="20"/>
    </w:rPr>
  </w:style>
  <w:style w:type="character" w:styleId="affffff4">
    <w:name w:val="annotation reference"/>
    <w:basedOn w:val="affc"/>
    <w:uiPriority w:val="99"/>
    <w:semiHidden/>
    <w:unhideWhenUsed/>
    <w:qFormat/>
    <w:rPr>
      <w:sz w:val="21"/>
      <w:szCs w:val="21"/>
    </w:rPr>
  </w:style>
  <w:style w:type="character" w:styleId="HTML6">
    <w:name w:val="HTML Cite"/>
    <w:basedOn w:val="affc"/>
    <w:semiHidden/>
    <w:rPr>
      <w:i/>
      <w:iCs/>
    </w:rPr>
  </w:style>
  <w:style w:type="character" w:styleId="affffff5">
    <w:name w:val="footnote reference"/>
    <w:basedOn w:val="affc"/>
    <w:semiHidden/>
    <w:rPr>
      <w:vertAlign w:val="superscript"/>
    </w:rPr>
  </w:style>
  <w:style w:type="character" w:styleId="HTML7">
    <w:name w:val="HTML Keyboard"/>
    <w:basedOn w:val="affc"/>
    <w:semiHidden/>
    <w:qFormat/>
    <w:rPr>
      <w:rFonts w:ascii="Courier New" w:hAnsi="Courier New"/>
      <w:sz w:val="20"/>
      <w:szCs w:val="20"/>
    </w:rPr>
  </w:style>
  <w:style w:type="character" w:styleId="HTML8">
    <w:name w:val="HTML Sample"/>
    <w:basedOn w:val="affc"/>
    <w:semiHidden/>
    <w:rPr>
      <w:rFonts w:ascii="Courier New" w:hAnsi="Courier New"/>
    </w:rPr>
  </w:style>
  <w:style w:type="paragraph" w:customStyle="1" w:styleId="HB">
    <w:name w:val="标准标志HB"/>
    <w:next w:val="affb"/>
    <w:qFormat/>
    <w:pPr>
      <w:shd w:val="solid" w:color="FFFFFF" w:fill="FFFFFF"/>
      <w:spacing w:line="0" w:lineRule="atLeast"/>
      <w:jc w:val="right"/>
    </w:pPr>
    <w:rPr>
      <w:rFonts w:ascii="Britannic Bold" w:eastAsia="Britannic Bold" w:hAnsi="Britannic Bold"/>
      <w:b/>
      <w:w w:val="110"/>
      <w:kern w:val="2"/>
      <w:sz w:val="160"/>
    </w:rPr>
  </w:style>
  <w:style w:type="paragraph" w:customStyle="1" w:styleId="GB">
    <w:name w:val="标准称谓GB"/>
    <w:next w:val="affb"/>
    <w:qFormat/>
    <w:pPr>
      <w:widowControl w:val="0"/>
      <w:kinsoku w:val="0"/>
      <w:overflowPunct w:val="0"/>
      <w:autoSpaceDE w:val="0"/>
      <w:autoSpaceDN w:val="0"/>
      <w:spacing w:line="0" w:lineRule="atLeast"/>
      <w:jc w:val="distribute"/>
    </w:pPr>
    <w:rPr>
      <w:rFonts w:ascii="宋体" w:eastAsiaTheme="minorEastAsia"/>
      <w:b/>
      <w:bCs/>
      <w:w w:val="135"/>
      <w:sz w:val="52"/>
    </w:rPr>
  </w:style>
  <w:style w:type="paragraph" w:customStyle="1" w:styleId="affffff6">
    <w:name w:val="标准书脚_偶数页"/>
    <w:pPr>
      <w:spacing w:before="120"/>
    </w:pPr>
    <w:rPr>
      <w:sz w:val="18"/>
    </w:rPr>
  </w:style>
  <w:style w:type="paragraph" w:customStyle="1" w:styleId="affffff7">
    <w:name w:val="标准书脚_奇数页"/>
    <w:pPr>
      <w:spacing w:before="120"/>
      <w:jc w:val="right"/>
    </w:pPr>
    <w:rPr>
      <w:sz w:val="18"/>
    </w:rPr>
  </w:style>
  <w:style w:type="paragraph" w:customStyle="1" w:styleId="affffff8">
    <w:name w:val="标准书眉_奇数页"/>
    <w:next w:val="affb"/>
    <w:qFormat/>
    <w:pPr>
      <w:tabs>
        <w:tab w:val="center" w:pos="4154"/>
        <w:tab w:val="right" w:pos="8306"/>
      </w:tabs>
      <w:spacing w:after="120"/>
      <w:jc w:val="right"/>
    </w:pPr>
    <w:rPr>
      <w:sz w:val="21"/>
    </w:rPr>
  </w:style>
  <w:style w:type="paragraph" w:customStyle="1" w:styleId="affffff9">
    <w:name w:val="标准书眉_偶数页"/>
    <w:basedOn w:val="affffff8"/>
    <w:next w:val="affb"/>
    <w:pPr>
      <w:jc w:val="left"/>
    </w:pPr>
  </w:style>
  <w:style w:type="paragraph" w:customStyle="1" w:styleId="affffffa">
    <w:name w:val="标准书眉一"/>
    <w:pPr>
      <w:jc w:val="both"/>
    </w:pPr>
  </w:style>
  <w:style w:type="paragraph" w:customStyle="1" w:styleId="affffffb">
    <w:name w:val="前言、引言标题"/>
    <w:next w:val="affb"/>
    <w:pPr>
      <w:shd w:val="clear" w:color="FFFFFF" w:fill="FFFFFF"/>
      <w:spacing w:before="640" w:after="560"/>
      <w:jc w:val="center"/>
      <w:outlineLvl w:val="0"/>
    </w:pPr>
    <w:rPr>
      <w:rFonts w:ascii="黑体" w:eastAsia="黑体"/>
      <w:sz w:val="32"/>
    </w:rPr>
  </w:style>
  <w:style w:type="paragraph" w:customStyle="1" w:styleId="affffffc">
    <w:name w:val="参考文献、索引标题"/>
    <w:basedOn w:val="affffffb"/>
    <w:next w:val="affb"/>
    <w:pPr>
      <w:spacing w:after="200"/>
    </w:pPr>
    <w:rPr>
      <w:sz w:val="21"/>
    </w:rPr>
  </w:style>
  <w:style w:type="paragraph" w:customStyle="1" w:styleId="affffffd">
    <w:name w:val="段"/>
    <w:link w:val="Charf1"/>
    <w:pPr>
      <w:ind w:firstLineChars="200" w:firstLine="200"/>
      <w:jc w:val="both"/>
    </w:pPr>
    <w:rPr>
      <w:rFonts w:ascii="宋体"/>
      <w:sz w:val="21"/>
    </w:rPr>
  </w:style>
  <w:style w:type="paragraph" w:customStyle="1" w:styleId="a4">
    <w:name w:val="章标题"/>
    <w:next w:val="affffffd"/>
    <w:qFormat/>
    <w:pPr>
      <w:numPr>
        <w:numId w:val="11"/>
      </w:numPr>
      <w:spacing w:beforeLines="100" w:before="312" w:afterLines="100" w:after="312"/>
      <w:jc w:val="both"/>
      <w:outlineLvl w:val="1"/>
    </w:pPr>
    <w:rPr>
      <w:rFonts w:ascii="黑体" w:eastAsia="黑体"/>
      <w:sz w:val="21"/>
    </w:rPr>
  </w:style>
  <w:style w:type="paragraph" w:customStyle="1" w:styleId="a5">
    <w:name w:val="一级条标题"/>
    <w:next w:val="affffffd"/>
    <w:pPr>
      <w:numPr>
        <w:ilvl w:val="1"/>
        <w:numId w:val="11"/>
      </w:numPr>
      <w:spacing w:beforeLines="50" w:before="156" w:afterLines="50" w:after="156"/>
      <w:outlineLvl w:val="2"/>
    </w:pPr>
    <w:rPr>
      <w:rFonts w:ascii="黑体" w:eastAsia="黑体"/>
      <w:sz w:val="21"/>
      <w:szCs w:val="21"/>
    </w:rPr>
  </w:style>
  <w:style w:type="paragraph" w:customStyle="1" w:styleId="a6">
    <w:name w:val="二级条标题"/>
    <w:basedOn w:val="a5"/>
    <w:next w:val="affffffd"/>
    <w:link w:val="Charf2"/>
    <w:qFormat/>
    <w:pPr>
      <w:numPr>
        <w:ilvl w:val="2"/>
      </w:numPr>
      <w:spacing w:before="50" w:after="50"/>
      <w:outlineLvl w:val="3"/>
    </w:pPr>
  </w:style>
  <w:style w:type="character" w:customStyle="1" w:styleId="1e">
    <w:name w:val="发布_1"/>
    <w:basedOn w:val="affc"/>
    <w:rPr>
      <w:rFonts w:ascii="黑体" w:eastAsia="黑体"/>
      <w:spacing w:val="22"/>
      <w:w w:val="100"/>
      <w:position w:val="3"/>
      <w:sz w:val="28"/>
    </w:rPr>
  </w:style>
  <w:style w:type="paragraph" w:customStyle="1" w:styleId="GB0">
    <w:name w:val="发布部门GB"/>
    <w:next w:val="affffffd"/>
    <w:pPr>
      <w:spacing w:line="360" w:lineRule="exact"/>
      <w:jc w:val="center"/>
    </w:pPr>
    <w:rPr>
      <w:rFonts w:ascii="宋体"/>
      <w:b/>
      <w:sz w:val="36"/>
    </w:rPr>
  </w:style>
  <w:style w:type="paragraph" w:customStyle="1" w:styleId="affffffe">
    <w:name w:val="发布日期"/>
    <w:rPr>
      <w:rFonts w:ascii="黑体" w:eastAsia="黑体" w:hAnsi="黑体"/>
      <w:sz w:val="28"/>
    </w:rPr>
  </w:style>
  <w:style w:type="paragraph" w:customStyle="1" w:styleId="1f">
    <w:name w:val="封面标准号1"/>
    <w:qFormat/>
    <w:pPr>
      <w:widowControl w:val="0"/>
      <w:kinsoku w:val="0"/>
      <w:overflowPunct w:val="0"/>
      <w:autoSpaceDE w:val="0"/>
      <w:autoSpaceDN w:val="0"/>
      <w:spacing w:line="360" w:lineRule="exact"/>
      <w:jc w:val="right"/>
      <w:textAlignment w:val="center"/>
    </w:pPr>
    <w:rPr>
      <w:rFonts w:ascii="黑体" w:eastAsia="黑体"/>
      <w:sz w:val="28"/>
    </w:rPr>
  </w:style>
  <w:style w:type="paragraph" w:customStyle="1" w:styleId="2f5">
    <w:name w:val="封面标准号2"/>
    <w:basedOn w:val="1f"/>
    <w:qFormat/>
    <w:pPr>
      <w:adjustRightInd w:val="0"/>
      <w:spacing w:before="357" w:line="280" w:lineRule="exact"/>
    </w:pPr>
  </w:style>
  <w:style w:type="paragraph" w:customStyle="1" w:styleId="afffffff">
    <w:name w:val="封面标准代替信息"/>
    <w:basedOn w:val="2f5"/>
    <w:qFormat/>
    <w:pPr>
      <w:spacing w:before="0" w:line="360" w:lineRule="exact"/>
    </w:pPr>
    <w:rPr>
      <w:rFonts w:hAnsi="黑体"/>
      <w:sz w:val="21"/>
    </w:rPr>
  </w:style>
  <w:style w:type="paragraph" w:customStyle="1" w:styleId="afffffff0">
    <w:name w:val="封面标准名称"/>
    <w:pPr>
      <w:widowControl w:val="0"/>
      <w:spacing w:line="680" w:lineRule="exact"/>
      <w:jc w:val="center"/>
      <w:textAlignment w:val="center"/>
    </w:pPr>
    <w:rPr>
      <w:rFonts w:ascii="黑体" w:eastAsia="黑体"/>
      <w:sz w:val="52"/>
    </w:rPr>
  </w:style>
  <w:style w:type="paragraph" w:customStyle="1" w:styleId="afffffff1">
    <w:name w:val="封面标准文稿编辑信息"/>
    <w:qFormat/>
    <w:pPr>
      <w:spacing w:before="180" w:line="180" w:lineRule="exact"/>
      <w:jc w:val="center"/>
    </w:pPr>
    <w:rPr>
      <w:rFonts w:ascii="宋体"/>
      <w:sz w:val="21"/>
    </w:rPr>
  </w:style>
  <w:style w:type="paragraph" w:customStyle="1" w:styleId="afffffff2">
    <w:name w:val="封面标准文稿类别"/>
    <w:pPr>
      <w:spacing w:before="440" w:line="400" w:lineRule="exact"/>
      <w:jc w:val="center"/>
    </w:pPr>
    <w:rPr>
      <w:rFonts w:ascii="宋体"/>
      <w:sz w:val="24"/>
    </w:rPr>
  </w:style>
  <w:style w:type="paragraph" w:customStyle="1" w:styleId="afffffff3">
    <w:name w:val="封面标准英文名称"/>
    <w:qFormat/>
    <w:pPr>
      <w:widowControl w:val="0"/>
      <w:spacing w:before="330" w:line="400" w:lineRule="exact"/>
      <w:jc w:val="center"/>
    </w:pPr>
    <w:rPr>
      <w:rFonts w:ascii="黑体" w:eastAsia="黑体"/>
      <w:sz w:val="28"/>
    </w:rPr>
  </w:style>
  <w:style w:type="paragraph" w:customStyle="1" w:styleId="afffffff4">
    <w:name w:val="封面一致性程度标识"/>
    <w:qFormat/>
    <w:pPr>
      <w:spacing w:before="680" w:line="400" w:lineRule="exact"/>
      <w:jc w:val="center"/>
    </w:pPr>
    <w:rPr>
      <w:rFonts w:ascii="黑体" w:eastAsia="黑体" w:hAnsi="黑体"/>
      <w:sz w:val="28"/>
    </w:rPr>
  </w:style>
  <w:style w:type="paragraph" w:customStyle="1" w:styleId="afffffff5">
    <w:name w:val="封面正文"/>
    <w:pPr>
      <w:jc w:val="both"/>
    </w:pPr>
  </w:style>
  <w:style w:type="paragraph" w:customStyle="1" w:styleId="afa">
    <w:name w:val="附录标识"/>
    <w:basedOn w:val="affb"/>
    <w:next w:val="affb"/>
    <w:pPr>
      <w:keepNext/>
      <w:widowControl/>
      <w:numPr>
        <w:numId w:val="12"/>
      </w:numPr>
      <w:shd w:val="clear" w:color="FFFFFF" w:fill="FFFFFF"/>
      <w:tabs>
        <w:tab w:val="left" w:pos="6405"/>
      </w:tabs>
      <w:spacing w:before="640" w:after="280"/>
      <w:jc w:val="center"/>
      <w:outlineLvl w:val="0"/>
    </w:pPr>
    <w:rPr>
      <w:rFonts w:ascii="黑体" w:eastAsia="黑体"/>
      <w:kern w:val="0"/>
      <w:szCs w:val="20"/>
    </w:rPr>
  </w:style>
  <w:style w:type="paragraph" w:customStyle="1" w:styleId="af8">
    <w:name w:val="附录表标题"/>
    <w:basedOn w:val="affb"/>
    <w:next w:val="affb"/>
    <w:pPr>
      <w:numPr>
        <w:ilvl w:val="1"/>
        <w:numId w:val="13"/>
      </w:numPr>
      <w:spacing w:beforeLines="50" w:before="50" w:afterLines="50" w:after="50"/>
      <w:jc w:val="center"/>
    </w:pPr>
    <w:rPr>
      <w:rFonts w:ascii="黑体" w:eastAsia="黑体"/>
      <w:szCs w:val="21"/>
    </w:rPr>
  </w:style>
  <w:style w:type="paragraph" w:customStyle="1" w:styleId="afb">
    <w:name w:val="附录章标题"/>
    <w:next w:val="affffffd"/>
    <w:pPr>
      <w:numPr>
        <w:ilvl w:val="1"/>
        <w:numId w:val="12"/>
      </w:numPr>
      <w:wordWrap w:val="0"/>
      <w:overflowPunct w:val="0"/>
      <w:autoSpaceDE w:val="0"/>
      <w:spacing w:beforeLines="50" w:before="50" w:afterLines="50" w:after="50"/>
      <w:jc w:val="both"/>
      <w:textAlignment w:val="baseline"/>
      <w:outlineLvl w:val="1"/>
    </w:pPr>
    <w:rPr>
      <w:rFonts w:ascii="黑体" w:eastAsia="黑体"/>
      <w:kern w:val="21"/>
      <w:sz w:val="21"/>
    </w:rPr>
  </w:style>
  <w:style w:type="paragraph" w:customStyle="1" w:styleId="afc">
    <w:name w:val="附录一级条标题"/>
    <w:basedOn w:val="afb"/>
    <w:next w:val="affffffd"/>
    <w:pPr>
      <w:numPr>
        <w:ilvl w:val="2"/>
      </w:numPr>
      <w:autoSpaceDN w:val="0"/>
      <w:outlineLvl w:val="2"/>
    </w:pPr>
  </w:style>
  <w:style w:type="paragraph" w:customStyle="1" w:styleId="afd">
    <w:name w:val="附录二级条标题"/>
    <w:basedOn w:val="affb"/>
    <w:next w:val="affffffd"/>
    <w:pPr>
      <w:widowControl/>
      <w:numPr>
        <w:ilvl w:val="3"/>
        <w:numId w:val="12"/>
      </w:numPr>
      <w:wordWrap w:val="0"/>
      <w:overflowPunct w:val="0"/>
      <w:autoSpaceDE w:val="0"/>
      <w:autoSpaceDN w:val="0"/>
      <w:spacing w:beforeLines="50" w:before="50" w:afterLines="50" w:after="50"/>
      <w:textAlignment w:val="baseline"/>
    </w:pPr>
    <w:rPr>
      <w:rFonts w:ascii="黑体" w:eastAsia="黑体"/>
      <w:kern w:val="21"/>
      <w:szCs w:val="20"/>
    </w:rPr>
  </w:style>
  <w:style w:type="paragraph" w:customStyle="1" w:styleId="afe">
    <w:name w:val="附录三级条标题"/>
    <w:basedOn w:val="afd"/>
    <w:next w:val="affffffd"/>
    <w:pPr>
      <w:numPr>
        <w:ilvl w:val="4"/>
      </w:numPr>
    </w:pPr>
  </w:style>
  <w:style w:type="paragraph" w:customStyle="1" w:styleId="aff">
    <w:name w:val="附录四级条标题"/>
    <w:basedOn w:val="afe"/>
    <w:next w:val="affffffd"/>
    <w:pPr>
      <w:numPr>
        <w:ilvl w:val="5"/>
      </w:numPr>
    </w:pPr>
  </w:style>
  <w:style w:type="paragraph" w:customStyle="1" w:styleId="ad">
    <w:name w:val="附录图标题"/>
    <w:basedOn w:val="affb"/>
    <w:next w:val="affb"/>
    <w:pPr>
      <w:numPr>
        <w:ilvl w:val="1"/>
        <w:numId w:val="14"/>
      </w:numPr>
      <w:spacing w:beforeLines="50" w:before="50" w:afterLines="50" w:after="50"/>
      <w:jc w:val="center"/>
    </w:pPr>
    <w:rPr>
      <w:rFonts w:ascii="黑体" w:eastAsia="黑体"/>
      <w:szCs w:val="21"/>
    </w:rPr>
  </w:style>
  <w:style w:type="paragraph" w:customStyle="1" w:styleId="aff0">
    <w:name w:val="附录五级条标题"/>
    <w:basedOn w:val="aff"/>
    <w:next w:val="affffffd"/>
    <w:pPr>
      <w:numPr>
        <w:ilvl w:val="6"/>
      </w:numPr>
      <w:outlineLvl w:val="6"/>
    </w:pPr>
  </w:style>
  <w:style w:type="character" w:customStyle="1" w:styleId="afffffff6">
    <w:name w:val="个人答复风格"/>
    <w:basedOn w:val="affc"/>
    <w:rPr>
      <w:rFonts w:ascii="Arial" w:eastAsia="宋体" w:hAnsi="Arial" w:cs="Arial"/>
      <w:color w:val="auto"/>
      <w:sz w:val="20"/>
    </w:rPr>
  </w:style>
  <w:style w:type="character" w:customStyle="1" w:styleId="afffffff7">
    <w:name w:val="个人撰写风格"/>
    <w:basedOn w:val="affc"/>
    <w:rPr>
      <w:rFonts w:ascii="Arial" w:eastAsia="宋体" w:hAnsi="Arial" w:cs="Arial"/>
      <w:color w:val="auto"/>
      <w:sz w:val="20"/>
    </w:rPr>
  </w:style>
  <w:style w:type="paragraph" w:customStyle="1" w:styleId="affa">
    <w:name w:val="列项——"/>
    <w:pPr>
      <w:widowControl w:val="0"/>
      <w:numPr>
        <w:numId w:val="15"/>
      </w:numPr>
      <w:jc w:val="both"/>
    </w:pPr>
    <w:rPr>
      <w:rFonts w:ascii="宋体"/>
      <w:sz w:val="21"/>
    </w:rPr>
  </w:style>
  <w:style w:type="paragraph" w:customStyle="1" w:styleId="afffffff8">
    <w:name w:val="目次、标准名称标题"/>
    <w:basedOn w:val="affffffb"/>
    <w:next w:val="affffffd"/>
    <w:pPr>
      <w:spacing w:line="460" w:lineRule="exact"/>
      <w:outlineLvl w:val="9"/>
    </w:pPr>
  </w:style>
  <w:style w:type="paragraph" w:customStyle="1" w:styleId="afffffff9">
    <w:name w:val="目次、索引正文"/>
    <w:pPr>
      <w:spacing w:line="320" w:lineRule="exact"/>
      <w:jc w:val="both"/>
    </w:pPr>
    <w:rPr>
      <w:rFonts w:ascii="宋体"/>
      <w:sz w:val="21"/>
    </w:rPr>
  </w:style>
  <w:style w:type="paragraph" w:customStyle="1" w:styleId="afffffffa">
    <w:name w:val="其他标准称谓"/>
    <w:pPr>
      <w:spacing w:line="0" w:lineRule="atLeast"/>
      <w:jc w:val="distribute"/>
    </w:pPr>
    <w:rPr>
      <w:rFonts w:ascii="黑体" w:eastAsia="黑体" w:hAnsi="宋体"/>
      <w:sz w:val="52"/>
    </w:rPr>
  </w:style>
  <w:style w:type="paragraph" w:customStyle="1" w:styleId="afffffffb">
    <w:name w:val="其他发布部门"/>
    <w:basedOn w:val="GB0"/>
    <w:pPr>
      <w:framePr w:wrap="around" w:hAnchor="text" w:y="1"/>
      <w:spacing w:line="0" w:lineRule="atLeast"/>
    </w:pPr>
    <w:rPr>
      <w:rFonts w:ascii="黑体" w:eastAsia="黑体"/>
      <w:b w:val="0"/>
    </w:rPr>
  </w:style>
  <w:style w:type="paragraph" w:customStyle="1" w:styleId="a7">
    <w:name w:val="三级条标题"/>
    <w:basedOn w:val="a6"/>
    <w:next w:val="affffffd"/>
    <w:qFormat/>
    <w:pPr>
      <w:numPr>
        <w:ilvl w:val="3"/>
      </w:numPr>
      <w:outlineLvl w:val="9"/>
    </w:pPr>
  </w:style>
  <w:style w:type="paragraph" w:customStyle="1" w:styleId="afffffffc">
    <w:name w:val="实施日期"/>
    <w:basedOn w:val="affffffe"/>
    <w:pPr>
      <w:jc w:val="right"/>
    </w:pPr>
  </w:style>
  <w:style w:type="paragraph" w:customStyle="1" w:styleId="a2">
    <w:name w:val="示例"/>
    <w:next w:val="afffffffd"/>
    <w:qFormat/>
    <w:pPr>
      <w:widowControl w:val="0"/>
      <w:numPr>
        <w:numId w:val="16"/>
      </w:numPr>
      <w:jc w:val="both"/>
    </w:pPr>
    <w:rPr>
      <w:rFonts w:ascii="宋体"/>
      <w:sz w:val="18"/>
      <w:szCs w:val="18"/>
    </w:rPr>
  </w:style>
  <w:style w:type="paragraph" w:customStyle="1" w:styleId="afffffffd">
    <w:name w:val="示例段"/>
    <w:basedOn w:val="affffffd"/>
    <w:qFormat/>
    <w:pPr>
      <w:ind w:firstLine="420"/>
    </w:pPr>
    <w:rPr>
      <w:sz w:val="18"/>
    </w:rPr>
  </w:style>
  <w:style w:type="paragraph" w:customStyle="1" w:styleId="af4">
    <w:name w:val="数字编号列项（二级）"/>
    <w:pPr>
      <w:numPr>
        <w:ilvl w:val="1"/>
        <w:numId w:val="17"/>
      </w:numPr>
      <w:jc w:val="both"/>
    </w:pPr>
    <w:rPr>
      <w:rFonts w:ascii="宋体"/>
      <w:sz w:val="21"/>
    </w:rPr>
  </w:style>
  <w:style w:type="paragraph" w:customStyle="1" w:styleId="a8">
    <w:name w:val="四级条标题"/>
    <w:basedOn w:val="a7"/>
    <w:next w:val="affffffd"/>
    <w:pPr>
      <w:numPr>
        <w:ilvl w:val="4"/>
      </w:numPr>
    </w:pPr>
  </w:style>
  <w:style w:type="paragraph" w:customStyle="1" w:styleId="af6">
    <w:name w:val="条文脚注"/>
    <w:basedOn w:val="affffa"/>
    <w:link w:val="Charf3"/>
    <w:pPr>
      <w:numPr>
        <w:numId w:val="18"/>
      </w:numPr>
      <w:ind w:firstLineChars="0" w:firstLine="0"/>
      <w:jc w:val="both"/>
    </w:pPr>
    <w:rPr>
      <w:rFonts w:ascii="宋体"/>
    </w:rPr>
  </w:style>
  <w:style w:type="paragraph" w:customStyle="1" w:styleId="afffffffe">
    <w:name w:val="图表脚注"/>
    <w:next w:val="affffffd"/>
    <w:pPr>
      <w:ind w:leftChars="200" w:left="300" w:hangingChars="100" w:hanging="100"/>
      <w:jc w:val="both"/>
    </w:pPr>
    <w:rPr>
      <w:rFonts w:ascii="宋体"/>
      <w:sz w:val="18"/>
    </w:rPr>
  </w:style>
  <w:style w:type="paragraph" w:customStyle="1" w:styleId="affffffff">
    <w:name w:val="文献分类号"/>
    <w:pPr>
      <w:framePr w:hSpace="180" w:vSpace="180" w:wrap="around" w:hAnchor="margin" w:y="1" w:anchorLock="1"/>
      <w:widowControl w:val="0"/>
      <w:textAlignment w:val="center"/>
    </w:pPr>
    <w:rPr>
      <w:rFonts w:eastAsia="黑体"/>
      <w:sz w:val="21"/>
    </w:rPr>
  </w:style>
  <w:style w:type="paragraph" w:customStyle="1" w:styleId="affffffff0">
    <w:name w:val="无标题条"/>
    <w:next w:val="affffffd"/>
    <w:pPr>
      <w:jc w:val="both"/>
    </w:pPr>
    <w:rPr>
      <w:sz w:val="21"/>
    </w:rPr>
  </w:style>
  <w:style w:type="paragraph" w:customStyle="1" w:styleId="a9">
    <w:name w:val="五级条标题"/>
    <w:basedOn w:val="a8"/>
    <w:next w:val="affffffd"/>
    <w:pPr>
      <w:numPr>
        <w:ilvl w:val="5"/>
      </w:numPr>
    </w:pPr>
  </w:style>
  <w:style w:type="paragraph" w:customStyle="1" w:styleId="aa">
    <w:name w:val="正文表标题"/>
    <w:next w:val="affffffd"/>
    <w:qFormat/>
    <w:pPr>
      <w:numPr>
        <w:ilvl w:val="1"/>
        <w:numId w:val="19"/>
      </w:numPr>
      <w:tabs>
        <w:tab w:val="left" w:pos="360"/>
      </w:tabs>
      <w:spacing w:beforeLines="50" w:before="156" w:afterLines="50" w:after="156"/>
      <w:jc w:val="center"/>
    </w:pPr>
    <w:rPr>
      <w:rFonts w:ascii="黑体" w:eastAsia="黑体"/>
      <w:sz w:val="21"/>
      <w:szCs w:val="21"/>
    </w:rPr>
  </w:style>
  <w:style w:type="paragraph" w:customStyle="1" w:styleId="af5">
    <w:name w:val="正文图标题"/>
    <w:basedOn w:val="aa"/>
    <w:next w:val="affffffd"/>
    <w:qFormat/>
    <w:pPr>
      <w:numPr>
        <w:ilvl w:val="0"/>
        <w:numId w:val="20"/>
      </w:numPr>
      <w:tabs>
        <w:tab w:val="clear" w:pos="360"/>
      </w:tabs>
    </w:pPr>
  </w:style>
  <w:style w:type="paragraph" w:customStyle="1" w:styleId="aff1">
    <w:name w:val="注："/>
    <w:next w:val="affb"/>
    <w:pPr>
      <w:widowControl w:val="0"/>
      <w:numPr>
        <w:numId w:val="21"/>
      </w:numPr>
      <w:autoSpaceDE w:val="0"/>
      <w:autoSpaceDN w:val="0"/>
      <w:jc w:val="both"/>
    </w:pPr>
    <w:rPr>
      <w:rFonts w:ascii="宋体"/>
      <w:sz w:val="18"/>
      <w:szCs w:val="18"/>
    </w:rPr>
  </w:style>
  <w:style w:type="paragraph" w:customStyle="1" w:styleId="a1">
    <w:name w:val="注×："/>
    <w:qFormat/>
    <w:pPr>
      <w:widowControl w:val="0"/>
      <w:numPr>
        <w:numId w:val="22"/>
      </w:numPr>
      <w:autoSpaceDE w:val="0"/>
      <w:autoSpaceDN w:val="0"/>
      <w:jc w:val="both"/>
    </w:pPr>
    <w:rPr>
      <w:rFonts w:ascii="黑体" w:eastAsiaTheme="minorEastAsia"/>
      <w:sz w:val="18"/>
      <w:szCs w:val="18"/>
    </w:rPr>
  </w:style>
  <w:style w:type="paragraph" w:customStyle="1" w:styleId="af3">
    <w:name w:val="字母编号列项（一级）"/>
    <w:pPr>
      <w:numPr>
        <w:numId w:val="17"/>
      </w:numPr>
      <w:jc w:val="both"/>
    </w:pPr>
    <w:rPr>
      <w:rFonts w:ascii="宋体"/>
      <w:sz w:val="21"/>
    </w:rPr>
  </w:style>
  <w:style w:type="paragraph" w:customStyle="1" w:styleId="af0">
    <w:name w:val="引言一级条标题"/>
    <w:basedOn w:val="affb"/>
    <w:next w:val="affffffd"/>
    <w:qFormat/>
    <w:pPr>
      <w:widowControl/>
      <w:numPr>
        <w:numId w:val="23"/>
      </w:numPr>
      <w:tabs>
        <w:tab w:val="clear" w:pos="360"/>
      </w:tabs>
      <w:spacing w:beforeLines="50" w:before="50" w:afterLines="50" w:after="50"/>
    </w:pPr>
    <w:rPr>
      <w:rFonts w:eastAsia="黑体"/>
    </w:rPr>
  </w:style>
  <w:style w:type="paragraph" w:customStyle="1" w:styleId="af2">
    <w:name w:val="示例×："/>
    <w:basedOn w:val="affb"/>
    <w:next w:val="afffffffd"/>
    <w:qFormat/>
    <w:pPr>
      <w:widowControl/>
      <w:numPr>
        <w:numId w:val="24"/>
      </w:numPr>
    </w:pPr>
    <w:rPr>
      <w:rFonts w:ascii="宋体"/>
      <w:kern w:val="0"/>
      <w:sz w:val="18"/>
      <w:szCs w:val="18"/>
    </w:rPr>
  </w:style>
  <w:style w:type="paragraph" w:customStyle="1" w:styleId="aff2">
    <w:name w:val="工程建设章标题"/>
    <w:next w:val="affffffd"/>
    <w:pPr>
      <w:numPr>
        <w:ilvl w:val="1"/>
        <w:numId w:val="25"/>
      </w:numPr>
      <w:spacing w:before="640" w:after="560" w:line="480" w:lineRule="exact"/>
      <w:jc w:val="center"/>
      <w:outlineLvl w:val="1"/>
    </w:pPr>
    <w:rPr>
      <w:rFonts w:ascii="黑体" w:eastAsia="黑体"/>
      <w:b/>
      <w:sz w:val="28"/>
    </w:rPr>
  </w:style>
  <w:style w:type="paragraph" w:customStyle="1" w:styleId="aff3">
    <w:name w:val="工程建设节标题"/>
    <w:basedOn w:val="aff2"/>
    <w:next w:val="affffffd"/>
    <w:pPr>
      <w:numPr>
        <w:ilvl w:val="2"/>
      </w:numPr>
      <w:spacing w:before="400" w:after="400" w:line="240" w:lineRule="auto"/>
      <w:outlineLvl w:val="2"/>
    </w:pPr>
    <w:rPr>
      <w:sz w:val="21"/>
    </w:rPr>
  </w:style>
  <w:style w:type="paragraph" w:customStyle="1" w:styleId="aff4">
    <w:name w:val="工程建设条标题"/>
    <w:basedOn w:val="aff3"/>
    <w:next w:val="affffffd"/>
    <w:pPr>
      <w:numPr>
        <w:ilvl w:val="3"/>
      </w:numPr>
      <w:spacing w:before="0" w:after="0"/>
      <w:jc w:val="left"/>
      <w:outlineLvl w:val="3"/>
    </w:pPr>
    <w:rPr>
      <w:b w:val="0"/>
    </w:rPr>
  </w:style>
  <w:style w:type="paragraph" w:customStyle="1" w:styleId="aff5">
    <w:name w:val="工程建设表标题"/>
    <w:basedOn w:val="aff4"/>
    <w:pPr>
      <w:numPr>
        <w:ilvl w:val="4"/>
      </w:numPr>
      <w:jc w:val="center"/>
      <w:outlineLvl w:val="4"/>
    </w:pPr>
  </w:style>
  <w:style w:type="paragraph" w:customStyle="1" w:styleId="aff6">
    <w:name w:val="工程建设图标题"/>
    <w:basedOn w:val="aff4"/>
    <w:pPr>
      <w:numPr>
        <w:ilvl w:val="5"/>
      </w:numPr>
      <w:jc w:val="center"/>
      <w:outlineLvl w:val="5"/>
    </w:pPr>
  </w:style>
  <w:style w:type="paragraph" w:customStyle="1" w:styleId="aff7">
    <w:name w:val="工程建设公式标题"/>
    <w:basedOn w:val="aff4"/>
    <w:pPr>
      <w:numPr>
        <w:ilvl w:val="6"/>
      </w:numPr>
      <w:jc w:val="center"/>
      <w:outlineLvl w:val="6"/>
    </w:pPr>
  </w:style>
  <w:style w:type="paragraph" w:customStyle="1" w:styleId="aff9">
    <w:name w:val="工程建设无节条标题"/>
    <w:basedOn w:val="affb"/>
    <w:next w:val="affffffd"/>
    <w:pPr>
      <w:numPr>
        <w:ilvl w:val="8"/>
        <w:numId w:val="25"/>
      </w:numPr>
      <w:tabs>
        <w:tab w:val="clear" w:pos="720"/>
      </w:tabs>
      <w:outlineLvl w:val="3"/>
    </w:pPr>
  </w:style>
  <w:style w:type="paragraph" w:customStyle="1" w:styleId="aff8">
    <w:name w:val="工程建设款标题"/>
    <w:basedOn w:val="aff4"/>
    <w:pPr>
      <w:numPr>
        <w:ilvl w:val="7"/>
      </w:numPr>
      <w:outlineLvl w:val="9"/>
    </w:pPr>
  </w:style>
  <w:style w:type="paragraph" w:customStyle="1" w:styleId="affffffff1">
    <w:name w:val="名称"/>
    <w:basedOn w:val="affffffb"/>
    <w:next w:val="affffffd"/>
    <w:pPr>
      <w:spacing w:line="460" w:lineRule="exact"/>
      <w:outlineLvl w:val="9"/>
    </w:pPr>
  </w:style>
  <w:style w:type="paragraph" w:customStyle="1" w:styleId="ab">
    <w:name w:val="正文表标题续表"/>
    <w:basedOn w:val="aa"/>
    <w:next w:val="affffffd"/>
    <w:qFormat/>
    <w:pPr>
      <w:numPr>
        <w:ilvl w:val="2"/>
      </w:numPr>
    </w:pPr>
  </w:style>
  <w:style w:type="paragraph" w:customStyle="1" w:styleId="af9">
    <w:name w:val="附录表标题续表"/>
    <w:basedOn w:val="af8"/>
    <w:next w:val="affffffd"/>
    <w:pPr>
      <w:numPr>
        <w:ilvl w:val="2"/>
      </w:numPr>
    </w:pPr>
  </w:style>
  <w:style w:type="paragraph" w:customStyle="1" w:styleId="affffffff2">
    <w:name w:val="术语定义二级条标题"/>
    <w:basedOn w:val="a6"/>
    <w:next w:val="affffffd"/>
    <w:qFormat/>
    <w:pPr>
      <w:spacing w:beforeLines="0" w:before="0" w:afterLines="0" w:after="0"/>
      <w:outlineLvl w:val="9"/>
    </w:pPr>
  </w:style>
  <w:style w:type="paragraph" w:customStyle="1" w:styleId="affffffff3">
    <w:name w:val="术语定义三级条标题"/>
    <w:basedOn w:val="a7"/>
    <w:next w:val="affffffd"/>
    <w:qFormat/>
    <w:pPr>
      <w:spacing w:beforeLines="0" w:before="0" w:afterLines="0" w:after="0"/>
    </w:pPr>
  </w:style>
  <w:style w:type="paragraph" w:customStyle="1" w:styleId="affffffff4">
    <w:name w:val="式中"/>
    <w:pPr>
      <w:ind w:leftChars="200" w:left="200"/>
    </w:pPr>
    <w:rPr>
      <w:rFonts w:ascii="宋体"/>
      <w:sz w:val="21"/>
    </w:rPr>
  </w:style>
  <w:style w:type="paragraph" w:customStyle="1" w:styleId="affffffff5">
    <w:name w:val="术语定义四级条标题"/>
    <w:basedOn w:val="a8"/>
    <w:next w:val="affffffd"/>
    <w:qFormat/>
    <w:pPr>
      <w:spacing w:beforeLines="0" w:before="0" w:afterLines="0" w:after="0"/>
    </w:pPr>
  </w:style>
  <w:style w:type="paragraph" w:customStyle="1" w:styleId="affffffff6">
    <w:name w:val="术语定义五级条标题"/>
    <w:basedOn w:val="a9"/>
    <w:next w:val="affffffd"/>
    <w:qFormat/>
    <w:pPr>
      <w:spacing w:beforeLines="0" w:before="0" w:afterLines="0" w:after="0"/>
    </w:pPr>
  </w:style>
  <w:style w:type="paragraph" w:customStyle="1" w:styleId="affffffff7">
    <w:name w:val="术语定义一级条标题"/>
    <w:basedOn w:val="a5"/>
    <w:next w:val="affffffd"/>
    <w:qFormat/>
    <w:pPr>
      <w:spacing w:beforeLines="0" w:before="0" w:afterLines="0" w:after="0"/>
      <w:outlineLvl w:val="9"/>
    </w:pPr>
  </w:style>
  <w:style w:type="paragraph" w:customStyle="1" w:styleId="affffffff8">
    <w:name w:val="条文说明"/>
    <w:basedOn w:val="affffffff1"/>
  </w:style>
  <w:style w:type="paragraph" w:customStyle="1" w:styleId="a3">
    <w:name w:val="列项·"/>
    <w:qFormat/>
    <w:pPr>
      <w:numPr>
        <w:numId w:val="26"/>
      </w:numPr>
      <w:tabs>
        <w:tab w:val="left" w:pos="840"/>
      </w:tabs>
      <w:ind w:leftChars="200" w:left="200" w:hangingChars="200" w:hanging="200"/>
      <w:jc w:val="both"/>
    </w:pPr>
    <w:rPr>
      <w:rFonts w:ascii="宋体"/>
      <w:sz w:val="21"/>
    </w:rPr>
  </w:style>
  <w:style w:type="paragraph" w:customStyle="1" w:styleId="affffffff9">
    <w:name w:val="二级无标题条"/>
    <w:basedOn w:val="a6"/>
    <w:qFormat/>
    <w:pPr>
      <w:spacing w:beforeLines="0" w:before="0" w:afterLines="0" w:after="0"/>
      <w:outlineLvl w:val="9"/>
    </w:pPr>
    <w:rPr>
      <w:rFonts w:eastAsiaTheme="majorEastAsia"/>
    </w:rPr>
  </w:style>
  <w:style w:type="paragraph" w:customStyle="1" w:styleId="affffffffa">
    <w:name w:val="三级无标题条"/>
    <w:basedOn w:val="a7"/>
    <w:qFormat/>
    <w:pPr>
      <w:spacing w:beforeLines="0" w:before="0" w:afterLines="0" w:after="0"/>
    </w:pPr>
    <w:rPr>
      <w:rFonts w:eastAsiaTheme="majorEastAsia"/>
    </w:rPr>
  </w:style>
  <w:style w:type="paragraph" w:customStyle="1" w:styleId="affffffffb">
    <w:name w:val="四级无标题条"/>
    <w:basedOn w:val="a8"/>
    <w:qFormat/>
    <w:pPr>
      <w:spacing w:beforeLines="0" w:before="0" w:afterLines="0" w:after="0"/>
    </w:pPr>
    <w:rPr>
      <w:rFonts w:eastAsiaTheme="majorEastAsia"/>
    </w:rPr>
  </w:style>
  <w:style w:type="paragraph" w:customStyle="1" w:styleId="affffffffc">
    <w:name w:val="五级无标题条"/>
    <w:basedOn w:val="a9"/>
    <w:qFormat/>
    <w:pPr>
      <w:spacing w:beforeLines="0" w:before="0" w:afterLines="0" w:after="0"/>
    </w:pPr>
    <w:rPr>
      <w:rFonts w:eastAsiaTheme="majorEastAsia"/>
    </w:rPr>
  </w:style>
  <w:style w:type="paragraph" w:customStyle="1" w:styleId="affffffffd">
    <w:name w:val="一级无标题条"/>
    <w:basedOn w:val="a5"/>
    <w:qFormat/>
    <w:pPr>
      <w:spacing w:beforeLines="0" w:before="0" w:afterLines="0" w:after="0"/>
      <w:outlineLvl w:val="9"/>
    </w:pPr>
    <w:rPr>
      <w:rFonts w:eastAsiaTheme="majorEastAsia"/>
    </w:rPr>
  </w:style>
  <w:style w:type="character" w:customStyle="1" w:styleId="Charf3">
    <w:name w:val="条文脚注 Char"/>
    <w:basedOn w:val="Char6"/>
    <w:link w:val="af6"/>
    <w:rPr>
      <w:rFonts w:ascii="宋体"/>
      <w:kern w:val="2"/>
      <w:sz w:val="18"/>
      <w:szCs w:val="18"/>
    </w:rPr>
  </w:style>
  <w:style w:type="character" w:customStyle="1" w:styleId="Char6">
    <w:name w:val="正文文本 Char"/>
    <w:basedOn w:val="affc"/>
    <w:link w:val="afffb"/>
    <w:uiPriority w:val="99"/>
    <w:semiHidden/>
    <w:rPr>
      <w:kern w:val="2"/>
      <w:sz w:val="21"/>
      <w:szCs w:val="24"/>
    </w:rPr>
  </w:style>
  <w:style w:type="paragraph" w:customStyle="1" w:styleId="ICS">
    <w:name w:val="ICS"/>
    <w:basedOn w:val="afffffff5"/>
    <w:qFormat/>
    <w:pPr>
      <w:jc w:val="left"/>
    </w:pPr>
    <w:rPr>
      <w:rFonts w:ascii="黑体" w:eastAsia="黑体"/>
      <w:sz w:val="21"/>
    </w:rPr>
  </w:style>
  <w:style w:type="paragraph" w:customStyle="1" w:styleId="HB0">
    <w:name w:val="标准称谓HB"/>
    <w:next w:val="affb"/>
    <w:qFormat/>
    <w:pPr>
      <w:widowControl w:val="0"/>
      <w:kinsoku w:val="0"/>
      <w:overflowPunct w:val="0"/>
      <w:autoSpaceDE w:val="0"/>
      <w:autoSpaceDN w:val="0"/>
      <w:spacing w:line="0" w:lineRule="atLeast"/>
      <w:jc w:val="distribute"/>
    </w:pPr>
    <w:rPr>
      <w:rFonts w:ascii="Britannic Bold" w:eastAsia="黑体" w:hAnsi="Britannic Bold"/>
      <w:bCs/>
      <w:w w:val="135"/>
      <w:sz w:val="44"/>
    </w:rPr>
  </w:style>
  <w:style w:type="paragraph" w:customStyle="1" w:styleId="affffffffe">
    <w:name w:val="发布"/>
    <w:basedOn w:val="afffb"/>
    <w:qFormat/>
    <w:pPr>
      <w:spacing w:after="0" w:line="280" w:lineRule="exact"/>
      <w:ind w:left="284"/>
    </w:pPr>
    <w:rPr>
      <w:rFonts w:ascii="黑体" w:eastAsia="黑体"/>
      <w:kern w:val="3"/>
      <w:sz w:val="28"/>
    </w:rPr>
  </w:style>
  <w:style w:type="paragraph" w:customStyle="1" w:styleId="DB">
    <w:name w:val="标准称谓DB"/>
    <w:next w:val="affb"/>
    <w:link w:val="DBChar"/>
    <w:qFormat/>
    <w:pPr>
      <w:widowControl w:val="0"/>
      <w:kinsoku w:val="0"/>
      <w:overflowPunct w:val="0"/>
      <w:autoSpaceDE w:val="0"/>
      <w:autoSpaceDN w:val="0"/>
      <w:spacing w:line="0" w:lineRule="atLeast"/>
      <w:jc w:val="distribute"/>
    </w:pPr>
    <w:rPr>
      <w:rFonts w:ascii="Britannic Bold" w:eastAsia="黑体" w:hAnsi="Britannic Bold"/>
      <w:bCs/>
      <w:w w:val="135"/>
      <w:sz w:val="44"/>
    </w:rPr>
  </w:style>
  <w:style w:type="character" w:customStyle="1" w:styleId="DBChar">
    <w:name w:val="标准称谓DB Char"/>
    <w:basedOn w:val="affc"/>
    <w:link w:val="DB"/>
    <w:rPr>
      <w:rFonts w:ascii="Britannic Bold" w:eastAsia="黑体" w:hAnsi="Britannic Bold"/>
      <w:bCs/>
      <w:w w:val="135"/>
      <w:sz w:val="44"/>
    </w:rPr>
  </w:style>
  <w:style w:type="paragraph" w:customStyle="1" w:styleId="QB">
    <w:name w:val="标准称谓QB"/>
    <w:next w:val="affb"/>
    <w:link w:val="QBChar"/>
    <w:qFormat/>
    <w:pPr>
      <w:widowControl w:val="0"/>
      <w:kinsoku w:val="0"/>
      <w:overflowPunct w:val="0"/>
      <w:autoSpaceDE w:val="0"/>
      <w:autoSpaceDN w:val="0"/>
      <w:spacing w:line="0" w:lineRule="atLeast"/>
      <w:jc w:val="distribute"/>
    </w:pPr>
    <w:rPr>
      <w:rFonts w:ascii="Arial Black" w:eastAsia="黑体" w:hAnsi="Arial Black"/>
      <w:bCs/>
      <w:w w:val="135"/>
      <w:sz w:val="44"/>
    </w:rPr>
  </w:style>
  <w:style w:type="character" w:customStyle="1" w:styleId="QBChar">
    <w:name w:val="标准称谓QB Char"/>
    <w:basedOn w:val="affc"/>
    <w:link w:val="QB"/>
    <w:rPr>
      <w:rFonts w:ascii="Arial Black" w:eastAsia="黑体" w:hAnsi="Arial Black"/>
      <w:bCs/>
      <w:w w:val="135"/>
      <w:sz w:val="44"/>
    </w:rPr>
  </w:style>
  <w:style w:type="paragraph" w:customStyle="1" w:styleId="HB1">
    <w:name w:val="发布部门HB"/>
    <w:next w:val="affb"/>
    <w:pPr>
      <w:spacing w:line="360" w:lineRule="exact"/>
      <w:jc w:val="center"/>
    </w:pPr>
    <w:rPr>
      <w:rFonts w:ascii="宋体"/>
      <w:b/>
      <w:sz w:val="36"/>
    </w:rPr>
  </w:style>
  <w:style w:type="paragraph" w:customStyle="1" w:styleId="DB0">
    <w:name w:val="发布部门DB"/>
    <w:next w:val="affb"/>
    <w:pPr>
      <w:spacing w:line="360" w:lineRule="exact"/>
      <w:jc w:val="center"/>
    </w:pPr>
    <w:rPr>
      <w:rFonts w:ascii="宋体"/>
      <w:b/>
      <w:sz w:val="36"/>
    </w:rPr>
  </w:style>
  <w:style w:type="paragraph" w:customStyle="1" w:styleId="QB0">
    <w:name w:val="发布部门QB"/>
    <w:next w:val="affb"/>
    <w:pPr>
      <w:snapToGrid w:val="0"/>
      <w:jc w:val="center"/>
    </w:pPr>
    <w:rPr>
      <w:rFonts w:ascii="宋体"/>
      <w:b/>
      <w:sz w:val="36"/>
    </w:rPr>
  </w:style>
  <w:style w:type="paragraph" w:customStyle="1" w:styleId="DB1">
    <w:name w:val="标准标志DB"/>
    <w:next w:val="affb"/>
    <w:pPr>
      <w:shd w:val="solid" w:color="FFFFFF" w:fill="FFFFFF"/>
      <w:spacing w:line="0" w:lineRule="atLeast"/>
      <w:jc w:val="right"/>
    </w:pPr>
    <w:rPr>
      <w:rFonts w:eastAsia="Times New Roman" w:hAnsi="Britannic Bold"/>
      <w:b/>
      <w:w w:val="110"/>
      <w:kern w:val="2"/>
      <w:sz w:val="96"/>
    </w:rPr>
  </w:style>
  <w:style w:type="paragraph" w:customStyle="1" w:styleId="QB1">
    <w:name w:val="标准标志QB"/>
    <w:next w:val="affb"/>
    <w:pPr>
      <w:shd w:val="solid" w:color="FFFFFF" w:fill="FFFFFF"/>
      <w:spacing w:line="0" w:lineRule="atLeast"/>
      <w:jc w:val="right"/>
    </w:pPr>
    <w:rPr>
      <w:rFonts w:ascii="Arial Black" w:eastAsia="Times New Roman" w:hAnsi="Britannic Bold"/>
      <w:b/>
      <w:w w:val="110"/>
      <w:kern w:val="2"/>
      <w:sz w:val="113"/>
    </w:rPr>
  </w:style>
  <w:style w:type="paragraph" w:customStyle="1" w:styleId="GB1">
    <w:name w:val="标准标志GB"/>
    <w:next w:val="affb"/>
    <w:pPr>
      <w:shd w:val="solid" w:color="FFFFFF" w:fill="FFFFFF"/>
      <w:spacing w:line="0" w:lineRule="atLeast"/>
      <w:jc w:val="right"/>
    </w:pPr>
    <w:rPr>
      <w:rFonts w:ascii="Britannic Bold" w:eastAsia="Britannic Bold" w:hAnsi="Britannic Bold"/>
      <w:b/>
      <w:w w:val="110"/>
      <w:kern w:val="2"/>
      <w:sz w:val="160"/>
    </w:rPr>
  </w:style>
  <w:style w:type="paragraph" w:customStyle="1" w:styleId="af1">
    <w:name w:val="引言二级条标题"/>
    <w:basedOn w:val="af0"/>
    <w:next w:val="affffffd"/>
    <w:qFormat/>
    <w:pPr>
      <w:numPr>
        <w:ilvl w:val="1"/>
      </w:numPr>
      <w:spacing w:before="156" w:after="156"/>
    </w:pPr>
    <w:rPr>
      <w:rFonts w:ascii="黑体"/>
    </w:rPr>
  </w:style>
  <w:style w:type="paragraph" w:customStyle="1" w:styleId="X">
    <w:name w:val="示例X"/>
    <w:basedOn w:val="affffffd"/>
    <w:next w:val="afffffffd"/>
    <w:qFormat/>
    <w:rPr>
      <w:sz w:val="18"/>
    </w:rPr>
  </w:style>
  <w:style w:type="paragraph" w:customStyle="1" w:styleId="af7">
    <w:name w:val="附录表标号"/>
    <w:basedOn w:val="affb"/>
    <w:next w:val="affffffd"/>
    <w:pPr>
      <w:numPr>
        <w:numId w:val="13"/>
      </w:numPr>
      <w:snapToGrid w:val="0"/>
      <w:spacing w:line="14" w:lineRule="exact"/>
      <w:jc w:val="center"/>
    </w:pPr>
    <w:rPr>
      <w:color w:val="FFFFFF"/>
    </w:rPr>
  </w:style>
  <w:style w:type="paragraph" w:customStyle="1" w:styleId="ac">
    <w:name w:val="附录图标号"/>
    <w:basedOn w:val="affb"/>
    <w:next w:val="affffffd"/>
    <w:pPr>
      <w:numPr>
        <w:numId w:val="14"/>
      </w:numPr>
      <w:snapToGrid w:val="0"/>
      <w:spacing w:line="14" w:lineRule="exact"/>
      <w:jc w:val="center"/>
    </w:pPr>
    <w:rPr>
      <w:color w:val="FFFFFF"/>
    </w:rPr>
  </w:style>
  <w:style w:type="paragraph" w:customStyle="1" w:styleId="afffffffff">
    <w:name w:val="重要提示"/>
    <w:basedOn w:val="affffffd"/>
    <w:next w:val="affffffd"/>
    <w:qFormat/>
    <w:rPr>
      <w:rFonts w:eastAsia="黑体"/>
    </w:rPr>
  </w:style>
  <w:style w:type="paragraph" w:customStyle="1" w:styleId="afffffffff0">
    <w:name w:val="公式编号制表符"/>
    <w:basedOn w:val="affb"/>
    <w:next w:val="affb"/>
    <w:qFormat/>
    <w:pPr>
      <w:widowControl/>
      <w:tabs>
        <w:tab w:val="center" w:pos="4679"/>
        <w:tab w:val="right" w:leader="dot" w:pos="9299"/>
      </w:tabs>
      <w:autoSpaceDE w:val="0"/>
      <w:autoSpaceDN w:val="0"/>
      <w:textAlignment w:val="center"/>
    </w:pPr>
    <w:rPr>
      <w:rFonts w:ascii="宋体"/>
      <w:kern w:val="0"/>
      <w:szCs w:val="20"/>
    </w:rPr>
  </w:style>
  <w:style w:type="paragraph" w:customStyle="1" w:styleId="TOC1">
    <w:name w:val="TOC 标题1"/>
    <w:basedOn w:val="1"/>
    <w:next w:val="affb"/>
    <w:uiPriority w:val="39"/>
    <w:semiHidden/>
    <w:unhideWhenUsed/>
    <w:qFormat/>
    <w:pPr>
      <w:outlineLvl w:val="9"/>
    </w:pPr>
  </w:style>
  <w:style w:type="character" w:customStyle="1" w:styleId="1f0">
    <w:name w:val="不明显参考1"/>
    <w:basedOn w:val="affc"/>
    <w:uiPriority w:val="31"/>
    <w:qFormat/>
    <w:rPr>
      <w:smallCaps/>
      <w:color w:val="595959" w:themeColor="text1" w:themeTint="A6"/>
    </w:rPr>
  </w:style>
  <w:style w:type="character" w:customStyle="1" w:styleId="1f1">
    <w:name w:val="不明显强调1"/>
    <w:basedOn w:val="affc"/>
    <w:uiPriority w:val="19"/>
    <w:qFormat/>
    <w:rPr>
      <w:i/>
      <w:iCs/>
      <w:color w:val="404040" w:themeColor="text1" w:themeTint="BF"/>
    </w:rPr>
  </w:style>
  <w:style w:type="character" w:customStyle="1" w:styleId="Char4">
    <w:name w:val="称呼 Char"/>
    <w:basedOn w:val="affc"/>
    <w:link w:val="afff9"/>
    <w:uiPriority w:val="99"/>
    <w:semiHidden/>
    <w:qFormat/>
    <w:rPr>
      <w:kern w:val="2"/>
      <w:sz w:val="21"/>
      <w:szCs w:val="24"/>
    </w:rPr>
  </w:style>
  <w:style w:type="character" w:customStyle="1" w:styleId="Char8">
    <w:name w:val="纯文本 Char"/>
    <w:basedOn w:val="affc"/>
    <w:link w:val="affff"/>
    <w:uiPriority w:val="99"/>
    <w:semiHidden/>
    <w:qFormat/>
    <w:rPr>
      <w:rFonts w:ascii="宋体" w:hAnsi="Courier New" w:cs="Courier New"/>
      <w:kern w:val="2"/>
      <w:sz w:val="21"/>
      <w:szCs w:val="21"/>
    </w:rPr>
  </w:style>
  <w:style w:type="character" w:customStyle="1" w:styleId="Char1">
    <w:name w:val="电子邮件签名 Char"/>
    <w:basedOn w:val="affc"/>
    <w:link w:val="afff2"/>
    <w:uiPriority w:val="99"/>
    <w:semiHidden/>
    <w:qFormat/>
    <w:rPr>
      <w:kern w:val="2"/>
      <w:sz w:val="21"/>
      <w:szCs w:val="24"/>
    </w:rPr>
  </w:style>
  <w:style w:type="character" w:customStyle="1" w:styleId="Chard">
    <w:name w:val="副标题 Char"/>
    <w:basedOn w:val="affc"/>
    <w:link w:val="affff8"/>
    <w:uiPriority w:val="11"/>
    <w:qFormat/>
    <w:rPr>
      <w:rFonts w:asciiTheme="majorHAnsi" w:hAnsiTheme="majorHAnsi" w:cstheme="majorBidi"/>
      <w:b/>
      <w:bCs/>
      <w:kern w:val="28"/>
      <w:sz w:val="32"/>
      <w:szCs w:val="32"/>
    </w:rPr>
  </w:style>
  <w:style w:type="character" w:customStyle="1" w:styleId="Char">
    <w:name w:val="宏文本 Char"/>
    <w:basedOn w:val="affc"/>
    <w:link w:val="afff"/>
    <w:uiPriority w:val="99"/>
    <w:semiHidden/>
    <w:qFormat/>
    <w:rPr>
      <w:rFonts w:ascii="Courier New" w:hAnsi="Courier New" w:cs="Courier New"/>
      <w:kern w:val="2"/>
      <w:sz w:val="24"/>
      <w:szCs w:val="24"/>
    </w:rPr>
  </w:style>
  <w:style w:type="character" w:customStyle="1" w:styleId="Char5">
    <w:name w:val="结束语 Char"/>
    <w:basedOn w:val="affc"/>
    <w:link w:val="afffa"/>
    <w:uiPriority w:val="99"/>
    <w:semiHidden/>
    <w:qFormat/>
    <w:rPr>
      <w:kern w:val="2"/>
      <w:sz w:val="21"/>
      <w:szCs w:val="24"/>
    </w:rPr>
  </w:style>
  <w:style w:type="paragraph" w:styleId="afffffffff1">
    <w:name w:val="List Paragraph"/>
    <w:basedOn w:val="affb"/>
    <w:uiPriority w:val="34"/>
    <w:qFormat/>
    <w:pPr>
      <w:ind w:firstLineChars="200" w:firstLine="420"/>
    </w:pPr>
  </w:style>
  <w:style w:type="character" w:customStyle="1" w:styleId="1f2">
    <w:name w:val="明显参考1"/>
    <w:basedOn w:val="affc"/>
    <w:uiPriority w:val="32"/>
    <w:qFormat/>
    <w:rPr>
      <w:b/>
      <w:bCs/>
      <w:smallCaps/>
      <w:color w:val="5B9BD5" w:themeColor="accent1"/>
      <w:spacing w:val="5"/>
    </w:rPr>
  </w:style>
  <w:style w:type="character" w:customStyle="1" w:styleId="1f3">
    <w:name w:val="明显强调1"/>
    <w:basedOn w:val="affc"/>
    <w:uiPriority w:val="21"/>
    <w:qFormat/>
    <w:rPr>
      <w:i/>
      <w:iCs/>
      <w:color w:val="5B9BD5" w:themeColor="accent1"/>
    </w:rPr>
  </w:style>
  <w:style w:type="paragraph" w:styleId="afffffffff2">
    <w:name w:val="Intense Quote"/>
    <w:basedOn w:val="affb"/>
    <w:next w:val="affb"/>
    <w:link w:val="Charf4"/>
    <w:uiPriority w:val="30"/>
    <w:qFormat/>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Charf4">
    <w:name w:val="明显引用 Char"/>
    <w:basedOn w:val="affc"/>
    <w:link w:val="afffffffff2"/>
    <w:uiPriority w:val="30"/>
    <w:qFormat/>
    <w:rPr>
      <w:i/>
      <w:iCs/>
      <w:color w:val="5B9BD5" w:themeColor="accent1"/>
      <w:kern w:val="2"/>
      <w:sz w:val="21"/>
      <w:szCs w:val="24"/>
    </w:rPr>
  </w:style>
  <w:style w:type="character" w:customStyle="1" w:styleId="Charb">
    <w:name w:val="批注框文本 Char"/>
    <w:basedOn w:val="affc"/>
    <w:link w:val="affff2"/>
    <w:uiPriority w:val="99"/>
    <w:semiHidden/>
    <w:qFormat/>
    <w:rPr>
      <w:kern w:val="2"/>
      <w:sz w:val="18"/>
      <w:szCs w:val="18"/>
    </w:rPr>
  </w:style>
  <w:style w:type="character" w:customStyle="1" w:styleId="Char3">
    <w:name w:val="批注文字 Char"/>
    <w:basedOn w:val="affc"/>
    <w:link w:val="afff8"/>
    <w:qFormat/>
    <w:rPr>
      <w:kern w:val="2"/>
      <w:sz w:val="21"/>
      <w:szCs w:val="24"/>
    </w:rPr>
  </w:style>
  <w:style w:type="character" w:customStyle="1" w:styleId="Charf">
    <w:name w:val="批注主题 Char"/>
    <w:basedOn w:val="Char3"/>
    <w:link w:val="afffff"/>
    <w:uiPriority w:val="99"/>
    <w:semiHidden/>
    <w:qFormat/>
    <w:rPr>
      <w:b/>
      <w:bCs/>
      <w:kern w:val="2"/>
      <w:sz w:val="21"/>
      <w:szCs w:val="24"/>
    </w:rPr>
  </w:style>
  <w:style w:type="character" w:customStyle="1" w:styleId="Charc">
    <w:name w:val="签名 Char"/>
    <w:basedOn w:val="affc"/>
    <w:link w:val="affff6"/>
    <w:uiPriority w:val="99"/>
    <w:semiHidden/>
    <w:qFormat/>
    <w:rPr>
      <w:kern w:val="2"/>
      <w:sz w:val="21"/>
      <w:szCs w:val="24"/>
    </w:rPr>
  </w:style>
  <w:style w:type="table" w:customStyle="1" w:styleId="110">
    <w:name w:val="清单表 1 浅色1"/>
    <w:basedOn w:val="affd"/>
    <w:uiPriority w:val="46"/>
    <w:qFormat/>
    <w:tblPr>
      <w:tblInd w:w="0" w:type="dxa"/>
      <w:tblCellMar>
        <w:top w:w="0" w:type="dxa"/>
        <w:left w:w="108" w:type="dxa"/>
        <w:bottom w:w="0" w:type="dxa"/>
        <w:right w:w="108" w:type="dxa"/>
      </w:tblCellMar>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1-110">
    <w:name w:val="清单表 1 浅色 - 着色 11"/>
    <w:basedOn w:val="affd"/>
    <w:uiPriority w:val="46"/>
    <w:tblPr>
      <w:tblInd w:w="0" w:type="dxa"/>
      <w:tblCellMar>
        <w:top w:w="0" w:type="dxa"/>
        <w:left w:w="108" w:type="dxa"/>
        <w:bottom w:w="0" w:type="dxa"/>
        <w:right w:w="108" w:type="dxa"/>
      </w:tblCellMar>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1-210">
    <w:name w:val="清单表 1 浅色 - 着色 21"/>
    <w:basedOn w:val="affd"/>
    <w:uiPriority w:val="46"/>
    <w:qFormat/>
    <w:tblPr>
      <w:tblInd w:w="0" w:type="dxa"/>
      <w:tblCellMar>
        <w:top w:w="0" w:type="dxa"/>
        <w:left w:w="108" w:type="dxa"/>
        <w:bottom w:w="0" w:type="dxa"/>
        <w:right w:w="108" w:type="dxa"/>
      </w:tblCellMar>
    </w:tblPr>
    <w:tblStylePr w:type="firstRow">
      <w:rPr>
        <w:b/>
        <w:bCs/>
      </w:rPr>
      <w:tblPr/>
      <w:tcPr>
        <w:tcBorders>
          <w:bottom w:val="single" w:sz="4" w:space="0" w:color="F4B083" w:themeColor="accent2" w:themeTint="99"/>
        </w:tcBorders>
      </w:tcPr>
    </w:tblStylePr>
    <w:tblStylePr w:type="lastRow">
      <w:rPr>
        <w:b/>
        <w:bCs/>
      </w:rPr>
      <w:tblPr/>
      <w:tcPr>
        <w:tcBorders>
          <w:top w:val="sing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1-310">
    <w:name w:val="清单表 1 浅色 - 着色 31"/>
    <w:basedOn w:val="affd"/>
    <w:uiPriority w:val="46"/>
    <w:qFormat/>
    <w:tblPr>
      <w:tblInd w:w="0" w:type="dxa"/>
      <w:tblCellMar>
        <w:top w:w="0" w:type="dxa"/>
        <w:left w:w="108" w:type="dxa"/>
        <w:bottom w:w="0" w:type="dxa"/>
        <w:right w:w="108" w:type="dxa"/>
      </w:tblCellMar>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1-410">
    <w:name w:val="清单表 1 浅色 - 着色 41"/>
    <w:basedOn w:val="affd"/>
    <w:uiPriority w:val="46"/>
    <w:qFormat/>
    <w:tblPr>
      <w:tblInd w:w="0" w:type="dxa"/>
      <w:tblCellMar>
        <w:top w:w="0" w:type="dxa"/>
        <w:left w:w="108" w:type="dxa"/>
        <w:bottom w:w="0" w:type="dxa"/>
        <w:right w:w="108" w:type="dxa"/>
      </w:tblCellMar>
    </w:tblPr>
    <w:tblStylePr w:type="firstRow">
      <w:rPr>
        <w:b/>
        <w:bCs/>
      </w:rPr>
      <w:tblPr/>
      <w:tcPr>
        <w:tcBorders>
          <w:bottom w:val="single" w:sz="4" w:space="0" w:color="FFD966" w:themeColor="accent4" w:themeTint="99"/>
        </w:tcBorders>
      </w:tcPr>
    </w:tblStylePr>
    <w:tblStylePr w:type="lastRow">
      <w:rPr>
        <w:b/>
        <w:bCs/>
      </w:rPr>
      <w:tblPr/>
      <w:tcPr>
        <w:tcBorders>
          <w:top w:val="sing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1-510">
    <w:name w:val="清单表 1 浅色 - 着色 51"/>
    <w:basedOn w:val="affd"/>
    <w:uiPriority w:val="46"/>
    <w:qFormat/>
    <w:tblPr>
      <w:tblInd w:w="0" w:type="dxa"/>
      <w:tblCellMar>
        <w:top w:w="0" w:type="dxa"/>
        <w:left w:w="108" w:type="dxa"/>
        <w:bottom w:w="0" w:type="dxa"/>
        <w:right w:w="108" w:type="dxa"/>
      </w:tblCellMar>
    </w:tblPr>
    <w:tblStylePr w:type="firstRow">
      <w:rPr>
        <w:b/>
        <w:bCs/>
      </w:rPr>
      <w:tblPr/>
      <w:tcPr>
        <w:tcBorders>
          <w:bottom w:val="single" w:sz="4" w:space="0" w:color="8EAADB" w:themeColor="accent5" w:themeTint="99"/>
        </w:tcBorders>
      </w:tcPr>
    </w:tblStylePr>
    <w:tblStylePr w:type="lastRow">
      <w:rPr>
        <w:b/>
        <w:bCs/>
      </w:rPr>
      <w:tblPr/>
      <w:tcPr>
        <w:tcBorders>
          <w:top w:val="sing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1-610">
    <w:name w:val="清单表 1 浅色 - 着色 61"/>
    <w:basedOn w:val="affd"/>
    <w:uiPriority w:val="46"/>
    <w:qFormat/>
    <w:tblPr>
      <w:tblInd w:w="0" w:type="dxa"/>
      <w:tblCellMar>
        <w:top w:w="0" w:type="dxa"/>
        <w:left w:w="108" w:type="dxa"/>
        <w:bottom w:w="0" w:type="dxa"/>
        <w:right w:w="108" w:type="dxa"/>
      </w:tblCellMar>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210">
    <w:name w:val="清单表 21"/>
    <w:basedOn w:val="affd"/>
    <w:uiPriority w:val="47"/>
    <w:qFormat/>
    <w:tblPr>
      <w:tblInd w:w="0" w:type="dxa"/>
      <w:tblBorders>
        <w:top w:val="single" w:sz="4" w:space="0" w:color="666666" w:themeColor="text1" w:themeTint="99"/>
        <w:bottom w:val="single" w:sz="4" w:space="0" w:color="666666" w:themeColor="text1" w:themeTint="99"/>
        <w:insideH w:val="single" w:sz="4" w:space="0" w:color="666666" w:themeColor="tex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110">
    <w:name w:val="清单表 2 - 着色 11"/>
    <w:basedOn w:val="affd"/>
    <w:uiPriority w:val="47"/>
    <w:qFormat/>
    <w:tblPr>
      <w:tblInd w:w="0" w:type="dxa"/>
      <w:tblBorders>
        <w:top w:val="single" w:sz="4" w:space="0" w:color="9CC2E5" w:themeColor="accent1" w:themeTint="99"/>
        <w:bottom w:val="single" w:sz="4" w:space="0" w:color="9CC2E5" w:themeColor="accent1" w:themeTint="99"/>
        <w:insideH w:val="single" w:sz="4" w:space="0" w:color="9CC2E5" w:themeColor="accen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2-210">
    <w:name w:val="清单表 2 - 着色 21"/>
    <w:basedOn w:val="affd"/>
    <w:uiPriority w:val="47"/>
    <w:qFormat/>
    <w:tblPr>
      <w:tblInd w:w="0" w:type="dxa"/>
      <w:tblBorders>
        <w:top w:val="single" w:sz="4" w:space="0" w:color="F4B083" w:themeColor="accent2" w:themeTint="99"/>
        <w:bottom w:val="single" w:sz="4" w:space="0" w:color="F4B083" w:themeColor="accent2" w:themeTint="99"/>
        <w:insideH w:val="single" w:sz="4" w:space="0" w:color="F4B083" w:themeColor="accent2"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2-310">
    <w:name w:val="清单表 2 - 着色 31"/>
    <w:basedOn w:val="affd"/>
    <w:uiPriority w:val="47"/>
    <w:qFormat/>
    <w:tblPr>
      <w:tblInd w:w="0" w:type="dxa"/>
      <w:tblBorders>
        <w:top w:val="single" w:sz="4" w:space="0" w:color="C9C9C9" w:themeColor="accent3" w:themeTint="99"/>
        <w:bottom w:val="single" w:sz="4" w:space="0" w:color="C9C9C9" w:themeColor="accent3" w:themeTint="99"/>
        <w:insideH w:val="single" w:sz="4" w:space="0" w:color="C9C9C9" w:themeColor="accent3"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2-410">
    <w:name w:val="清单表 2 - 着色 41"/>
    <w:basedOn w:val="affd"/>
    <w:uiPriority w:val="47"/>
    <w:qFormat/>
    <w:tblPr>
      <w:tblInd w:w="0" w:type="dxa"/>
      <w:tblBorders>
        <w:top w:val="single" w:sz="4" w:space="0" w:color="FFD966" w:themeColor="accent4" w:themeTint="99"/>
        <w:bottom w:val="single" w:sz="4" w:space="0" w:color="FFD966" w:themeColor="accent4" w:themeTint="99"/>
        <w:insideH w:val="single" w:sz="4" w:space="0" w:color="FFD966" w:themeColor="accent4"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2-510">
    <w:name w:val="清单表 2 - 着色 51"/>
    <w:basedOn w:val="affd"/>
    <w:uiPriority w:val="47"/>
    <w:qFormat/>
    <w:tblPr>
      <w:tblInd w:w="0" w:type="dxa"/>
      <w:tblBorders>
        <w:top w:val="single" w:sz="4" w:space="0" w:color="8EAADB" w:themeColor="accent5" w:themeTint="99"/>
        <w:bottom w:val="single" w:sz="4" w:space="0" w:color="8EAADB" w:themeColor="accent5" w:themeTint="99"/>
        <w:insideH w:val="single" w:sz="4" w:space="0" w:color="8EAADB" w:themeColor="accent5"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2-610">
    <w:name w:val="清单表 2 - 着色 61"/>
    <w:basedOn w:val="affd"/>
    <w:uiPriority w:val="47"/>
    <w:qFormat/>
    <w:tblPr>
      <w:tblInd w:w="0" w:type="dxa"/>
      <w:tblBorders>
        <w:top w:val="single" w:sz="4" w:space="0" w:color="A8D08D" w:themeColor="accent6" w:themeTint="99"/>
        <w:bottom w:val="single" w:sz="4" w:space="0" w:color="A8D08D" w:themeColor="accent6" w:themeTint="99"/>
        <w:insideH w:val="single" w:sz="4" w:space="0" w:color="A8D08D" w:themeColor="accent6"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310">
    <w:name w:val="清单表 31"/>
    <w:basedOn w:val="affd"/>
    <w:uiPriority w:val="48"/>
    <w:qFormat/>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3-11">
    <w:name w:val="清单表 3 - 着色 11"/>
    <w:basedOn w:val="affd"/>
    <w:uiPriority w:val="48"/>
    <w:qFormat/>
    <w:tblPr>
      <w:tblInd w:w="0" w:type="dxa"/>
      <w:tblBorders>
        <w:top w:val="single" w:sz="4" w:space="0" w:color="5B9BD5" w:themeColor="accent1"/>
        <w:left w:val="single" w:sz="4" w:space="0" w:color="5B9BD5" w:themeColor="accent1"/>
        <w:bottom w:val="single" w:sz="4" w:space="0" w:color="5B9BD5" w:themeColor="accent1"/>
        <w:right w:val="single" w:sz="4" w:space="0" w:color="5B9BD5" w:themeColor="accent1"/>
      </w:tblBorders>
      <w:tblCellMar>
        <w:top w:w="0" w:type="dxa"/>
        <w:left w:w="108" w:type="dxa"/>
        <w:bottom w:w="0" w:type="dxa"/>
        <w:right w:w="108" w:type="dxa"/>
      </w:tblCellMar>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customStyle="1" w:styleId="3-21">
    <w:name w:val="清单表 3 - 着色 21"/>
    <w:basedOn w:val="affd"/>
    <w:uiPriority w:val="48"/>
    <w:qFormat/>
    <w:tblPr>
      <w:tblInd w:w="0" w:type="dxa"/>
      <w:tblBorders>
        <w:top w:val="single" w:sz="4" w:space="0" w:color="ED7D31" w:themeColor="accent2"/>
        <w:left w:val="single" w:sz="4" w:space="0" w:color="ED7D31" w:themeColor="accent2"/>
        <w:bottom w:val="single" w:sz="4" w:space="0" w:color="ED7D31" w:themeColor="accent2"/>
        <w:right w:val="single" w:sz="4" w:space="0" w:color="ED7D31" w:themeColor="accent2"/>
      </w:tblBorders>
      <w:tblCellMar>
        <w:top w:w="0" w:type="dxa"/>
        <w:left w:w="108" w:type="dxa"/>
        <w:bottom w:w="0" w:type="dxa"/>
        <w:right w:w="108" w:type="dxa"/>
      </w:tblCellMar>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3-31">
    <w:name w:val="清单表 3 - 着色 31"/>
    <w:basedOn w:val="affd"/>
    <w:uiPriority w:val="48"/>
    <w:qFormat/>
    <w:tblPr>
      <w:tblInd w:w="0" w:type="dxa"/>
      <w:tblBorders>
        <w:top w:val="single" w:sz="4" w:space="0" w:color="A5A5A5" w:themeColor="accent3"/>
        <w:left w:val="single" w:sz="4" w:space="0" w:color="A5A5A5" w:themeColor="accent3"/>
        <w:bottom w:val="single" w:sz="4" w:space="0" w:color="A5A5A5" w:themeColor="accent3"/>
        <w:right w:val="single" w:sz="4" w:space="0" w:color="A5A5A5" w:themeColor="accent3"/>
      </w:tblBorders>
      <w:tblCellMar>
        <w:top w:w="0" w:type="dxa"/>
        <w:left w:w="108" w:type="dxa"/>
        <w:bottom w:w="0" w:type="dxa"/>
        <w:right w:w="108" w:type="dxa"/>
      </w:tblCellMar>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customStyle="1" w:styleId="3-41">
    <w:name w:val="清单表 3 - 着色 41"/>
    <w:basedOn w:val="affd"/>
    <w:uiPriority w:val="48"/>
    <w:qFormat/>
    <w:tblPr>
      <w:tblInd w:w="0" w:type="dxa"/>
      <w:tblBorders>
        <w:top w:val="single" w:sz="4" w:space="0" w:color="FFC000" w:themeColor="accent4"/>
        <w:left w:val="single" w:sz="4" w:space="0" w:color="FFC000" w:themeColor="accent4"/>
        <w:bottom w:val="single" w:sz="4" w:space="0" w:color="FFC000" w:themeColor="accent4"/>
        <w:right w:val="single" w:sz="4" w:space="0" w:color="FFC000" w:themeColor="accent4"/>
      </w:tblBorders>
      <w:tblCellMar>
        <w:top w:w="0" w:type="dxa"/>
        <w:left w:w="108" w:type="dxa"/>
        <w:bottom w:w="0" w:type="dxa"/>
        <w:right w:w="108" w:type="dxa"/>
      </w:tblCellMar>
    </w:tblPr>
    <w:tblStylePr w:type="firstRow">
      <w:rPr>
        <w:b/>
        <w:bCs/>
        <w:color w:val="FFFFFF" w:themeColor="background1"/>
      </w:rPr>
      <w:tblPr/>
      <w:tcPr>
        <w:shd w:val="clear" w:color="auto" w:fill="FFC000" w:themeFill="accent4"/>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table" w:customStyle="1" w:styleId="3-51">
    <w:name w:val="清单表 3 - 着色 51"/>
    <w:basedOn w:val="affd"/>
    <w:uiPriority w:val="48"/>
    <w:qFormat/>
    <w:tblPr>
      <w:tblInd w:w="0" w:type="dxa"/>
      <w:tblBorders>
        <w:top w:val="single" w:sz="4" w:space="0" w:color="4472C4" w:themeColor="accent5"/>
        <w:left w:val="single" w:sz="4" w:space="0" w:color="4472C4" w:themeColor="accent5"/>
        <w:bottom w:val="single" w:sz="4" w:space="0" w:color="4472C4" w:themeColor="accent5"/>
        <w:right w:val="single" w:sz="4" w:space="0" w:color="4472C4" w:themeColor="accent5"/>
      </w:tblBorders>
      <w:tblCellMar>
        <w:top w:w="0" w:type="dxa"/>
        <w:left w:w="108" w:type="dxa"/>
        <w:bottom w:w="0" w:type="dxa"/>
        <w:right w:w="108" w:type="dxa"/>
      </w:tblCellMar>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table" w:customStyle="1" w:styleId="3-61">
    <w:name w:val="清单表 3 - 着色 61"/>
    <w:basedOn w:val="affd"/>
    <w:uiPriority w:val="48"/>
    <w:qFormat/>
    <w:tblPr>
      <w:tblInd w:w="0" w:type="dxa"/>
      <w:tblBorders>
        <w:top w:val="single" w:sz="4" w:space="0" w:color="70AD47" w:themeColor="accent6"/>
        <w:left w:val="single" w:sz="4" w:space="0" w:color="70AD47" w:themeColor="accent6"/>
        <w:bottom w:val="single" w:sz="4" w:space="0" w:color="70AD47" w:themeColor="accent6"/>
        <w:right w:val="single" w:sz="4" w:space="0" w:color="70AD47" w:themeColor="accent6"/>
      </w:tblBorders>
      <w:tblCellMar>
        <w:top w:w="0" w:type="dxa"/>
        <w:left w:w="108" w:type="dxa"/>
        <w:bottom w:w="0" w:type="dxa"/>
        <w:right w:w="108" w:type="dxa"/>
      </w:tblCellMar>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customStyle="1" w:styleId="410">
    <w:name w:val="清单表 41"/>
    <w:basedOn w:val="affd"/>
    <w:uiPriority w:val="49"/>
    <w:qFormat/>
    <w:tblPr>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4-11">
    <w:name w:val="清单表 4 - 着色 11"/>
    <w:basedOn w:val="affd"/>
    <w:uiPriority w:val="49"/>
    <w:qFormat/>
    <w:tblPr>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4-21">
    <w:name w:val="清单表 4 - 着色 21"/>
    <w:basedOn w:val="affd"/>
    <w:uiPriority w:val="49"/>
    <w:qFormat/>
    <w:tblPr>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4-31">
    <w:name w:val="清单表 4 - 着色 31"/>
    <w:basedOn w:val="affd"/>
    <w:uiPriority w:val="49"/>
    <w:qFormat/>
    <w:tblPr>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4-41">
    <w:name w:val="清单表 4 - 着色 41"/>
    <w:basedOn w:val="affd"/>
    <w:uiPriority w:val="49"/>
    <w:qFormat/>
    <w:tblPr>
      <w:tblInd w:w="0"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4-51">
    <w:name w:val="清单表 4 - 着色 51"/>
    <w:basedOn w:val="affd"/>
    <w:uiPriority w:val="49"/>
    <w:qFormat/>
    <w:tblPr>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tcBorders>
        <w:shd w:val="clear" w:color="auto" w:fill="4472C4" w:themeFill="accent5"/>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4-61">
    <w:name w:val="清单表 4 - 着色 61"/>
    <w:basedOn w:val="affd"/>
    <w:uiPriority w:val="49"/>
    <w:qFormat/>
    <w:tblPr>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510">
    <w:name w:val="清单表 5 深色1"/>
    <w:basedOn w:val="affd"/>
    <w:uiPriority w:val="50"/>
    <w:qFormat/>
    <w:rPr>
      <w:color w:val="FFFFFF" w:themeColor="background1"/>
    </w:rPr>
    <w:tblPr>
      <w:tblInd w:w="0" w:type="dxa"/>
      <w:tblBorders>
        <w:top w:val="single" w:sz="24" w:space="0" w:color="000000" w:themeColor="text1"/>
        <w:left w:val="single" w:sz="24" w:space="0" w:color="000000" w:themeColor="text1"/>
        <w:bottom w:val="single" w:sz="24" w:space="0" w:color="000000" w:themeColor="text1"/>
        <w:right w:val="single" w:sz="24" w:space="0" w:color="000000" w:themeColor="text1"/>
      </w:tblBorders>
      <w:tblCellMar>
        <w:top w:w="0" w:type="dxa"/>
        <w:left w:w="108" w:type="dxa"/>
        <w:bottom w:w="0" w:type="dxa"/>
        <w:right w:w="108" w:type="dxa"/>
      </w:tblCellMar>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5-11">
    <w:name w:val="清单表 5 深色 - 着色 11"/>
    <w:basedOn w:val="affd"/>
    <w:uiPriority w:val="50"/>
    <w:qFormat/>
    <w:rPr>
      <w:color w:val="FFFFFF" w:themeColor="background1"/>
    </w:rPr>
    <w:tblPr>
      <w:tblInd w:w="0" w:type="dxa"/>
      <w:tblBorders>
        <w:top w:val="single" w:sz="24" w:space="0" w:color="5B9BD5" w:themeColor="accent1"/>
        <w:left w:val="single" w:sz="24" w:space="0" w:color="5B9BD5" w:themeColor="accent1"/>
        <w:bottom w:val="single" w:sz="24" w:space="0" w:color="5B9BD5" w:themeColor="accent1"/>
        <w:right w:val="single" w:sz="24" w:space="0" w:color="5B9BD5" w:themeColor="accent1"/>
      </w:tblBorders>
      <w:tblCellMar>
        <w:top w:w="0" w:type="dxa"/>
        <w:left w:w="108" w:type="dxa"/>
        <w:bottom w:w="0" w:type="dxa"/>
        <w:right w:w="108" w:type="dxa"/>
      </w:tblCellMar>
    </w:tblPr>
    <w:tcPr>
      <w:shd w:val="clear" w:color="auto" w:fill="5B9BD5"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5-21">
    <w:name w:val="清单表 5 深色 - 着色 21"/>
    <w:basedOn w:val="affd"/>
    <w:uiPriority w:val="50"/>
    <w:qFormat/>
    <w:rPr>
      <w:color w:val="FFFFFF" w:themeColor="background1"/>
    </w:rPr>
    <w:tblPr>
      <w:tblInd w:w="0" w:type="dxa"/>
      <w:tblBorders>
        <w:top w:val="single" w:sz="24" w:space="0" w:color="ED7D31" w:themeColor="accent2"/>
        <w:left w:val="single" w:sz="24" w:space="0" w:color="ED7D31" w:themeColor="accent2"/>
        <w:bottom w:val="single" w:sz="24" w:space="0" w:color="ED7D31" w:themeColor="accent2"/>
        <w:right w:val="single" w:sz="24" w:space="0" w:color="ED7D31" w:themeColor="accent2"/>
      </w:tblBorders>
      <w:tblCellMar>
        <w:top w:w="0" w:type="dxa"/>
        <w:left w:w="108" w:type="dxa"/>
        <w:bottom w:w="0" w:type="dxa"/>
        <w:right w:w="108" w:type="dxa"/>
      </w:tblCellMar>
    </w:tblPr>
    <w:tcPr>
      <w:shd w:val="clear" w:color="auto" w:fill="ED7D31"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5-31">
    <w:name w:val="清单表 5 深色 - 着色 31"/>
    <w:basedOn w:val="affd"/>
    <w:uiPriority w:val="50"/>
    <w:qFormat/>
    <w:rPr>
      <w:color w:val="FFFFFF" w:themeColor="background1"/>
    </w:rPr>
    <w:tblPr>
      <w:tblInd w:w="0" w:type="dxa"/>
      <w:tblBorders>
        <w:top w:val="single" w:sz="24" w:space="0" w:color="A5A5A5" w:themeColor="accent3"/>
        <w:left w:val="single" w:sz="24" w:space="0" w:color="A5A5A5" w:themeColor="accent3"/>
        <w:bottom w:val="single" w:sz="24" w:space="0" w:color="A5A5A5" w:themeColor="accent3"/>
        <w:right w:val="single" w:sz="24" w:space="0" w:color="A5A5A5" w:themeColor="accent3"/>
      </w:tblBorders>
      <w:tblCellMar>
        <w:top w:w="0" w:type="dxa"/>
        <w:left w:w="108" w:type="dxa"/>
        <w:bottom w:w="0" w:type="dxa"/>
        <w:right w:w="108" w:type="dxa"/>
      </w:tblCellMar>
    </w:tblPr>
    <w:tcPr>
      <w:shd w:val="clear" w:color="auto" w:fill="A5A5A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5-41">
    <w:name w:val="清单表 5 深色 - 着色 41"/>
    <w:basedOn w:val="affd"/>
    <w:uiPriority w:val="50"/>
    <w:qFormat/>
    <w:rPr>
      <w:color w:val="FFFFFF" w:themeColor="background1"/>
    </w:rPr>
    <w:tblPr>
      <w:tblInd w:w="0" w:type="dxa"/>
      <w:tblBorders>
        <w:top w:val="single" w:sz="24" w:space="0" w:color="FFC000" w:themeColor="accent4"/>
        <w:left w:val="single" w:sz="24" w:space="0" w:color="FFC000" w:themeColor="accent4"/>
        <w:bottom w:val="single" w:sz="24" w:space="0" w:color="FFC000" w:themeColor="accent4"/>
        <w:right w:val="single" w:sz="24" w:space="0" w:color="FFC000" w:themeColor="accent4"/>
      </w:tblBorders>
      <w:tblCellMar>
        <w:top w:w="0" w:type="dxa"/>
        <w:left w:w="108" w:type="dxa"/>
        <w:bottom w:w="0" w:type="dxa"/>
        <w:right w:w="108" w:type="dxa"/>
      </w:tblCellMar>
    </w:tblPr>
    <w:tcPr>
      <w:shd w:val="clear" w:color="auto" w:fill="FFC00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5-51">
    <w:name w:val="清单表 5 深色 - 着色 51"/>
    <w:basedOn w:val="affd"/>
    <w:uiPriority w:val="50"/>
    <w:qFormat/>
    <w:rPr>
      <w:color w:val="FFFFFF" w:themeColor="background1"/>
    </w:rPr>
    <w:tblPr>
      <w:tblInd w:w="0" w:type="dxa"/>
      <w:tblBorders>
        <w:top w:val="single" w:sz="24" w:space="0" w:color="4472C4" w:themeColor="accent5"/>
        <w:left w:val="single" w:sz="24" w:space="0" w:color="4472C4" w:themeColor="accent5"/>
        <w:bottom w:val="single" w:sz="24" w:space="0" w:color="4472C4" w:themeColor="accent5"/>
        <w:right w:val="single" w:sz="24" w:space="0" w:color="4472C4" w:themeColor="accent5"/>
      </w:tblBorders>
      <w:tblCellMar>
        <w:top w:w="0" w:type="dxa"/>
        <w:left w:w="108" w:type="dxa"/>
        <w:bottom w:w="0" w:type="dxa"/>
        <w:right w:w="108" w:type="dxa"/>
      </w:tblCellMar>
    </w:tblPr>
    <w:tcPr>
      <w:shd w:val="clear" w:color="auto" w:fill="4472C4"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5-61">
    <w:name w:val="清单表 5 深色 - 着色 61"/>
    <w:basedOn w:val="affd"/>
    <w:uiPriority w:val="50"/>
    <w:qFormat/>
    <w:rPr>
      <w:color w:val="FFFFFF" w:themeColor="background1"/>
    </w:rPr>
    <w:tblPr>
      <w:tblInd w:w="0" w:type="dxa"/>
      <w:tblBorders>
        <w:top w:val="single" w:sz="24" w:space="0" w:color="70AD47" w:themeColor="accent6"/>
        <w:left w:val="single" w:sz="24" w:space="0" w:color="70AD47" w:themeColor="accent6"/>
        <w:bottom w:val="single" w:sz="24" w:space="0" w:color="70AD47" w:themeColor="accent6"/>
        <w:right w:val="single" w:sz="24" w:space="0" w:color="70AD47" w:themeColor="accent6"/>
      </w:tblBorders>
      <w:tblCellMar>
        <w:top w:w="0" w:type="dxa"/>
        <w:left w:w="108" w:type="dxa"/>
        <w:bottom w:w="0" w:type="dxa"/>
        <w:right w:w="108" w:type="dxa"/>
      </w:tblCellMar>
    </w:tblPr>
    <w:tcPr>
      <w:shd w:val="clear" w:color="auto" w:fill="70AD4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610">
    <w:name w:val="清单表 6 彩色1"/>
    <w:basedOn w:val="affd"/>
    <w:uiPriority w:val="51"/>
    <w:qFormat/>
    <w:rPr>
      <w:color w:val="000000" w:themeColor="text1"/>
    </w:rPr>
    <w:tblPr>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6-11">
    <w:name w:val="清单表 6 彩色 - 着色 11"/>
    <w:basedOn w:val="affd"/>
    <w:uiPriority w:val="51"/>
    <w:qFormat/>
    <w:rPr>
      <w:color w:val="2E74B5" w:themeColor="accent1" w:themeShade="BF"/>
    </w:rPr>
    <w:tblPr>
      <w:tblInd w:w="0" w:type="dxa"/>
      <w:tblBorders>
        <w:top w:val="single" w:sz="4" w:space="0" w:color="5B9BD5" w:themeColor="accent1"/>
        <w:bottom w:val="single" w:sz="4" w:space="0" w:color="5B9BD5" w:themeColor="accent1"/>
      </w:tblBorders>
      <w:tblCellMar>
        <w:top w:w="0" w:type="dxa"/>
        <w:left w:w="108" w:type="dxa"/>
        <w:bottom w:w="0" w:type="dxa"/>
        <w:right w:w="108" w:type="dxa"/>
      </w:tblCellMar>
    </w:tblPr>
    <w:tblStylePr w:type="firstRow">
      <w:rPr>
        <w:b/>
        <w:bCs/>
      </w:rPr>
      <w:tblPr/>
      <w:tcPr>
        <w:tcBorders>
          <w:bottom w:val="single" w:sz="4" w:space="0" w:color="5B9BD5" w:themeColor="accent1"/>
        </w:tcBorders>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6-21">
    <w:name w:val="清单表 6 彩色 - 着色 21"/>
    <w:basedOn w:val="affd"/>
    <w:uiPriority w:val="51"/>
    <w:qFormat/>
    <w:rPr>
      <w:color w:val="C45911" w:themeColor="accent2" w:themeShade="BF"/>
    </w:rPr>
    <w:tblPr>
      <w:tblInd w:w="0" w:type="dxa"/>
      <w:tblBorders>
        <w:top w:val="single" w:sz="4" w:space="0" w:color="ED7D31" w:themeColor="accent2"/>
        <w:bottom w:val="single" w:sz="4" w:space="0" w:color="ED7D31" w:themeColor="accent2"/>
      </w:tblBorders>
      <w:tblCellMar>
        <w:top w:w="0" w:type="dxa"/>
        <w:left w:w="108" w:type="dxa"/>
        <w:bottom w:w="0" w:type="dxa"/>
        <w:right w:w="108" w:type="dxa"/>
      </w:tblCellMar>
    </w:tblPr>
    <w:tblStylePr w:type="firstRow">
      <w:rPr>
        <w:b/>
        <w:bCs/>
      </w:rPr>
      <w:tblPr/>
      <w:tcPr>
        <w:tcBorders>
          <w:bottom w:val="single" w:sz="4" w:space="0" w:color="ED7D31" w:themeColor="accent2"/>
        </w:tcBorders>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6-31">
    <w:name w:val="清单表 6 彩色 - 着色 31"/>
    <w:basedOn w:val="affd"/>
    <w:uiPriority w:val="51"/>
    <w:qFormat/>
    <w:rPr>
      <w:color w:val="7B7B7B" w:themeColor="accent3" w:themeShade="BF"/>
    </w:rPr>
    <w:tblPr>
      <w:tblInd w:w="0" w:type="dxa"/>
      <w:tblBorders>
        <w:top w:val="single" w:sz="4" w:space="0" w:color="A5A5A5" w:themeColor="accent3"/>
        <w:bottom w:val="single" w:sz="4" w:space="0" w:color="A5A5A5" w:themeColor="accent3"/>
      </w:tblBorders>
      <w:tblCellMar>
        <w:top w:w="0" w:type="dxa"/>
        <w:left w:w="108" w:type="dxa"/>
        <w:bottom w:w="0" w:type="dxa"/>
        <w:right w:w="108" w:type="dxa"/>
      </w:tblCellMar>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6-41">
    <w:name w:val="清单表 6 彩色 - 着色 41"/>
    <w:basedOn w:val="affd"/>
    <w:uiPriority w:val="51"/>
    <w:qFormat/>
    <w:rPr>
      <w:color w:val="BF8F00" w:themeColor="accent4" w:themeShade="BF"/>
    </w:rPr>
    <w:tblPr>
      <w:tblInd w:w="0" w:type="dxa"/>
      <w:tblBorders>
        <w:top w:val="single" w:sz="4" w:space="0" w:color="FFC000" w:themeColor="accent4"/>
        <w:bottom w:val="single" w:sz="4" w:space="0" w:color="FFC000" w:themeColor="accent4"/>
      </w:tblBorders>
      <w:tblCellMar>
        <w:top w:w="0" w:type="dxa"/>
        <w:left w:w="108" w:type="dxa"/>
        <w:bottom w:w="0" w:type="dxa"/>
        <w:right w:w="108" w:type="dxa"/>
      </w:tblCellMar>
    </w:tblPr>
    <w:tblStylePr w:type="firstRow">
      <w:rPr>
        <w:b/>
        <w:bCs/>
      </w:rPr>
      <w:tblPr/>
      <w:tcPr>
        <w:tcBorders>
          <w:bottom w:val="single" w:sz="4" w:space="0" w:color="FFC000" w:themeColor="accent4"/>
        </w:tcBorders>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6-51">
    <w:name w:val="清单表 6 彩色 - 着色 51"/>
    <w:basedOn w:val="affd"/>
    <w:uiPriority w:val="51"/>
    <w:qFormat/>
    <w:rPr>
      <w:color w:val="2F5496" w:themeColor="accent5" w:themeShade="BF"/>
    </w:rPr>
    <w:tblPr>
      <w:tblInd w:w="0" w:type="dxa"/>
      <w:tblBorders>
        <w:top w:val="single" w:sz="4" w:space="0" w:color="4472C4" w:themeColor="accent5"/>
        <w:bottom w:val="single" w:sz="4" w:space="0" w:color="4472C4" w:themeColor="accent5"/>
      </w:tblBorders>
      <w:tblCellMar>
        <w:top w:w="0" w:type="dxa"/>
        <w:left w:w="108" w:type="dxa"/>
        <w:bottom w:w="0" w:type="dxa"/>
        <w:right w:w="108" w:type="dxa"/>
      </w:tblCellMar>
    </w:tblPr>
    <w:tblStylePr w:type="firstRow">
      <w:rPr>
        <w:b/>
        <w:bCs/>
      </w:rPr>
      <w:tblPr/>
      <w:tcPr>
        <w:tcBorders>
          <w:bottom w:val="single" w:sz="4" w:space="0" w:color="4472C4" w:themeColor="accent5"/>
        </w:tcBorders>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6-61">
    <w:name w:val="清单表 6 彩色 - 着色 61"/>
    <w:basedOn w:val="affd"/>
    <w:uiPriority w:val="51"/>
    <w:qFormat/>
    <w:rPr>
      <w:color w:val="538135" w:themeColor="accent6" w:themeShade="BF"/>
    </w:rPr>
    <w:tblPr>
      <w:tblInd w:w="0" w:type="dxa"/>
      <w:tblBorders>
        <w:top w:val="single" w:sz="4" w:space="0" w:color="70AD47" w:themeColor="accent6"/>
        <w:bottom w:val="single" w:sz="4" w:space="0" w:color="70AD47" w:themeColor="accent6"/>
      </w:tblBorders>
      <w:tblCellMar>
        <w:top w:w="0" w:type="dxa"/>
        <w:left w:w="108" w:type="dxa"/>
        <w:bottom w:w="0" w:type="dxa"/>
        <w:right w:w="108" w:type="dxa"/>
      </w:tblCellMar>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710">
    <w:name w:val="清单表 7 彩色1"/>
    <w:basedOn w:val="affd"/>
    <w:uiPriority w:val="52"/>
    <w:qFormat/>
    <w:rPr>
      <w:color w:val="000000" w:themeColor="text1"/>
    </w:rPr>
    <w:tblPr>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7-11">
    <w:name w:val="清单表 7 彩色 - 着色 11"/>
    <w:basedOn w:val="affd"/>
    <w:uiPriority w:val="52"/>
    <w:qFormat/>
    <w:rPr>
      <w:color w:val="2E74B5" w:themeColor="accent1" w:themeShade="BF"/>
    </w:rPr>
    <w:tblPr>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5B9BD5"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1"/>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7-21">
    <w:name w:val="清单表 7 彩色 - 着色 21"/>
    <w:basedOn w:val="affd"/>
    <w:uiPriority w:val="52"/>
    <w:qFormat/>
    <w:rPr>
      <w:color w:val="C45911" w:themeColor="accent2" w:themeShade="BF"/>
    </w:rPr>
    <w:tblPr>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ED7D31"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D7D31"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D7D31"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D7D31" w:themeColor="accent2"/>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7-31">
    <w:name w:val="清单表 7 彩色 - 着色 31"/>
    <w:basedOn w:val="affd"/>
    <w:uiPriority w:val="52"/>
    <w:qFormat/>
    <w:rPr>
      <w:color w:val="7B7B7B" w:themeColor="accent3" w:themeShade="BF"/>
    </w:rPr>
    <w:tblPr>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7-41">
    <w:name w:val="清单表 7 彩色 - 着色 41"/>
    <w:basedOn w:val="affd"/>
    <w:uiPriority w:val="52"/>
    <w:qFormat/>
    <w:rPr>
      <w:color w:val="BF8F00" w:themeColor="accent4" w:themeShade="BF"/>
    </w:rPr>
    <w:tblPr>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FFC00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00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00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000" w:themeColor="accent4"/>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7-51">
    <w:name w:val="清单表 7 彩色 - 着色 51"/>
    <w:basedOn w:val="affd"/>
    <w:uiPriority w:val="52"/>
    <w:qFormat/>
    <w:rPr>
      <w:color w:val="2F5496" w:themeColor="accent5" w:themeShade="BF"/>
    </w:rPr>
    <w:tblPr>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4472C4"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5"/>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7-61">
    <w:name w:val="清单表 7 彩色 - 着色 61"/>
    <w:basedOn w:val="affd"/>
    <w:uiPriority w:val="52"/>
    <w:qFormat/>
    <w:rPr>
      <w:color w:val="538135" w:themeColor="accent6" w:themeShade="BF"/>
    </w:rPr>
    <w:tblPr>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Char9">
    <w:name w:val="日期 Char"/>
    <w:basedOn w:val="affc"/>
    <w:link w:val="affff0"/>
    <w:uiPriority w:val="99"/>
    <w:semiHidden/>
    <w:qFormat/>
    <w:rPr>
      <w:kern w:val="2"/>
      <w:sz w:val="21"/>
      <w:szCs w:val="24"/>
    </w:rPr>
  </w:style>
  <w:style w:type="character" w:customStyle="1" w:styleId="1f4">
    <w:name w:val="书籍标题1"/>
    <w:basedOn w:val="affc"/>
    <w:uiPriority w:val="33"/>
    <w:qFormat/>
    <w:rPr>
      <w:b/>
      <w:bCs/>
      <w:i/>
      <w:iCs/>
      <w:spacing w:val="5"/>
    </w:rPr>
  </w:style>
  <w:style w:type="paragraph" w:customStyle="1" w:styleId="1f5">
    <w:name w:val="书目1"/>
    <w:basedOn w:val="affb"/>
    <w:next w:val="affb"/>
    <w:uiPriority w:val="37"/>
    <w:semiHidden/>
    <w:unhideWhenUsed/>
    <w:qFormat/>
  </w:style>
  <w:style w:type="table" w:customStyle="1" w:styleId="111">
    <w:name w:val="网格表 1 浅色1"/>
    <w:basedOn w:val="affd"/>
    <w:uiPriority w:val="46"/>
    <w:qFormat/>
    <w:tblPr>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1-111">
    <w:name w:val="网格表 1 浅色 - 着色 11"/>
    <w:basedOn w:val="affd"/>
    <w:uiPriority w:val="46"/>
    <w:qFormat/>
    <w:tblPr>
      <w:tblInd w:w="0" w:type="dxa"/>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CellMar>
        <w:top w:w="0" w:type="dxa"/>
        <w:left w:w="108" w:type="dxa"/>
        <w:bottom w:w="0" w:type="dxa"/>
        <w:right w:w="108" w:type="dxa"/>
      </w:tblCellMar>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1-211">
    <w:name w:val="网格表 1 浅色 - 着色 21"/>
    <w:basedOn w:val="affd"/>
    <w:uiPriority w:val="46"/>
    <w:qFormat/>
    <w:tblPr>
      <w:tblInd w:w="0" w:type="dxa"/>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CellMar>
        <w:top w:w="0" w:type="dxa"/>
        <w:left w:w="108" w:type="dxa"/>
        <w:bottom w:w="0" w:type="dxa"/>
        <w:right w:w="108" w:type="dxa"/>
      </w:tblCellMar>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1-311">
    <w:name w:val="网格表 1 浅色 - 着色 31"/>
    <w:basedOn w:val="affd"/>
    <w:uiPriority w:val="46"/>
    <w:qFormat/>
    <w:tblPr>
      <w:tblInd w:w="0" w:type="dxa"/>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CellMar>
        <w:top w:w="0" w:type="dxa"/>
        <w:left w:w="108" w:type="dxa"/>
        <w:bottom w:w="0" w:type="dxa"/>
        <w:right w:w="108" w:type="dxa"/>
      </w:tblCellMar>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1-411">
    <w:name w:val="网格表 1 浅色 - 着色 41"/>
    <w:basedOn w:val="affd"/>
    <w:uiPriority w:val="46"/>
    <w:qFormat/>
    <w:tblPr>
      <w:tblInd w:w="0" w:type="dxa"/>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CellMar>
        <w:top w:w="0" w:type="dxa"/>
        <w:left w:w="108" w:type="dxa"/>
        <w:bottom w:w="0" w:type="dxa"/>
        <w:right w:w="108" w:type="dxa"/>
      </w:tblCellMar>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customStyle="1" w:styleId="1-511">
    <w:name w:val="网格表 1 浅色 - 着色 51"/>
    <w:basedOn w:val="affd"/>
    <w:uiPriority w:val="46"/>
    <w:qFormat/>
    <w:tblPr>
      <w:tblInd w:w="0" w:type="dxa"/>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1-611">
    <w:name w:val="网格表 1 浅色 - 着色 61"/>
    <w:basedOn w:val="affd"/>
    <w:uiPriority w:val="46"/>
    <w:qFormat/>
    <w:tblPr>
      <w:tblInd w:w="0" w:type="dxa"/>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CellMar>
        <w:top w:w="0" w:type="dxa"/>
        <w:left w:w="108" w:type="dxa"/>
        <w:bottom w:w="0" w:type="dxa"/>
        <w:right w:w="108" w:type="dxa"/>
      </w:tblCellMar>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211">
    <w:name w:val="网格表 21"/>
    <w:basedOn w:val="affd"/>
    <w:uiPriority w:val="47"/>
    <w:qFormat/>
    <w:tblPr>
      <w:tblInd w:w="0" w:type="dxa"/>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CellMar>
        <w:top w:w="0" w:type="dxa"/>
        <w:left w:w="108" w:type="dxa"/>
        <w:bottom w:w="0" w:type="dxa"/>
        <w:right w:w="108" w:type="dxa"/>
      </w:tblCellMar>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111">
    <w:name w:val="网格表 2 - 着色 11"/>
    <w:basedOn w:val="affd"/>
    <w:uiPriority w:val="47"/>
    <w:qFormat/>
    <w:tblPr>
      <w:tblInd w:w="0" w:type="dxa"/>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CellMar>
        <w:top w:w="0" w:type="dxa"/>
        <w:left w:w="108" w:type="dxa"/>
        <w:bottom w:w="0" w:type="dxa"/>
        <w:right w:w="108" w:type="dxa"/>
      </w:tblCellMar>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2-211">
    <w:name w:val="网格表 2 - 着色 21"/>
    <w:basedOn w:val="affd"/>
    <w:uiPriority w:val="47"/>
    <w:qFormat/>
    <w:tblPr>
      <w:tblInd w:w="0" w:type="dxa"/>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CellMar>
        <w:top w:w="0" w:type="dxa"/>
        <w:left w:w="108" w:type="dxa"/>
        <w:bottom w:w="0" w:type="dxa"/>
        <w:right w:w="108" w:type="dxa"/>
      </w:tblCellMar>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2-311">
    <w:name w:val="网格表 2 - 着色 31"/>
    <w:basedOn w:val="affd"/>
    <w:uiPriority w:val="47"/>
    <w:qFormat/>
    <w:tblPr>
      <w:tblInd w:w="0" w:type="dxa"/>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CellMar>
        <w:top w:w="0" w:type="dxa"/>
        <w:left w:w="108" w:type="dxa"/>
        <w:bottom w:w="0" w:type="dxa"/>
        <w:right w:w="108" w:type="dxa"/>
      </w:tblCellMar>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2-411">
    <w:name w:val="网格表 2 - 着色 41"/>
    <w:basedOn w:val="affd"/>
    <w:uiPriority w:val="47"/>
    <w:qFormat/>
    <w:tblPr>
      <w:tblInd w:w="0" w:type="dxa"/>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CellMar>
        <w:top w:w="0" w:type="dxa"/>
        <w:left w:w="108" w:type="dxa"/>
        <w:bottom w:w="0" w:type="dxa"/>
        <w:right w:w="108" w:type="dxa"/>
      </w:tblCellMar>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2-511">
    <w:name w:val="网格表 2 - 着色 51"/>
    <w:basedOn w:val="affd"/>
    <w:uiPriority w:val="47"/>
    <w:qFormat/>
    <w:tblPr>
      <w:tblInd w:w="0" w:type="dxa"/>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CellMar>
        <w:top w:w="0" w:type="dxa"/>
        <w:left w:w="108" w:type="dxa"/>
        <w:bottom w:w="0" w:type="dxa"/>
        <w:right w:w="108" w:type="dxa"/>
      </w:tblCellMar>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2-611">
    <w:name w:val="网格表 2 - 着色 61"/>
    <w:basedOn w:val="affd"/>
    <w:uiPriority w:val="47"/>
    <w:qFormat/>
    <w:tblPr>
      <w:tblInd w:w="0" w:type="dxa"/>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CellMar>
        <w:top w:w="0" w:type="dxa"/>
        <w:left w:w="108" w:type="dxa"/>
        <w:bottom w:w="0" w:type="dxa"/>
        <w:right w:w="108" w:type="dxa"/>
      </w:tblCellMar>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311">
    <w:name w:val="网格表 31"/>
    <w:basedOn w:val="affd"/>
    <w:uiPriority w:val="48"/>
    <w:qFormat/>
    <w:tblPr>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3-110">
    <w:name w:val="网格表 3 - 着色 11"/>
    <w:basedOn w:val="affd"/>
    <w:uiPriority w:val="48"/>
    <w:qFormat/>
    <w:tblPr>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customStyle="1" w:styleId="3-210">
    <w:name w:val="网格表 3 - 着色 21"/>
    <w:basedOn w:val="affd"/>
    <w:uiPriority w:val="48"/>
    <w:qFormat/>
    <w:tblPr>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customStyle="1" w:styleId="3-310">
    <w:name w:val="网格表 3 - 着色 31"/>
    <w:basedOn w:val="affd"/>
    <w:uiPriority w:val="48"/>
    <w:qFormat/>
    <w:tblPr>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customStyle="1" w:styleId="3-410">
    <w:name w:val="网格表 3 - 着色 41"/>
    <w:basedOn w:val="affd"/>
    <w:uiPriority w:val="48"/>
    <w:qFormat/>
    <w:tblPr>
      <w:tblInd w:w="0"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customStyle="1" w:styleId="3-510">
    <w:name w:val="网格表 3 - 着色 51"/>
    <w:basedOn w:val="affd"/>
    <w:uiPriority w:val="48"/>
    <w:qFormat/>
    <w:tblPr>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customStyle="1" w:styleId="3-610">
    <w:name w:val="网格表 3 - 着色 61"/>
    <w:basedOn w:val="affd"/>
    <w:uiPriority w:val="48"/>
    <w:qFormat/>
    <w:tblPr>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customStyle="1" w:styleId="411">
    <w:name w:val="网格表 41"/>
    <w:basedOn w:val="affd"/>
    <w:uiPriority w:val="49"/>
    <w:qFormat/>
    <w:tblPr>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4-110">
    <w:name w:val="网格表 4 - 着色 11"/>
    <w:basedOn w:val="affd"/>
    <w:uiPriority w:val="49"/>
    <w:qFormat/>
    <w:tblPr>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4-210">
    <w:name w:val="网格表 4 - 着色 21"/>
    <w:basedOn w:val="affd"/>
    <w:uiPriority w:val="49"/>
    <w:qFormat/>
    <w:tblPr>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4-310">
    <w:name w:val="网格表 4 - 着色 31"/>
    <w:basedOn w:val="affd"/>
    <w:uiPriority w:val="49"/>
    <w:qFormat/>
    <w:tblPr>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4-410">
    <w:name w:val="网格表 4 - 着色 41"/>
    <w:basedOn w:val="affd"/>
    <w:uiPriority w:val="49"/>
    <w:qFormat/>
    <w:tblPr>
      <w:tblInd w:w="0"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4-510">
    <w:name w:val="网格表 4 - 着色 51"/>
    <w:basedOn w:val="affd"/>
    <w:uiPriority w:val="49"/>
    <w:qFormat/>
    <w:tblPr>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4-610">
    <w:name w:val="网格表 4 - 着色 61"/>
    <w:basedOn w:val="affd"/>
    <w:uiPriority w:val="49"/>
    <w:qFormat/>
    <w:tblPr>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511">
    <w:name w:val="网格表 5 深色1"/>
    <w:basedOn w:val="affd"/>
    <w:uiPriority w:val="50"/>
    <w:qFormat/>
    <w:tblPr>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5-110">
    <w:name w:val="网格表 5 深色 - 着色 11"/>
    <w:basedOn w:val="affd"/>
    <w:uiPriority w:val="50"/>
    <w:qFormat/>
    <w:tblPr>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210">
    <w:name w:val="网格表 5 深色 - 着色 21"/>
    <w:basedOn w:val="affd"/>
    <w:uiPriority w:val="50"/>
    <w:qFormat/>
    <w:tblPr>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5-310">
    <w:name w:val="网格表 5 深色 - 着色 31"/>
    <w:basedOn w:val="affd"/>
    <w:uiPriority w:val="50"/>
    <w:qFormat/>
    <w:tblPr>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customStyle="1" w:styleId="5-410">
    <w:name w:val="网格表 5 深色 - 着色 41"/>
    <w:basedOn w:val="affd"/>
    <w:uiPriority w:val="50"/>
    <w:qFormat/>
    <w:tblPr>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customStyle="1" w:styleId="5-510">
    <w:name w:val="网格表 5 深色 - 着色 51"/>
    <w:basedOn w:val="affd"/>
    <w:uiPriority w:val="50"/>
    <w:qFormat/>
    <w:tblPr>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5-610">
    <w:name w:val="网格表 5 深色 - 着色 61"/>
    <w:basedOn w:val="affd"/>
    <w:uiPriority w:val="50"/>
    <w:qFormat/>
    <w:tblPr>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611">
    <w:name w:val="网格表 6 彩色1"/>
    <w:basedOn w:val="affd"/>
    <w:uiPriority w:val="51"/>
    <w:qFormat/>
    <w:rPr>
      <w:color w:val="000000" w:themeColor="text1"/>
    </w:rPr>
    <w:tblPr>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6-110">
    <w:name w:val="网格表 6 彩色 - 着色 11"/>
    <w:basedOn w:val="affd"/>
    <w:uiPriority w:val="51"/>
    <w:qFormat/>
    <w:rPr>
      <w:color w:val="2E74B5" w:themeColor="accent1" w:themeShade="BF"/>
    </w:rPr>
    <w:tblPr>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6-210">
    <w:name w:val="网格表 6 彩色 - 着色 21"/>
    <w:basedOn w:val="affd"/>
    <w:uiPriority w:val="51"/>
    <w:qFormat/>
    <w:rPr>
      <w:color w:val="C45911" w:themeColor="accent2" w:themeShade="BF"/>
    </w:rPr>
    <w:tblPr>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6-310">
    <w:name w:val="网格表 6 彩色 - 着色 31"/>
    <w:basedOn w:val="affd"/>
    <w:uiPriority w:val="51"/>
    <w:qFormat/>
    <w:rPr>
      <w:color w:val="7B7B7B" w:themeColor="accent3" w:themeShade="BF"/>
    </w:rPr>
    <w:tblPr>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6-410">
    <w:name w:val="网格表 6 彩色 - 着色 41"/>
    <w:basedOn w:val="affd"/>
    <w:uiPriority w:val="51"/>
    <w:qFormat/>
    <w:rPr>
      <w:color w:val="BF8F00" w:themeColor="accent4" w:themeShade="BF"/>
    </w:rPr>
    <w:tblPr>
      <w:tblInd w:w="0"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CellMar>
        <w:top w:w="0" w:type="dxa"/>
        <w:left w:w="108" w:type="dxa"/>
        <w:bottom w:w="0" w:type="dxa"/>
        <w:right w:w="108" w:type="dxa"/>
      </w:tblCellMar>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6-510">
    <w:name w:val="网格表 6 彩色 - 着色 51"/>
    <w:basedOn w:val="affd"/>
    <w:uiPriority w:val="51"/>
    <w:qFormat/>
    <w:rPr>
      <w:color w:val="2F5496" w:themeColor="accent5" w:themeShade="BF"/>
    </w:rPr>
    <w:tblPr>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6-610">
    <w:name w:val="网格表 6 彩色 - 着色 61"/>
    <w:basedOn w:val="affd"/>
    <w:uiPriority w:val="51"/>
    <w:qFormat/>
    <w:rPr>
      <w:color w:val="538135" w:themeColor="accent6" w:themeShade="BF"/>
    </w:rPr>
    <w:tblPr>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711">
    <w:name w:val="网格表 7 彩色1"/>
    <w:basedOn w:val="affd"/>
    <w:uiPriority w:val="52"/>
    <w:qFormat/>
    <w:rPr>
      <w:color w:val="000000" w:themeColor="text1"/>
    </w:rPr>
    <w:tblPr>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7-110">
    <w:name w:val="网格表 7 彩色 - 着色 11"/>
    <w:basedOn w:val="affd"/>
    <w:uiPriority w:val="52"/>
    <w:qFormat/>
    <w:rPr>
      <w:color w:val="2E74B5" w:themeColor="accent1" w:themeShade="BF"/>
    </w:rPr>
    <w:tblPr>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customStyle="1" w:styleId="7-210">
    <w:name w:val="网格表 7 彩色 - 着色 21"/>
    <w:basedOn w:val="affd"/>
    <w:uiPriority w:val="52"/>
    <w:qFormat/>
    <w:rPr>
      <w:color w:val="C45911" w:themeColor="accent2" w:themeShade="BF"/>
    </w:rPr>
    <w:tblPr>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customStyle="1" w:styleId="7-310">
    <w:name w:val="网格表 7 彩色 - 着色 31"/>
    <w:basedOn w:val="affd"/>
    <w:uiPriority w:val="52"/>
    <w:qFormat/>
    <w:rPr>
      <w:color w:val="7B7B7B" w:themeColor="accent3" w:themeShade="BF"/>
    </w:rPr>
    <w:tblPr>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customStyle="1" w:styleId="7-410">
    <w:name w:val="网格表 7 彩色 - 着色 41"/>
    <w:basedOn w:val="affd"/>
    <w:uiPriority w:val="52"/>
    <w:qFormat/>
    <w:rPr>
      <w:color w:val="BF8F00" w:themeColor="accent4" w:themeShade="BF"/>
    </w:rPr>
    <w:tblPr>
      <w:tblInd w:w="0"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customStyle="1" w:styleId="7-510">
    <w:name w:val="网格表 7 彩色 - 着色 51"/>
    <w:basedOn w:val="affd"/>
    <w:uiPriority w:val="52"/>
    <w:qFormat/>
    <w:rPr>
      <w:color w:val="2F5496" w:themeColor="accent5" w:themeShade="BF"/>
    </w:rPr>
    <w:tblPr>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customStyle="1" w:styleId="7-610">
    <w:name w:val="网格表 7 彩色 - 着色 61"/>
    <w:basedOn w:val="affd"/>
    <w:uiPriority w:val="52"/>
    <w:qFormat/>
    <w:rPr>
      <w:color w:val="538135" w:themeColor="accent6" w:themeShade="BF"/>
    </w:rPr>
    <w:tblPr>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customStyle="1" w:styleId="1f6">
    <w:name w:val="网格型浅色1"/>
    <w:basedOn w:val="affd"/>
    <w:uiPriority w:val="40"/>
    <w:qFormat/>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customStyle="1" w:styleId="Chara">
    <w:name w:val="尾注文本 Char"/>
    <w:basedOn w:val="affc"/>
    <w:link w:val="affff1"/>
    <w:uiPriority w:val="99"/>
    <w:semiHidden/>
    <w:qFormat/>
    <w:rPr>
      <w:kern w:val="2"/>
      <w:sz w:val="21"/>
      <w:szCs w:val="24"/>
    </w:rPr>
  </w:style>
  <w:style w:type="character" w:customStyle="1" w:styleId="Char2">
    <w:name w:val="文档结构图 Char"/>
    <w:basedOn w:val="affc"/>
    <w:link w:val="afff6"/>
    <w:uiPriority w:val="99"/>
    <w:semiHidden/>
    <w:qFormat/>
    <w:rPr>
      <w:rFonts w:ascii="Microsoft YaHei UI" w:eastAsia="Microsoft YaHei UI"/>
      <w:kern w:val="2"/>
      <w:sz w:val="18"/>
      <w:szCs w:val="18"/>
    </w:rPr>
  </w:style>
  <w:style w:type="table" w:customStyle="1" w:styleId="112">
    <w:name w:val="无格式表格 11"/>
    <w:basedOn w:val="affd"/>
    <w:uiPriority w:val="41"/>
    <w:qFormat/>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212">
    <w:name w:val="无格式表格 21"/>
    <w:basedOn w:val="affd"/>
    <w:uiPriority w:val="42"/>
    <w:qFormat/>
    <w:tblPr>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312">
    <w:name w:val="无格式表格 31"/>
    <w:basedOn w:val="affd"/>
    <w:uiPriority w:val="43"/>
    <w:qFormat/>
    <w:tblPr>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412">
    <w:name w:val="无格式表格 41"/>
    <w:basedOn w:val="affd"/>
    <w:uiPriority w:val="44"/>
    <w:qFormat/>
    <w:tblPr>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512">
    <w:name w:val="无格式表格 51"/>
    <w:basedOn w:val="affd"/>
    <w:uiPriority w:val="45"/>
    <w:qFormat/>
    <w:tblPr>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afffffffff3">
    <w:name w:val="No Spacing"/>
    <w:uiPriority w:val="1"/>
    <w:qFormat/>
    <w:pPr>
      <w:widowControl w:val="0"/>
      <w:jc w:val="both"/>
    </w:pPr>
    <w:rPr>
      <w:kern w:val="2"/>
      <w:sz w:val="21"/>
      <w:szCs w:val="24"/>
    </w:rPr>
  </w:style>
  <w:style w:type="character" w:customStyle="1" w:styleId="Chare">
    <w:name w:val="信息标题 Char"/>
    <w:basedOn w:val="affc"/>
    <w:link w:val="affffc"/>
    <w:uiPriority w:val="99"/>
    <w:semiHidden/>
    <w:qFormat/>
    <w:rPr>
      <w:rFonts w:asciiTheme="majorHAnsi" w:eastAsiaTheme="majorEastAsia" w:hAnsiTheme="majorHAnsi" w:cstheme="majorBidi"/>
      <w:kern w:val="2"/>
      <w:sz w:val="24"/>
      <w:szCs w:val="24"/>
      <w:shd w:val="pct20" w:color="auto" w:fill="auto"/>
    </w:rPr>
  </w:style>
  <w:style w:type="paragraph" w:styleId="afffffffff4">
    <w:name w:val="Quote"/>
    <w:basedOn w:val="affb"/>
    <w:next w:val="affb"/>
    <w:link w:val="Charf5"/>
    <w:uiPriority w:val="29"/>
    <w:qFormat/>
    <w:pPr>
      <w:spacing w:before="200" w:after="160"/>
      <w:ind w:left="864" w:right="864"/>
      <w:jc w:val="center"/>
    </w:pPr>
    <w:rPr>
      <w:i/>
      <w:iCs/>
      <w:color w:val="404040" w:themeColor="text1" w:themeTint="BF"/>
    </w:rPr>
  </w:style>
  <w:style w:type="character" w:customStyle="1" w:styleId="Charf5">
    <w:name w:val="引用 Char"/>
    <w:basedOn w:val="affc"/>
    <w:link w:val="afffffffff4"/>
    <w:uiPriority w:val="29"/>
    <w:qFormat/>
    <w:rPr>
      <w:i/>
      <w:iCs/>
      <w:color w:val="404040" w:themeColor="text1" w:themeTint="BF"/>
      <w:kern w:val="2"/>
      <w:sz w:val="21"/>
      <w:szCs w:val="24"/>
    </w:rPr>
  </w:style>
  <w:style w:type="character" w:styleId="afffffffff5">
    <w:name w:val="Placeholder Text"/>
    <w:basedOn w:val="affc"/>
    <w:uiPriority w:val="99"/>
    <w:semiHidden/>
    <w:qFormat/>
    <w:rPr>
      <w:color w:val="808080"/>
    </w:rPr>
  </w:style>
  <w:style w:type="character" w:customStyle="1" w:styleId="Charf0">
    <w:name w:val="正文首行缩进 Char"/>
    <w:basedOn w:val="Char6"/>
    <w:link w:val="afffff0"/>
    <w:uiPriority w:val="99"/>
    <w:semiHidden/>
    <w:qFormat/>
    <w:rPr>
      <w:kern w:val="2"/>
      <w:sz w:val="21"/>
      <w:szCs w:val="24"/>
    </w:rPr>
  </w:style>
  <w:style w:type="character" w:customStyle="1" w:styleId="Char7">
    <w:name w:val="正文文本缩进 Char"/>
    <w:basedOn w:val="affc"/>
    <w:link w:val="afffc"/>
    <w:uiPriority w:val="99"/>
    <w:semiHidden/>
    <w:qFormat/>
    <w:rPr>
      <w:kern w:val="2"/>
      <w:sz w:val="21"/>
      <w:szCs w:val="24"/>
    </w:rPr>
  </w:style>
  <w:style w:type="character" w:customStyle="1" w:styleId="2Char2">
    <w:name w:val="正文首行缩进 2 Char"/>
    <w:basedOn w:val="Char7"/>
    <w:link w:val="28"/>
    <w:uiPriority w:val="99"/>
    <w:semiHidden/>
    <w:qFormat/>
    <w:rPr>
      <w:kern w:val="2"/>
      <w:sz w:val="21"/>
      <w:szCs w:val="24"/>
    </w:rPr>
  </w:style>
  <w:style w:type="character" w:customStyle="1" w:styleId="2Char1">
    <w:name w:val="正文文本 2 Char"/>
    <w:basedOn w:val="affc"/>
    <w:link w:val="25"/>
    <w:uiPriority w:val="99"/>
    <w:semiHidden/>
    <w:qFormat/>
    <w:rPr>
      <w:kern w:val="2"/>
      <w:sz w:val="21"/>
      <w:szCs w:val="24"/>
    </w:rPr>
  </w:style>
  <w:style w:type="character" w:customStyle="1" w:styleId="3Char">
    <w:name w:val="正文文本 3 Char"/>
    <w:basedOn w:val="affc"/>
    <w:link w:val="34"/>
    <w:uiPriority w:val="99"/>
    <w:semiHidden/>
    <w:qFormat/>
    <w:rPr>
      <w:kern w:val="2"/>
      <w:sz w:val="16"/>
      <w:szCs w:val="16"/>
    </w:rPr>
  </w:style>
  <w:style w:type="character" w:customStyle="1" w:styleId="2Char0">
    <w:name w:val="正文文本缩进 2 Char"/>
    <w:basedOn w:val="affc"/>
    <w:link w:val="24"/>
    <w:uiPriority w:val="99"/>
    <w:semiHidden/>
    <w:qFormat/>
    <w:rPr>
      <w:kern w:val="2"/>
      <w:sz w:val="21"/>
      <w:szCs w:val="24"/>
    </w:rPr>
  </w:style>
  <w:style w:type="character" w:customStyle="1" w:styleId="3Char0">
    <w:name w:val="正文文本缩进 3 Char"/>
    <w:basedOn w:val="affc"/>
    <w:link w:val="36"/>
    <w:uiPriority w:val="99"/>
    <w:semiHidden/>
    <w:qFormat/>
    <w:rPr>
      <w:kern w:val="2"/>
      <w:sz w:val="16"/>
      <w:szCs w:val="16"/>
    </w:rPr>
  </w:style>
  <w:style w:type="character" w:customStyle="1" w:styleId="Char0">
    <w:name w:val="注释标题 Char"/>
    <w:basedOn w:val="affc"/>
    <w:link w:val="afff1"/>
    <w:uiPriority w:val="99"/>
    <w:semiHidden/>
    <w:qFormat/>
    <w:rPr>
      <w:kern w:val="2"/>
      <w:sz w:val="21"/>
      <w:szCs w:val="24"/>
    </w:rPr>
  </w:style>
  <w:style w:type="paragraph" w:customStyle="1" w:styleId="afffffffff6">
    <w:name w:val="附录无标题章"/>
    <w:basedOn w:val="afb"/>
    <w:qFormat/>
    <w:pPr>
      <w:spacing w:beforeLines="0" w:before="0" w:afterLines="0" w:after="0"/>
      <w:outlineLvl w:val="9"/>
    </w:pPr>
    <w:rPr>
      <w:rFonts w:asciiTheme="majorEastAsia" w:eastAsiaTheme="majorEastAsia"/>
    </w:rPr>
  </w:style>
  <w:style w:type="paragraph" w:customStyle="1" w:styleId="afffffffff7">
    <w:name w:val="附录一级无标题条"/>
    <w:basedOn w:val="afc"/>
    <w:qFormat/>
    <w:pPr>
      <w:spacing w:beforeLines="0" w:before="0" w:afterLines="0" w:after="0"/>
      <w:outlineLvl w:val="9"/>
    </w:pPr>
    <w:rPr>
      <w:rFonts w:asciiTheme="majorEastAsia" w:eastAsiaTheme="majorEastAsia"/>
    </w:rPr>
  </w:style>
  <w:style w:type="paragraph" w:customStyle="1" w:styleId="afffffffff8">
    <w:name w:val="附录二级无标题条"/>
    <w:basedOn w:val="afd"/>
    <w:qFormat/>
    <w:pPr>
      <w:spacing w:beforeLines="0" w:before="0" w:afterLines="0" w:after="0"/>
    </w:pPr>
    <w:rPr>
      <w:rFonts w:asciiTheme="majorEastAsia" w:eastAsiaTheme="majorEastAsia"/>
    </w:rPr>
  </w:style>
  <w:style w:type="paragraph" w:customStyle="1" w:styleId="afffffffff9">
    <w:name w:val="附录三级无标题条"/>
    <w:basedOn w:val="afe"/>
    <w:qFormat/>
    <w:pPr>
      <w:spacing w:beforeLines="0" w:before="0" w:afterLines="0" w:after="0"/>
    </w:pPr>
    <w:rPr>
      <w:rFonts w:asciiTheme="majorEastAsia" w:eastAsiaTheme="majorEastAsia"/>
    </w:rPr>
  </w:style>
  <w:style w:type="paragraph" w:customStyle="1" w:styleId="afffffffffa">
    <w:name w:val="附录四级无标题条"/>
    <w:basedOn w:val="aff"/>
    <w:qFormat/>
    <w:pPr>
      <w:spacing w:beforeLines="0" w:before="0" w:afterLines="0" w:after="0"/>
    </w:pPr>
    <w:rPr>
      <w:rFonts w:asciiTheme="majorEastAsia" w:eastAsiaTheme="majorEastAsia"/>
    </w:rPr>
  </w:style>
  <w:style w:type="paragraph" w:customStyle="1" w:styleId="TB">
    <w:name w:val="标准标志TB"/>
    <w:basedOn w:val="affb"/>
    <w:qFormat/>
    <w:pPr>
      <w:widowControl/>
      <w:shd w:val="solid" w:color="FFFFFF" w:fill="FFFFFF"/>
      <w:spacing w:line="0" w:lineRule="atLeast"/>
      <w:jc w:val="right"/>
    </w:pPr>
    <w:rPr>
      <w:rFonts w:eastAsia="Arial Unicode MS"/>
      <w:b/>
      <w:w w:val="130"/>
      <w:sz w:val="96"/>
      <w:szCs w:val="20"/>
    </w:rPr>
  </w:style>
  <w:style w:type="paragraph" w:customStyle="1" w:styleId="TB0">
    <w:name w:val="标准称谓TB"/>
    <w:basedOn w:val="affb"/>
    <w:qFormat/>
    <w:pPr>
      <w:kinsoku w:val="0"/>
      <w:overflowPunct w:val="0"/>
      <w:autoSpaceDE w:val="0"/>
      <w:autoSpaceDN w:val="0"/>
      <w:spacing w:line="0" w:lineRule="atLeast"/>
      <w:jc w:val="center"/>
    </w:pPr>
    <w:rPr>
      <w:rFonts w:ascii="黑体" w:eastAsia="黑体" w:hAnsi="黑体"/>
      <w:bCs/>
      <w:spacing w:val="40"/>
      <w:kern w:val="0"/>
      <w:sz w:val="72"/>
      <w:szCs w:val="20"/>
    </w:rPr>
  </w:style>
  <w:style w:type="paragraph" w:customStyle="1" w:styleId="GB2">
    <w:name w:val="发布GB"/>
    <w:basedOn w:val="afffb"/>
    <w:qFormat/>
    <w:pPr>
      <w:spacing w:after="0" w:line="280" w:lineRule="exact"/>
      <w:ind w:left="284"/>
    </w:pPr>
    <w:rPr>
      <w:rFonts w:ascii="黑体" w:eastAsia="黑体"/>
      <w:kern w:val="3"/>
      <w:sz w:val="28"/>
    </w:rPr>
  </w:style>
  <w:style w:type="paragraph" w:customStyle="1" w:styleId="DB2">
    <w:name w:val="发布DB"/>
    <w:basedOn w:val="GB2"/>
    <w:qFormat/>
    <w:pPr>
      <w:ind w:left="567"/>
    </w:pPr>
  </w:style>
  <w:style w:type="paragraph" w:customStyle="1" w:styleId="HB2">
    <w:name w:val="发布HB"/>
    <w:basedOn w:val="GB2"/>
    <w:qFormat/>
    <w:pPr>
      <w:ind w:left="567"/>
    </w:pPr>
  </w:style>
  <w:style w:type="paragraph" w:customStyle="1" w:styleId="QB2">
    <w:name w:val="发布QB"/>
    <w:basedOn w:val="GB2"/>
    <w:qFormat/>
    <w:pPr>
      <w:ind w:left="567"/>
    </w:pPr>
  </w:style>
  <w:style w:type="paragraph" w:customStyle="1" w:styleId="TB1">
    <w:name w:val="发布TB"/>
    <w:basedOn w:val="GB2"/>
    <w:qFormat/>
    <w:pPr>
      <w:ind w:left="567"/>
    </w:pPr>
  </w:style>
  <w:style w:type="paragraph" w:customStyle="1" w:styleId="TB2">
    <w:name w:val="发布部门TB"/>
    <w:basedOn w:val="affb"/>
    <w:qFormat/>
    <w:pPr>
      <w:widowControl/>
      <w:spacing w:line="360" w:lineRule="exact"/>
      <w:jc w:val="center"/>
    </w:pPr>
    <w:rPr>
      <w:rFonts w:ascii="黑体" w:eastAsia="黑体" w:hAnsi="黑体"/>
      <w:spacing w:val="20"/>
      <w:w w:val="135"/>
      <w:kern w:val="0"/>
      <w:sz w:val="36"/>
      <w:szCs w:val="20"/>
    </w:rPr>
  </w:style>
  <w:style w:type="paragraph" w:customStyle="1" w:styleId="CEC">
    <w:name w:val="标准标志CEC"/>
    <w:basedOn w:val="affb"/>
    <w:qFormat/>
    <w:pPr>
      <w:jc w:val="right"/>
    </w:pPr>
    <w:rPr>
      <w:rFonts w:eastAsia="Times New Roman"/>
      <w:b/>
      <w:w w:val="130"/>
      <w:sz w:val="96"/>
    </w:rPr>
  </w:style>
  <w:style w:type="paragraph" w:customStyle="1" w:styleId="CEC0">
    <w:name w:val="标准称谓CEC"/>
    <w:basedOn w:val="affb"/>
    <w:qFormat/>
    <w:pPr>
      <w:jc w:val="center"/>
    </w:pPr>
    <w:rPr>
      <w:rFonts w:ascii="黑体" w:eastAsia="黑体" w:hAnsi="黑体"/>
      <w:b/>
      <w:w w:val="135"/>
      <w:kern w:val="0"/>
      <w:sz w:val="52"/>
    </w:rPr>
  </w:style>
  <w:style w:type="paragraph" w:customStyle="1" w:styleId="CEC1">
    <w:name w:val="发布CEC"/>
    <w:basedOn w:val="GB2"/>
    <w:qFormat/>
  </w:style>
  <w:style w:type="paragraph" w:customStyle="1" w:styleId="CEC2">
    <w:name w:val="发布部门CEC"/>
    <w:basedOn w:val="affb"/>
    <w:qFormat/>
    <w:pPr>
      <w:snapToGrid w:val="0"/>
    </w:pPr>
    <w:rPr>
      <w:rFonts w:ascii="黑体" w:eastAsia="黑体" w:hAnsi="黑体"/>
      <w:w w:val="135"/>
      <w:kern w:val="0"/>
      <w:sz w:val="36"/>
    </w:rPr>
  </w:style>
  <w:style w:type="paragraph" w:customStyle="1" w:styleId="afffffffffb">
    <w:name w:val="标准正文公式"/>
    <w:basedOn w:val="affb"/>
    <w:next w:val="affb"/>
    <w:qFormat/>
    <w:pPr>
      <w:tabs>
        <w:tab w:val="center" w:pos="4678"/>
        <w:tab w:val="right" w:leader="middleDot" w:pos="9356"/>
      </w:tabs>
      <w:adjustRightInd w:val="0"/>
    </w:pPr>
    <w:rPr>
      <w:rFonts w:ascii="宋体" w:hAnsi="宋体"/>
      <w:szCs w:val="21"/>
    </w:rPr>
  </w:style>
  <w:style w:type="paragraph" w:customStyle="1" w:styleId="ae">
    <w:name w:val="附录公式标号"/>
    <w:basedOn w:val="afffffffff1"/>
    <w:qFormat/>
    <w:pPr>
      <w:numPr>
        <w:numId w:val="27"/>
      </w:numPr>
      <w:snapToGrid w:val="0"/>
      <w:spacing w:line="14" w:lineRule="atLeast"/>
      <w:ind w:firstLineChars="0"/>
    </w:pPr>
    <w:rPr>
      <w:color w:val="FFFFFF" w:themeColor="background1"/>
      <w:sz w:val="2"/>
    </w:rPr>
  </w:style>
  <w:style w:type="paragraph" w:customStyle="1" w:styleId="af">
    <w:name w:val="附录公式编号"/>
    <w:basedOn w:val="afffb"/>
    <w:qFormat/>
    <w:pPr>
      <w:numPr>
        <w:ilvl w:val="1"/>
        <w:numId w:val="27"/>
      </w:numPr>
    </w:pPr>
  </w:style>
  <w:style w:type="paragraph" w:customStyle="1" w:styleId="p0">
    <w:name w:val="p0"/>
    <w:basedOn w:val="affb"/>
    <w:qFormat/>
    <w:pPr>
      <w:widowControl/>
    </w:pPr>
    <w:rPr>
      <w:kern w:val="0"/>
      <w:szCs w:val="21"/>
    </w:rPr>
  </w:style>
  <w:style w:type="paragraph" w:customStyle="1" w:styleId="p18">
    <w:name w:val="p18"/>
    <w:basedOn w:val="affb"/>
    <w:qFormat/>
    <w:pPr>
      <w:widowControl/>
      <w:ind w:firstLine="420"/>
    </w:pPr>
    <w:rPr>
      <w:rFonts w:ascii="宋体" w:hAnsi="宋体" w:cs="宋体"/>
      <w:kern w:val="0"/>
      <w:sz w:val="20"/>
      <w:szCs w:val="20"/>
    </w:rPr>
  </w:style>
  <w:style w:type="paragraph" w:customStyle="1" w:styleId="p19">
    <w:name w:val="p19"/>
    <w:basedOn w:val="affb"/>
    <w:qFormat/>
    <w:pPr>
      <w:widowControl/>
      <w:spacing w:before="156" w:after="156"/>
      <w:ind w:left="1275"/>
      <w:jc w:val="left"/>
    </w:pPr>
    <w:rPr>
      <w:rFonts w:ascii="黑体" w:eastAsia="黑体" w:hAnsi="黑体" w:cs="宋体"/>
      <w:kern w:val="0"/>
      <w:szCs w:val="21"/>
    </w:rPr>
  </w:style>
  <w:style w:type="paragraph" w:customStyle="1" w:styleId="p16">
    <w:name w:val="p16"/>
    <w:basedOn w:val="affb"/>
    <w:qFormat/>
    <w:pPr>
      <w:widowControl/>
      <w:spacing w:before="312" w:after="312"/>
    </w:pPr>
    <w:rPr>
      <w:rFonts w:ascii="黑体" w:eastAsia="黑体" w:hAnsi="黑体" w:cs="宋体"/>
      <w:kern w:val="0"/>
      <w:szCs w:val="21"/>
    </w:rPr>
  </w:style>
  <w:style w:type="paragraph" w:customStyle="1" w:styleId="p20">
    <w:name w:val="p20"/>
    <w:basedOn w:val="affb"/>
    <w:qFormat/>
    <w:pPr>
      <w:widowControl/>
      <w:ind w:firstLine="420"/>
    </w:pPr>
    <w:rPr>
      <w:rFonts w:ascii="Calibri" w:hAnsi="Calibri" w:cs="宋体"/>
      <w:kern w:val="0"/>
      <w:szCs w:val="21"/>
    </w:rPr>
  </w:style>
  <w:style w:type="paragraph" w:customStyle="1" w:styleId="p21">
    <w:name w:val="p21"/>
    <w:basedOn w:val="affb"/>
    <w:qFormat/>
    <w:pPr>
      <w:widowControl/>
      <w:spacing w:before="50" w:after="50"/>
      <w:ind w:left="1275"/>
      <w:jc w:val="left"/>
    </w:pPr>
    <w:rPr>
      <w:rFonts w:ascii="黑体" w:eastAsia="黑体" w:hAnsi="黑体" w:cs="宋体"/>
      <w:kern w:val="0"/>
      <w:szCs w:val="21"/>
    </w:rPr>
  </w:style>
  <w:style w:type="character" w:customStyle="1" w:styleId="Charf1">
    <w:name w:val="段 Char"/>
    <w:link w:val="affffffd"/>
    <w:qFormat/>
    <w:rPr>
      <w:rFonts w:ascii="宋体"/>
      <w:sz w:val="21"/>
    </w:rPr>
  </w:style>
  <w:style w:type="paragraph" w:customStyle="1" w:styleId="Default">
    <w:name w:val="Default"/>
    <w:qFormat/>
    <w:pPr>
      <w:widowControl w:val="0"/>
      <w:autoSpaceDE w:val="0"/>
      <w:autoSpaceDN w:val="0"/>
      <w:adjustRightInd w:val="0"/>
    </w:pPr>
    <w:rPr>
      <w:color w:val="000000"/>
      <w:sz w:val="24"/>
      <w:szCs w:val="24"/>
    </w:rPr>
  </w:style>
  <w:style w:type="paragraph" w:customStyle="1" w:styleId="afffffffffc">
    <w:name w:val="表头"/>
    <w:basedOn w:val="aa"/>
    <w:link w:val="Charf6"/>
    <w:qFormat/>
    <w:pPr>
      <w:numPr>
        <w:ilvl w:val="0"/>
        <w:numId w:val="0"/>
      </w:numPr>
      <w:tabs>
        <w:tab w:val="clear" w:pos="360"/>
      </w:tabs>
      <w:ind w:left="811" w:hanging="448"/>
    </w:pPr>
    <w:rPr>
      <w:lang w:val="zh-CN"/>
    </w:rPr>
  </w:style>
  <w:style w:type="character" w:customStyle="1" w:styleId="Charf6">
    <w:name w:val="表头 Char"/>
    <w:link w:val="afffffffffc"/>
    <w:qFormat/>
    <w:rPr>
      <w:rFonts w:ascii="黑体" w:eastAsia="黑体"/>
      <w:sz w:val="21"/>
      <w:szCs w:val="21"/>
      <w:lang w:val="zh-CN" w:eastAsia="zh-CN"/>
    </w:rPr>
  </w:style>
  <w:style w:type="character" w:customStyle="1" w:styleId="Charf2">
    <w:name w:val="二级条标题 Char"/>
    <w:link w:val="a6"/>
    <w:qFormat/>
    <w:locked/>
    <w:rPr>
      <w:rFonts w:ascii="黑体" w:eastAsia="黑体"/>
      <w:sz w:val="21"/>
      <w:szCs w:val="21"/>
    </w:rPr>
  </w:style>
  <w:style w:type="paragraph" w:customStyle="1" w:styleId="afffffffffd">
    <w:name w:val="注：（正文）"/>
    <w:basedOn w:val="aff1"/>
    <w:next w:val="affffffd"/>
    <w:qFormat/>
    <w:pPr>
      <w:numPr>
        <w:numId w:val="0"/>
      </w:numPr>
      <w:ind w:left="726" w:hanging="363"/>
    </w:pPr>
  </w:style>
  <w:style w:type="character" w:customStyle="1" w:styleId="2Char">
    <w:name w:val="标题 2 Char"/>
    <w:link w:val="21"/>
    <w:qFormat/>
    <w:rPr>
      <w:rFonts w:ascii="Arial" w:eastAsia="黑体" w:hAnsi="Arial"/>
      <w:b/>
      <w:bCs/>
      <w:kern w:val="2"/>
      <w:sz w:val="32"/>
      <w:szCs w:val="32"/>
    </w:rPr>
  </w:style>
  <w:style w:type="paragraph" w:customStyle="1" w:styleId="afffffffffe">
    <w:name w:val="图表脚注说明"/>
    <w:basedOn w:val="affb"/>
    <w:qFormat/>
    <w:pPr>
      <w:ind w:left="544" w:hanging="181"/>
    </w:pPr>
    <w:rPr>
      <w:rFonts w:ascii="宋体"/>
      <w:sz w:val="18"/>
      <w:szCs w:val="18"/>
    </w:rPr>
  </w:style>
  <w:style w:type="character" w:customStyle="1" w:styleId="1Char">
    <w:name w:val="标题 1 Char"/>
    <w:link w:val="1"/>
    <w:qFormat/>
    <w:rPr>
      <w:b/>
      <w:bCs/>
      <w:kern w:val="44"/>
      <w:sz w:val="44"/>
      <w:szCs w:val="44"/>
    </w:rPr>
  </w:style>
  <w:style w:type="paragraph" w:customStyle="1" w:styleId="affffffffff">
    <w:name w:val="列项——（一级）"/>
    <w:qFormat/>
    <w:pPr>
      <w:widowControl w:val="0"/>
      <w:jc w:val="both"/>
    </w:pPr>
    <w:rPr>
      <w:rFonts w:ascii="宋体"/>
      <w:sz w:val="21"/>
    </w:rPr>
  </w:style>
  <w:style w:type="paragraph" w:customStyle="1" w:styleId="affffffffff0">
    <w:name w:val="图的脚注"/>
    <w:next w:val="affffffd"/>
    <w:qFormat/>
    <w:pPr>
      <w:widowControl w:val="0"/>
      <w:ind w:leftChars="200" w:left="840" w:hangingChars="200" w:hanging="420"/>
      <w:jc w:val="both"/>
    </w:pPr>
    <w:rPr>
      <w:rFonts w:ascii="宋体"/>
      <w:sz w:val="18"/>
    </w:rPr>
  </w:style>
  <w:style w:type="character" w:customStyle="1" w:styleId="Charf7">
    <w:name w:val="驻 Char"/>
    <w:qFormat/>
    <w:rPr>
      <w:sz w:val="18"/>
    </w:rPr>
  </w:style>
  <w:style w:type="paragraph" w:customStyle="1" w:styleId="affffffffff1">
    <w:name w:val="注×：（正文）"/>
    <w:qFormat/>
    <w:pPr>
      <w:tabs>
        <w:tab w:val="left" w:pos="720"/>
      </w:tabs>
      <w:ind w:left="720" w:hanging="720"/>
      <w:jc w:val="both"/>
    </w:pPr>
    <w:rPr>
      <w:rFonts w:ascii="宋体"/>
      <w:sz w:val="18"/>
      <w:szCs w:val="18"/>
    </w:rPr>
  </w:style>
  <w:style w:type="character" w:customStyle="1" w:styleId="CharChar">
    <w:name w:val="段 Char Char"/>
    <w:qFormat/>
    <w:rPr>
      <w:rFonts w:ascii="宋体"/>
      <w:sz w:val="21"/>
      <w:lang w:val="en-US" w:eastAsia="zh-CN"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image" Target="media/image3.wmf"/><Relationship Id="rId26" Type="http://schemas.openxmlformats.org/officeDocument/2006/relationships/image" Target="media/image8.tiff"/><Relationship Id="rId3" Type="http://schemas.openxmlformats.org/officeDocument/2006/relationships/numbering" Target="numbering.xml"/><Relationship Id="rId21" Type="http://schemas.openxmlformats.org/officeDocument/2006/relationships/header" Target="header4.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image" Target="media/image2.png"/><Relationship Id="rId25" Type="http://schemas.openxmlformats.org/officeDocument/2006/relationships/image" Target="media/image7.tiff"/><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4.png"/><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image" Target="media/image6.tiff"/><Relationship Id="rId32" Type="http://schemas.openxmlformats.org/officeDocument/2006/relationships/fontTable" Target="fontTable.xml"/><Relationship Id="rId5" Type="http://schemas.microsoft.com/office/2007/relationships/stylesWithEffects" Target="stylesWithEffects.xml"/><Relationship Id="rId15" Type="http://schemas.openxmlformats.org/officeDocument/2006/relationships/header" Target="header3.xml"/><Relationship Id="rId23" Type="http://schemas.openxmlformats.org/officeDocument/2006/relationships/image" Target="media/image5.tiff"/><Relationship Id="rId28" Type="http://schemas.openxmlformats.org/officeDocument/2006/relationships/image" Target="media/image10.png"/><Relationship Id="rId10" Type="http://schemas.openxmlformats.org/officeDocument/2006/relationships/image" Target="media/image1.png"/><Relationship Id="rId19" Type="http://schemas.openxmlformats.org/officeDocument/2006/relationships/oleObject" Target="embeddings/oleObject1.bin"/><Relationship Id="rId31" Type="http://schemas.openxmlformats.org/officeDocument/2006/relationships/image" Target="media/image13.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2.xml"/><Relationship Id="rId22" Type="http://schemas.openxmlformats.org/officeDocument/2006/relationships/footer" Target="footer4.xml"/><Relationship Id="rId27" Type="http://schemas.openxmlformats.org/officeDocument/2006/relationships/image" Target="media/image9.png"/><Relationship Id="rId30" Type="http://schemas.openxmlformats.org/officeDocument/2006/relationships/image" Target="media/image1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CHO\AppData\Roaming\&#26631;&#20934;&#32534;&#20889;&#27169;&#26495;\bzbx20.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2CFA064-541B-4AA0-AE23-65E1B060B6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bzbx20.dotx</Template>
  <TotalTime>16</TotalTime>
  <Pages>55</Pages>
  <Words>7512</Words>
  <Characters>42823</Characters>
  <Application>Microsoft Office Word</Application>
  <DocSecurity>0</DocSecurity>
  <Lines>356</Lines>
  <Paragraphs>100</Paragraphs>
  <ScaleCrop>false</ScaleCrop>
  <Company>Microsoft</Company>
  <LinksUpToDate>false</LinksUpToDate>
  <CharactersWithSpaces>50235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ECHO</dc:creator>
  <cp:lastModifiedBy>huangshuo</cp:lastModifiedBy>
  <cp:revision>40</cp:revision>
  <cp:lastPrinted>2411-12-31T15:59:00Z</cp:lastPrinted>
  <dcterms:created xsi:type="dcterms:W3CDTF">2021-04-23T07:08:00Z</dcterms:created>
  <dcterms:modified xsi:type="dcterms:W3CDTF">2021-07-07T02:11:00Z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条文说明标记">
    <vt:lpwstr>无</vt:lpwstr>
  </property>
  <property fmtid="{D5CDD505-2E9C-101B-9397-08002B2CF9AE}" pid="3" name="文件标记">
    <vt:lpwstr>蓝元软件</vt:lpwstr>
  </property>
  <property fmtid="{D5CDD505-2E9C-101B-9397-08002B2CF9AE}" pid="4" name="标准版本">
    <vt:lpwstr>2020</vt:lpwstr>
  </property>
  <property fmtid="{D5CDD505-2E9C-101B-9397-08002B2CF9AE}" pid="5" name="ICS">
    <vt:lpwstr>ICS  29.130.20</vt:lpwstr>
  </property>
  <property fmtid="{D5CDD505-2E9C-101B-9397-08002B2CF9AE}" pid="6" name="CCS">
    <vt:lpwstr>CCS  K30/39</vt:lpwstr>
  </property>
  <property fmtid="{D5CDD505-2E9C-101B-9397-08002B2CF9AE}" pid="7" name="BAH">
    <vt:lpwstr>备案号：</vt:lpwstr>
  </property>
  <property fmtid="{D5CDD505-2E9C-101B-9397-08002B2CF9AE}" pid="8" name="BT">
    <vt:lpwstr>中国电力企业联合会标准</vt:lpwstr>
  </property>
  <property fmtid="{D5CDD505-2E9C-101B-9397-08002B2CF9AE}" pid="9" name="BZBH">
    <vt:lpwstr>T/CEC</vt:lpwstr>
  </property>
  <property fmtid="{D5CDD505-2E9C-101B-9397-08002B2CF9AE}" pid="10" name="TDBH">
    <vt:lpwstr>代替 T/CEC</vt:lpwstr>
  </property>
  <property fmtid="{D5CDD505-2E9C-101B-9397-08002B2CF9AE}" pid="11" name="BZMC">
    <vt:lpwstr>低压成套开关设备检测规范</vt:lpwstr>
  </property>
  <property fmtid="{D5CDD505-2E9C-101B-9397-08002B2CF9AE}" pid="12" name="YWMC">
    <vt:lpwstr>Low-voltage switchgear assemblies testing specification</vt:lpwstr>
  </property>
  <property fmtid="{D5CDD505-2E9C-101B-9397-08002B2CF9AE}" pid="13" name="CBCD">
    <vt:lpwstr>（与国际标准一致性程度的标识）</vt:lpwstr>
  </property>
  <property fmtid="{D5CDD505-2E9C-101B-9397-08002B2CF9AE}" pid="14" name="WGLB">
    <vt:lpwstr>（不设文稿类别）</vt:lpwstr>
  </property>
  <property fmtid="{D5CDD505-2E9C-101B-9397-08002B2CF9AE}" pid="15" name="FBRQ">
    <vt:lpwstr>20XX—XX—XX</vt:lpwstr>
  </property>
  <property fmtid="{D5CDD505-2E9C-101B-9397-08002B2CF9AE}" pid="16" name="SSRQ">
    <vt:lpwstr>20XX—XX—XX</vt:lpwstr>
  </property>
  <property fmtid="{D5CDD505-2E9C-101B-9397-08002B2CF9AE}" pid="17" name="BZLX">
    <vt:lpwstr>T/CEC</vt:lpwstr>
  </property>
  <property fmtid="{D5CDD505-2E9C-101B-9397-08002B2CF9AE}" pid="18" name="标准类型">
    <vt:lpwstr>CEC</vt:lpwstr>
  </property>
  <property fmtid="{D5CDD505-2E9C-101B-9397-08002B2CF9AE}" pid="19" name="FBDW">
    <vt:lpwstr>中国电力企业联合会</vt:lpwstr>
  </property>
  <property fmtid="{D5CDD505-2E9C-101B-9397-08002B2CF9AE}" pid="20" name="IMAGE">
    <vt:lpwstr>CEC.png</vt:lpwstr>
  </property>
  <property fmtid="{D5CDD505-2E9C-101B-9397-08002B2CF9AE}" pid="21" name="KSOProductBuildVer">
    <vt:lpwstr>2052-11.1.0.10495</vt:lpwstr>
  </property>
  <property fmtid="{D5CDD505-2E9C-101B-9397-08002B2CF9AE}" pid="22" name="ICV">
    <vt:lpwstr>23DF8686C3D64437A95DD73AD2326D22</vt:lpwstr>
  </property>
</Properties>
</file>